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E57" w:rsidRDefault="00192FB3" w:rsidP="00F75269">
      <w:pPr>
        <w:tabs>
          <w:tab w:val="left" w:pos="1695"/>
        </w:tabs>
        <w:spacing w:line="360" w:lineRule="auto"/>
        <w:contextualSpacing/>
        <w:jc w:val="center"/>
        <w:rPr>
          <w:rFonts w:ascii="Book Antiqua" w:hAnsi="Book Antiqua"/>
          <w:sz w:val="22"/>
        </w:rPr>
      </w:pPr>
      <w:bookmarkStart w:id="0" w:name="_GoBack"/>
      <w:bookmarkEnd w:id="0"/>
      <w:r>
        <w:rPr>
          <w:rFonts w:ascii="Book Antiqua" w:hAnsi="Book Antiqua"/>
          <w:b/>
          <w:sz w:val="22"/>
        </w:rPr>
        <w:t xml:space="preserve">UNITED STATES HOUSE ELECTIONS </w:t>
      </w:r>
      <w:r w:rsidRPr="00192FB3">
        <w:rPr>
          <w:rFonts w:ascii="Book Antiqua" w:hAnsi="Book Antiqua"/>
          <w:b/>
          <w:sz w:val="22"/>
        </w:rPr>
        <w:t>POST</w:t>
      </w:r>
      <w:r>
        <w:rPr>
          <w:rFonts w:ascii="Book Antiqua" w:hAnsi="Book Antiqua"/>
          <w:b/>
          <w:sz w:val="22"/>
        </w:rPr>
        <w:t>-</w:t>
      </w:r>
      <w:r>
        <w:rPr>
          <w:rFonts w:ascii="Book Antiqua" w:hAnsi="Book Antiqua"/>
          <w:b/>
          <w:i/>
          <w:sz w:val="22"/>
        </w:rPr>
        <w:t xml:space="preserve">CITIZENS </w:t>
      </w:r>
      <w:r w:rsidRPr="00192FB3">
        <w:rPr>
          <w:rFonts w:ascii="Book Antiqua" w:hAnsi="Book Antiqua"/>
          <w:b/>
          <w:i/>
          <w:sz w:val="22"/>
        </w:rPr>
        <w:t>UNITED</w:t>
      </w:r>
      <w:r>
        <w:rPr>
          <w:rFonts w:ascii="Book Antiqua" w:hAnsi="Book Antiqua"/>
          <w:b/>
          <w:sz w:val="22"/>
        </w:rPr>
        <w:t>: THE INFLUENCE OF UNBRIDLED SPENDING</w:t>
      </w:r>
    </w:p>
    <w:p w:rsidR="007F6B47" w:rsidRDefault="000553D1" w:rsidP="00DE5E57">
      <w:pPr>
        <w:tabs>
          <w:tab w:val="left" w:pos="1695"/>
        </w:tabs>
        <w:spacing w:line="360" w:lineRule="auto"/>
        <w:contextualSpacing/>
        <w:jc w:val="center"/>
        <w:rPr>
          <w:rFonts w:ascii="Book Antiqua" w:hAnsi="Book Antiqua"/>
          <w:sz w:val="22"/>
        </w:rPr>
      </w:pPr>
      <w:r w:rsidRPr="000C6CA4">
        <w:rPr>
          <w:rFonts w:ascii="Book Antiqua" w:hAnsi="Book Antiqua"/>
          <w:sz w:val="22"/>
        </w:rPr>
        <w:t>Laura Gaffey</w:t>
      </w:r>
    </w:p>
    <w:p w:rsidR="00DE5E57" w:rsidRDefault="00DE5E57" w:rsidP="00DE5E57">
      <w:pPr>
        <w:tabs>
          <w:tab w:val="left" w:pos="1695"/>
        </w:tabs>
        <w:spacing w:line="360" w:lineRule="auto"/>
        <w:contextualSpacing/>
        <w:jc w:val="center"/>
        <w:rPr>
          <w:rFonts w:ascii="Book Antiqua" w:hAnsi="Book Antiqua"/>
          <w:sz w:val="22"/>
        </w:rPr>
      </w:pPr>
    </w:p>
    <w:p w:rsidR="000553D1" w:rsidRPr="00577A34" w:rsidRDefault="00997889" w:rsidP="007F6B47">
      <w:pPr>
        <w:tabs>
          <w:tab w:val="left" w:pos="1695"/>
        </w:tabs>
        <w:spacing w:line="360" w:lineRule="auto"/>
        <w:rPr>
          <w:rFonts w:ascii="Book Antiqua" w:hAnsi="Book Antiqua"/>
          <w:i/>
          <w:sz w:val="22"/>
        </w:rPr>
      </w:pPr>
      <w:r w:rsidRPr="007F6B47">
        <w:rPr>
          <w:rFonts w:ascii="Book Antiqua" w:hAnsi="Book Antiqua"/>
          <w:b/>
          <w:sz w:val="22"/>
        </w:rPr>
        <w:t>Abstract</w:t>
      </w:r>
      <w:r w:rsidRPr="00997889">
        <w:rPr>
          <w:rFonts w:ascii="Book Antiqua" w:hAnsi="Book Antiqua"/>
          <w:sz w:val="22"/>
        </w:rPr>
        <w:t>:</w:t>
      </w:r>
      <w:r w:rsidR="005C3765">
        <w:rPr>
          <w:rFonts w:ascii="Book Antiqua" w:hAnsi="Book Antiqua"/>
          <w:sz w:val="22"/>
        </w:rPr>
        <w:t xml:space="preserve"> </w:t>
      </w:r>
      <w:r w:rsidR="007F6B47" w:rsidRPr="00A91C18">
        <w:rPr>
          <w:rFonts w:ascii="Book Antiqua" w:hAnsi="Book Antiqua"/>
          <w:i/>
          <w:sz w:val="22"/>
        </w:rPr>
        <w:t>After the Citizens United</w:t>
      </w:r>
      <w:r w:rsidR="00495F23" w:rsidRPr="00A91C18">
        <w:rPr>
          <w:rFonts w:ascii="Book Antiqua" w:hAnsi="Book Antiqua"/>
          <w:i/>
          <w:sz w:val="22"/>
        </w:rPr>
        <w:t xml:space="preserve"> </w:t>
      </w:r>
      <w:r w:rsidR="007F6B47" w:rsidRPr="00A91C18">
        <w:rPr>
          <w:rFonts w:ascii="Book Antiqua" w:hAnsi="Book Antiqua"/>
          <w:i/>
          <w:sz w:val="22"/>
        </w:rPr>
        <w:t xml:space="preserve">decision </w:t>
      </w:r>
      <w:r w:rsidR="00495F23" w:rsidRPr="00A91C18">
        <w:rPr>
          <w:rFonts w:ascii="Book Antiqua" w:hAnsi="Book Antiqua"/>
          <w:i/>
          <w:sz w:val="22"/>
        </w:rPr>
        <w:t xml:space="preserve">in 2010 </w:t>
      </w:r>
      <w:r w:rsidR="007F6B47" w:rsidRPr="00A91C18">
        <w:rPr>
          <w:rFonts w:ascii="Book Antiqua" w:hAnsi="Book Antiqua"/>
          <w:i/>
          <w:sz w:val="22"/>
        </w:rPr>
        <w:t xml:space="preserve">allowed corporations and unions to spend freely in elections, much media attention was given to the influence of unlimited and undisclosed </w:t>
      </w:r>
      <w:r w:rsidR="003920A6" w:rsidRPr="00A91C18">
        <w:rPr>
          <w:rFonts w:ascii="Book Antiqua" w:hAnsi="Book Antiqua"/>
          <w:i/>
          <w:sz w:val="22"/>
        </w:rPr>
        <w:t xml:space="preserve">donations </w:t>
      </w:r>
      <w:r w:rsidR="007F6B47" w:rsidRPr="00A91C18">
        <w:rPr>
          <w:rFonts w:ascii="Book Antiqua" w:hAnsi="Book Antiqua"/>
          <w:i/>
          <w:sz w:val="22"/>
        </w:rPr>
        <w:t>du</w:t>
      </w:r>
      <w:r w:rsidR="00770428" w:rsidRPr="00A91C18">
        <w:rPr>
          <w:rFonts w:ascii="Book Antiqua" w:hAnsi="Book Antiqua"/>
          <w:i/>
          <w:sz w:val="22"/>
        </w:rPr>
        <w:t>ring the 2010 midterm elections.</w:t>
      </w:r>
      <w:r w:rsidR="00964859" w:rsidRPr="00A91C18">
        <w:rPr>
          <w:rFonts w:ascii="Book Antiqua" w:hAnsi="Book Antiqua"/>
          <w:i/>
          <w:sz w:val="22"/>
        </w:rPr>
        <w:t xml:space="preserve"> T</w:t>
      </w:r>
      <w:r w:rsidR="00495F23" w:rsidRPr="00A91C18">
        <w:rPr>
          <w:rFonts w:ascii="Book Antiqua" w:hAnsi="Book Antiqua"/>
          <w:i/>
          <w:sz w:val="22"/>
        </w:rPr>
        <w:t xml:space="preserve">his </w:t>
      </w:r>
      <w:r w:rsidR="00964859" w:rsidRPr="00A91C18">
        <w:rPr>
          <w:rFonts w:ascii="Book Antiqua" w:hAnsi="Book Antiqua"/>
          <w:i/>
          <w:sz w:val="22"/>
        </w:rPr>
        <w:t>research</w:t>
      </w:r>
      <w:r w:rsidR="00495F23" w:rsidRPr="00A91C18">
        <w:rPr>
          <w:rFonts w:ascii="Book Antiqua" w:hAnsi="Book Antiqua"/>
          <w:i/>
          <w:sz w:val="22"/>
        </w:rPr>
        <w:t xml:space="preserve"> attempts to determine the impact of increased outside spending by </w:t>
      </w:r>
      <w:r w:rsidR="00770428" w:rsidRPr="00A91C18">
        <w:rPr>
          <w:rFonts w:ascii="Book Antiqua" w:hAnsi="Book Antiqua"/>
          <w:i/>
          <w:sz w:val="22"/>
        </w:rPr>
        <w:t>su</w:t>
      </w:r>
      <w:r w:rsidR="009D6660" w:rsidRPr="00A91C18">
        <w:rPr>
          <w:rFonts w:ascii="Book Antiqua" w:hAnsi="Book Antiqua"/>
          <w:i/>
          <w:sz w:val="22"/>
        </w:rPr>
        <w:t xml:space="preserve">per PACs </w:t>
      </w:r>
      <w:r w:rsidR="00964859" w:rsidRPr="00A91C18">
        <w:rPr>
          <w:rFonts w:ascii="Book Antiqua" w:hAnsi="Book Antiqua"/>
          <w:i/>
          <w:sz w:val="22"/>
        </w:rPr>
        <w:t xml:space="preserve">and other groups </w:t>
      </w:r>
      <w:r w:rsidR="009D6660" w:rsidRPr="00A91C18">
        <w:rPr>
          <w:rFonts w:ascii="Book Antiqua" w:hAnsi="Book Antiqua"/>
          <w:i/>
          <w:sz w:val="22"/>
        </w:rPr>
        <w:t>post-Citizens United</w:t>
      </w:r>
      <w:r w:rsidR="00964859" w:rsidRPr="00A91C18">
        <w:rPr>
          <w:rFonts w:ascii="Book Antiqua" w:hAnsi="Book Antiqua"/>
          <w:i/>
          <w:sz w:val="22"/>
        </w:rPr>
        <w:t xml:space="preserve"> by comparing United States House races in 2006 and 2010</w:t>
      </w:r>
      <w:r w:rsidR="009D6660" w:rsidRPr="00A91C18">
        <w:rPr>
          <w:rFonts w:ascii="Book Antiqua" w:hAnsi="Book Antiqua"/>
          <w:i/>
          <w:sz w:val="22"/>
        </w:rPr>
        <w:t xml:space="preserve">. </w:t>
      </w:r>
      <w:r w:rsidR="000970E5" w:rsidRPr="00A91C18">
        <w:rPr>
          <w:rFonts w:ascii="Book Antiqua" w:hAnsi="Book Antiqua"/>
          <w:i/>
          <w:sz w:val="22"/>
        </w:rPr>
        <w:t>The analysis controls for other factor</w:t>
      </w:r>
      <w:r w:rsidR="001E41DB" w:rsidRPr="00A91C18">
        <w:rPr>
          <w:rFonts w:ascii="Book Antiqua" w:hAnsi="Book Antiqua"/>
          <w:i/>
          <w:sz w:val="22"/>
        </w:rPr>
        <w:t>s</w:t>
      </w:r>
      <w:r w:rsidR="000970E5" w:rsidRPr="00A91C18">
        <w:rPr>
          <w:rFonts w:ascii="Book Antiqua" w:hAnsi="Book Antiqua"/>
          <w:i/>
          <w:sz w:val="22"/>
        </w:rPr>
        <w:t xml:space="preserve"> that influence election outcomes in order to determine the influence of outside spending, </w:t>
      </w:r>
      <w:r w:rsidR="001E41DB" w:rsidRPr="00A91C18">
        <w:rPr>
          <w:rFonts w:ascii="Book Antiqua" w:hAnsi="Book Antiqua"/>
          <w:i/>
          <w:sz w:val="22"/>
        </w:rPr>
        <w:t xml:space="preserve">confirming </w:t>
      </w:r>
      <w:r w:rsidR="000970E5" w:rsidRPr="00A91C18">
        <w:rPr>
          <w:rFonts w:ascii="Book Antiqua" w:hAnsi="Book Antiqua"/>
          <w:i/>
          <w:sz w:val="22"/>
        </w:rPr>
        <w:t xml:space="preserve">that </w:t>
      </w:r>
      <w:r w:rsidR="00964859" w:rsidRPr="00A91C18">
        <w:rPr>
          <w:rFonts w:ascii="Book Antiqua" w:hAnsi="Book Antiqua"/>
          <w:i/>
          <w:sz w:val="22"/>
        </w:rPr>
        <w:t>outside money did have a</w:t>
      </w:r>
      <w:r w:rsidR="000970E5" w:rsidRPr="00A91C18">
        <w:rPr>
          <w:rFonts w:ascii="Book Antiqua" w:hAnsi="Book Antiqua"/>
          <w:i/>
          <w:sz w:val="22"/>
        </w:rPr>
        <w:t xml:space="preserve"> small measurable effect</w:t>
      </w:r>
      <w:r w:rsidR="00964859" w:rsidRPr="00A91C18">
        <w:rPr>
          <w:rFonts w:ascii="Book Antiqua" w:hAnsi="Book Antiqua"/>
          <w:i/>
          <w:sz w:val="22"/>
        </w:rPr>
        <w:t xml:space="preserve"> in both elections when spent to support challengers</w:t>
      </w:r>
      <w:r w:rsidR="000970E5" w:rsidRPr="00A91C18">
        <w:rPr>
          <w:rFonts w:ascii="Book Antiqua" w:hAnsi="Book Antiqua"/>
          <w:i/>
          <w:sz w:val="22"/>
        </w:rPr>
        <w:t>.</w:t>
      </w:r>
      <w:r w:rsidR="002D3CA6" w:rsidRPr="00A91C18">
        <w:rPr>
          <w:rFonts w:ascii="Book Antiqua" w:hAnsi="Book Antiqua"/>
          <w:i/>
          <w:sz w:val="22"/>
        </w:rPr>
        <w:t xml:space="preserve"> This study</w:t>
      </w:r>
      <w:r w:rsidR="007F6B47" w:rsidRPr="00A91C18">
        <w:rPr>
          <w:rFonts w:ascii="Book Antiqua" w:hAnsi="Book Antiqua"/>
          <w:i/>
          <w:sz w:val="22"/>
        </w:rPr>
        <w:t xml:space="preserve"> reveals </w:t>
      </w:r>
      <w:r w:rsidR="00964859" w:rsidRPr="00A91C18">
        <w:rPr>
          <w:rFonts w:ascii="Book Antiqua" w:hAnsi="Book Antiqua"/>
          <w:i/>
          <w:sz w:val="22"/>
        </w:rPr>
        <w:t>the difficulties of compiling precise data</w:t>
      </w:r>
      <w:r w:rsidR="007F6B47" w:rsidRPr="00A91C18">
        <w:rPr>
          <w:rFonts w:ascii="Book Antiqua" w:hAnsi="Book Antiqua"/>
          <w:i/>
          <w:sz w:val="22"/>
        </w:rPr>
        <w:t xml:space="preserve"> on outside spending in elections</w:t>
      </w:r>
      <w:r w:rsidR="001E41DB" w:rsidRPr="00A91C18">
        <w:rPr>
          <w:rFonts w:ascii="Book Antiqua" w:hAnsi="Book Antiqua"/>
          <w:i/>
          <w:sz w:val="22"/>
        </w:rPr>
        <w:t>,</w:t>
      </w:r>
      <w:r w:rsidR="00964859" w:rsidRPr="00A91C18">
        <w:rPr>
          <w:rFonts w:ascii="Book Antiqua" w:hAnsi="Book Antiqua"/>
          <w:i/>
          <w:sz w:val="22"/>
        </w:rPr>
        <w:t xml:space="preserve"> especially for spending that is not express advocacy. </w:t>
      </w:r>
      <w:r w:rsidR="007F6B47" w:rsidRPr="00A91C18">
        <w:rPr>
          <w:rFonts w:ascii="Book Antiqua" w:hAnsi="Book Antiqua"/>
          <w:i/>
          <w:sz w:val="22"/>
        </w:rPr>
        <w:t xml:space="preserve"> </w:t>
      </w:r>
      <w:r w:rsidR="00964859" w:rsidRPr="00A91C18">
        <w:rPr>
          <w:rFonts w:ascii="Book Antiqua" w:hAnsi="Book Antiqua"/>
          <w:i/>
          <w:sz w:val="22"/>
        </w:rPr>
        <w:t>Additionally, the findings</w:t>
      </w:r>
      <w:r w:rsidR="007F6B47" w:rsidRPr="00A91C18">
        <w:rPr>
          <w:rFonts w:ascii="Book Antiqua" w:hAnsi="Book Antiqua"/>
          <w:i/>
          <w:sz w:val="22"/>
        </w:rPr>
        <w:t xml:space="preserve"> </w:t>
      </w:r>
      <w:r w:rsidR="002D3CA6" w:rsidRPr="00A91C18">
        <w:rPr>
          <w:rFonts w:ascii="Book Antiqua" w:hAnsi="Book Antiqua"/>
          <w:i/>
          <w:sz w:val="22"/>
        </w:rPr>
        <w:t xml:space="preserve">demonstrate that challengers see a greater measurable effect of outside expenditures, a finding consistent with previous </w:t>
      </w:r>
      <w:r w:rsidR="00964859" w:rsidRPr="00A91C18">
        <w:rPr>
          <w:rFonts w:ascii="Book Antiqua" w:hAnsi="Book Antiqua"/>
          <w:i/>
          <w:sz w:val="22"/>
        </w:rPr>
        <w:t>research</w:t>
      </w:r>
      <w:r w:rsidR="002D3CA6" w:rsidRPr="00A91C18">
        <w:rPr>
          <w:rFonts w:ascii="Book Antiqua" w:hAnsi="Book Antiqua"/>
          <w:i/>
          <w:sz w:val="22"/>
        </w:rPr>
        <w:t>.</w:t>
      </w:r>
      <w:r w:rsidR="002D3CA6">
        <w:rPr>
          <w:rFonts w:ascii="Book Antiqua" w:hAnsi="Book Antiqua"/>
          <w:i/>
          <w:sz w:val="22"/>
        </w:rPr>
        <w:t xml:space="preserve"> </w:t>
      </w:r>
    </w:p>
    <w:p w:rsidR="00BB034F" w:rsidRPr="00D300FD" w:rsidRDefault="00D300FD" w:rsidP="00D300FD">
      <w:pPr>
        <w:tabs>
          <w:tab w:val="left" w:pos="1695"/>
        </w:tabs>
        <w:spacing w:line="360" w:lineRule="auto"/>
        <w:jc w:val="center"/>
        <w:rPr>
          <w:rFonts w:ascii="Book Antiqua" w:hAnsi="Book Antiqua"/>
          <w:sz w:val="22"/>
        </w:rPr>
      </w:pPr>
      <w:r w:rsidRPr="00D300FD">
        <w:rPr>
          <w:rFonts w:ascii="Book Antiqua" w:hAnsi="Book Antiqua"/>
          <w:sz w:val="22"/>
        </w:rPr>
        <w:t>INTRODUCTION</w:t>
      </w:r>
    </w:p>
    <w:p w:rsidR="004A05A2" w:rsidRPr="000C6CA4" w:rsidRDefault="00BB034F" w:rsidP="000C6CA4">
      <w:pPr>
        <w:tabs>
          <w:tab w:val="left" w:pos="720"/>
          <w:tab w:val="left" w:pos="1695"/>
        </w:tabs>
        <w:spacing w:line="360" w:lineRule="auto"/>
        <w:rPr>
          <w:rFonts w:ascii="Book Antiqua" w:hAnsi="Book Antiqua"/>
          <w:sz w:val="22"/>
        </w:rPr>
      </w:pPr>
      <w:r w:rsidRPr="000C6CA4">
        <w:rPr>
          <w:rFonts w:ascii="Book Antiqua" w:hAnsi="Book Antiqua"/>
          <w:sz w:val="22"/>
        </w:rPr>
        <w:tab/>
        <w:t xml:space="preserve">Political scientists have studied the influence of campaign spending on election outcomes throughout the years, </w:t>
      </w:r>
      <w:r w:rsidR="00C9515F" w:rsidRPr="000C6CA4">
        <w:rPr>
          <w:rFonts w:ascii="Book Antiqua" w:hAnsi="Book Antiqua"/>
          <w:sz w:val="22"/>
        </w:rPr>
        <w:t xml:space="preserve">with a consensus that campaign spending </w:t>
      </w:r>
      <w:r w:rsidR="008F692B">
        <w:rPr>
          <w:rFonts w:ascii="Book Antiqua" w:hAnsi="Book Antiqua"/>
          <w:sz w:val="22"/>
        </w:rPr>
        <w:t>does impact results by increasing the spender’s likelihood of victory</w:t>
      </w:r>
      <w:r w:rsidR="00C9515F" w:rsidRPr="000C6CA4">
        <w:rPr>
          <w:rFonts w:ascii="Book Antiqua" w:hAnsi="Book Antiqua"/>
          <w:sz w:val="22"/>
        </w:rPr>
        <w:t>.</w:t>
      </w:r>
      <w:r w:rsidR="005C3765">
        <w:rPr>
          <w:rFonts w:ascii="Book Antiqua" w:hAnsi="Book Antiqua"/>
          <w:sz w:val="22"/>
        </w:rPr>
        <w:t xml:space="preserve"> </w:t>
      </w:r>
      <w:r w:rsidR="00C9515F" w:rsidRPr="000C6CA4">
        <w:rPr>
          <w:rFonts w:ascii="Book Antiqua" w:hAnsi="Book Antiqua"/>
          <w:sz w:val="22"/>
        </w:rPr>
        <w:t xml:space="preserve">However, campaign finance law has evolved </w:t>
      </w:r>
      <w:r w:rsidR="001E41DB">
        <w:rPr>
          <w:rFonts w:ascii="Book Antiqua" w:hAnsi="Book Antiqua"/>
          <w:sz w:val="22"/>
        </w:rPr>
        <w:t>greatly</w:t>
      </w:r>
      <w:r w:rsidR="008F692B">
        <w:rPr>
          <w:rFonts w:ascii="Book Antiqua" w:hAnsi="Book Antiqua"/>
          <w:sz w:val="22"/>
        </w:rPr>
        <w:t xml:space="preserve"> </w:t>
      </w:r>
      <w:r w:rsidR="00C9515F" w:rsidRPr="000C6CA4">
        <w:rPr>
          <w:rFonts w:ascii="Book Antiqua" w:hAnsi="Book Antiqua"/>
          <w:sz w:val="22"/>
        </w:rPr>
        <w:t>in the last decade, and many stud</w:t>
      </w:r>
      <w:r w:rsidR="00327ACF" w:rsidRPr="000C6CA4">
        <w:rPr>
          <w:rFonts w:ascii="Book Antiqua" w:hAnsi="Book Antiqua"/>
          <w:sz w:val="22"/>
        </w:rPr>
        <w:t>ies have yet to be repeated in this</w:t>
      </w:r>
      <w:r w:rsidR="00C9515F" w:rsidRPr="000C6CA4">
        <w:rPr>
          <w:rFonts w:ascii="Book Antiqua" w:hAnsi="Book Antiqua"/>
          <w:sz w:val="22"/>
        </w:rPr>
        <w:t xml:space="preserve"> changed environment.</w:t>
      </w:r>
      <w:r w:rsidR="005C3765">
        <w:rPr>
          <w:rFonts w:ascii="Book Antiqua" w:hAnsi="Book Antiqua"/>
          <w:sz w:val="22"/>
        </w:rPr>
        <w:t xml:space="preserve"> </w:t>
      </w:r>
      <w:r w:rsidR="00C9515F" w:rsidRPr="000C6CA4">
        <w:rPr>
          <w:rFonts w:ascii="Book Antiqua" w:hAnsi="Book Antiqua"/>
          <w:sz w:val="22"/>
        </w:rPr>
        <w:t>The landmark Supreme Court decision in the case</w:t>
      </w:r>
      <w:r w:rsidR="001E41DB">
        <w:rPr>
          <w:rFonts w:ascii="Book Antiqua" w:hAnsi="Book Antiqua"/>
          <w:sz w:val="22"/>
        </w:rPr>
        <w:t xml:space="preserve"> of</w:t>
      </w:r>
      <w:r w:rsidR="00C9515F" w:rsidRPr="000C6CA4">
        <w:rPr>
          <w:rFonts w:ascii="Book Antiqua" w:hAnsi="Book Antiqua"/>
          <w:sz w:val="22"/>
        </w:rPr>
        <w:t xml:space="preserve"> </w:t>
      </w:r>
      <w:r w:rsidR="00C9515F" w:rsidRPr="000C6CA4">
        <w:rPr>
          <w:rFonts w:ascii="Book Antiqua" w:hAnsi="Book Antiqua"/>
          <w:i/>
          <w:sz w:val="22"/>
        </w:rPr>
        <w:t xml:space="preserve">Citizens United </w:t>
      </w:r>
      <w:r w:rsidR="0094706A" w:rsidRPr="000C6CA4">
        <w:rPr>
          <w:rFonts w:ascii="Book Antiqua" w:hAnsi="Book Antiqua"/>
          <w:i/>
          <w:sz w:val="22"/>
        </w:rPr>
        <w:t>v. FEC</w:t>
      </w:r>
      <w:r w:rsidR="00C9515F" w:rsidRPr="000C6CA4">
        <w:rPr>
          <w:rFonts w:ascii="Book Antiqua" w:hAnsi="Book Antiqua"/>
          <w:sz w:val="22"/>
        </w:rPr>
        <w:t xml:space="preserve"> in 2010 altered the landscape of campaign finance, allowing corporations and unions to spend unlimited amounts in political campaigns.</w:t>
      </w:r>
      <w:r w:rsidR="005C3765">
        <w:rPr>
          <w:rFonts w:ascii="Book Antiqua" w:hAnsi="Book Antiqua"/>
          <w:sz w:val="22"/>
        </w:rPr>
        <w:t xml:space="preserve"> </w:t>
      </w:r>
      <w:r w:rsidR="00C9515F" w:rsidRPr="000C6CA4">
        <w:rPr>
          <w:rFonts w:ascii="Book Antiqua" w:hAnsi="Book Antiqua"/>
          <w:sz w:val="22"/>
        </w:rPr>
        <w:t>This decision, along with several others, has transformed campaign finance and given much more freedom and influence to outside groups who spend on behalf of an issue, party, or candidate.</w:t>
      </w:r>
      <w:r w:rsidR="005C3765">
        <w:rPr>
          <w:rFonts w:ascii="Book Antiqua" w:hAnsi="Book Antiqua"/>
          <w:sz w:val="22"/>
        </w:rPr>
        <w:t xml:space="preserve"> </w:t>
      </w:r>
      <w:r w:rsidR="00997DDC" w:rsidRPr="000C6CA4">
        <w:rPr>
          <w:rFonts w:ascii="Book Antiqua" w:hAnsi="Book Antiqua"/>
          <w:sz w:val="22"/>
        </w:rPr>
        <w:t>The</w:t>
      </w:r>
      <w:r w:rsidR="00C9515F" w:rsidRPr="000C6CA4">
        <w:rPr>
          <w:rFonts w:ascii="Book Antiqua" w:hAnsi="Book Antiqua"/>
          <w:sz w:val="22"/>
        </w:rPr>
        <w:t xml:space="preserve"> influence of</w:t>
      </w:r>
      <w:r w:rsidR="00997DDC" w:rsidRPr="000C6CA4">
        <w:rPr>
          <w:rFonts w:ascii="Book Antiqua" w:hAnsi="Book Antiqua"/>
          <w:sz w:val="22"/>
        </w:rPr>
        <w:t xml:space="preserve"> this influx of</w:t>
      </w:r>
      <w:r w:rsidR="00C9515F" w:rsidRPr="000C6CA4">
        <w:rPr>
          <w:rFonts w:ascii="Book Antiqua" w:hAnsi="Book Antiqua"/>
          <w:sz w:val="22"/>
        </w:rPr>
        <w:t xml:space="preserve"> outside spending in political campaigns has yet to be studied</w:t>
      </w:r>
      <w:r w:rsidR="001E41DB">
        <w:rPr>
          <w:rFonts w:ascii="Book Antiqua" w:hAnsi="Book Antiqua"/>
          <w:sz w:val="22"/>
        </w:rPr>
        <w:t xml:space="preserve"> empirically</w:t>
      </w:r>
      <w:r w:rsidR="00C9515F" w:rsidRPr="000C6CA4">
        <w:rPr>
          <w:rFonts w:ascii="Book Antiqua" w:hAnsi="Book Antiqua"/>
          <w:sz w:val="22"/>
        </w:rPr>
        <w:t>, despite a media focus on the power of new outside groups’ spending in the 2010 midterm election.</w:t>
      </w:r>
      <w:r w:rsidR="005C3765">
        <w:rPr>
          <w:rFonts w:ascii="Book Antiqua" w:hAnsi="Book Antiqua"/>
          <w:sz w:val="22"/>
        </w:rPr>
        <w:t xml:space="preserve"> </w:t>
      </w:r>
    </w:p>
    <w:p w:rsidR="004A05A2" w:rsidRPr="000C6CA4" w:rsidRDefault="004A05A2" w:rsidP="000C6CA4">
      <w:pPr>
        <w:tabs>
          <w:tab w:val="left" w:pos="720"/>
          <w:tab w:val="left" w:pos="1695"/>
        </w:tabs>
        <w:spacing w:line="360" w:lineRule="auto"/>
        <w:rPr>
          <w:rFonts w:ascii="Book Antiqua" w:hAnsi="Book Antiqua"/>
          <w:sz w:val="22"/>
        </w:rPr>
      </w:pPr>
      <w:r w:rsidRPr="000C6CA4">
        <w:rPr>
          <w:rFonts w:ascii="Book Antiqua" w:hAnsi="Book Antiqua"/>
          <w:sz w:val="22"/>
        </w:rPr>
        <w:tab/>
        <w:t>This study will focus on the impact of outside group independent expenditures in the 2006 and 2010 midterm</w:t>
      </w:r>
      <w:r w:rsidR="001E41DB">
        <w:rPr>
          <w:rFonts w:ascii="Book Antiqua" w:hAnsi="Book Antiqua"/>
          <w:sz w:val="22"/>
        </w:rPr>
        <w:t xml:space="preserve"> </w:t>
      </w:r>
      <w:r w:rsidRPr="000C6CA4">
        <w:rPr>
          <w:rFonts w:ascii="Book Antiqua" w:hAnsi="Book Antiqua"/>
          <w:sz w:val="22"/>
        </w:rPr>
        <w:t xml:space="preserve">elections, in an effort to assess the </w:t>
      </w:r>
      <w:r w:rsidR="008F692B">
        <w:rPr>
          <w:rFonts w:ascii="Book Antiqua" w:hAnsi="Book Antiqua"/>
          <w:sz w:val="22"/>
        </w:rPr>
        <w:t>influence</w:t>
      </w:r>
      <w:r w:rsidR="008F692B" w:rsidRPr="000C6CA4">
        <w:rPr>
          <w:rFonts w:ascii="Book Antiqua" w:hAnsi="Book Antiqua"/>
          <w:sz w:val="22"/>
        </w:rPr>
        <w:t xml:space="preserve"> </w:t>
      </w:r>
      <w:r w:rsidRPr="000C6CA4">
        <w:rPr>
          <w:rFonts w:ascii="Book Antiqua" w:hAnsi="Book Antiqua"/>
          <w:sz w:val="22"/>
        </w:rPr>
        <w:t xml:space="preserve">of increasing levels of outside </w:t>
      </w:r>
      <w:r w:rsidR="00BD34BB" w:rsidRPr="000C6CA4">
        <w:rPr>
          <w:rFonts w:ascii="Book Antiqua" w:hAnsi="Book Antiqua"/>
          <w:sz w:val="22"/>
        </w:rPr>
        <w:t>spending</w:t>
      </w:r>
      <w:r w:rsidR="00BD34BB">
        <w:rPr>
          <w:rFonts w:ascii="Book Antiqua" w:hAnsi="Book Antiqua"/>
          <w:sz w:val="22"/>
        </w:rPr>
        <w:t xml:space="preserve"> </w:t>
      </w:r>
      <w:r w:rsidR="00BD34BB" w:rsidRPr="000C6CA4">
        <w:rPr>
          <w:rFonts w:ascii="Book Antiqua" w:hAnsi="Book Antiqua"/>
          <w:sz w:val="22"/>
        </w:rPr>
        <w:t>in</w:t>
      </w:r>
      <w:r w:rsidRPr="000C6CA4">
        <w:rPr>
          <w:rFonts w:ascii="Book Antiqua" w:hAnsi="Book Antiqua"/>
          <w:sz w:val="22"/>
        </w:rPr>
        <w:t xml:space="preserve"> </w:t>
      </w:r>
      <w:r w:rsidR="00DC72FD" w:rsidRPr="000C6CA4">
        <w:rPr>
          <w:rFonts w:ascii="Book Antiqua" w:hAnsi="Book Antiqua"/>
          <w:sz w:val="22"/>
        </w:rPr>
        <w:t xml:space="preserve">United States </w:t>
      </w:r>
      <w:r w:rsidRPr="000C6CA4">
        <w:rPr>
          <w:rFonts w:ascii="Book Antiqua" w:hAnsi="Book Antiqua"/>
          <w:sz w:val="22"/>
        </w:rPr>
        <w:t>House</w:t>
      </w:r>
      <w:r w:rsidR="00DC72FD" w:rsidRPr="000C6CA4">
        <w:rPr>
          <w:rFonts w:ascii="Book Antiqua" w:hAnsi="Book Antiqua"/>
          <w:sz w:val="22"/>
        </w:rPr>
        <w:t xml:space="preserve"> of Representatives</w:t>
      </w:r>
      <w:r w:rsidRPr="000C6CA4">
        <w:rPr>
          <w:rFonts w:ascii="Book Antiqua" w:hAnsi="Book Antiqua"/>
          <w:sz w:val="22"/>
        </w:rPr>
        <w:t xml:space="preserve"> elections.</w:t>
      </w:r>
      <w:r w:rsidR="005C3765">
        <w:rPr>
          <w:rFonts w:ascii="Book Antiqua" w:hAnsi="Book Antiqua"/>
          <w:sz w:val="22"/>
        </w:rPr>
        <w:t xml:space="preserve"> </w:t>
      </w:r>
      <w:r w:rsidR="00860C16" w:rsidRPr="000C6CA4">
        <w:rPr>
          <w:rFonts w:ascii="Book Antiqua" w:hAnsi="Book Antiqua"/>
          <w:sz w:val="22"/>
        </w:rPr>
        <w:t xml:space="preserve">Have these changes in campaign finance law </w:t>
      </w:r>
      <w:r w:rsidR="00997DDC" w:rsidRPr="000C6CA4">
        <w:rPr>
          <w:rFonts w:ascii="Book Antiqua" w:hAnsi="Book Antiqua"/>
          <w:sz w:val="22"/>
        </w:rPr>
        <w:t>impacted</w:t>
      </w:r>
      <w:r w:rsidR="00DC72FD" w:rsidRPr="000C6CA4">
        <w:rPr>
          <w:rFonts w:ascii="Book Antiqua" w:hAnsi="Book Antiqua"/>
          <w:sz w:val="22"/>
        </w:rPr>
        <w:t xml:space="preserve"> how money works in</w:t>
      </w:r>
      <w:r w:rsidR="00860C16" w:rsidRPr="000C6CA4">
        <w:rPr>
          <w:rFonts w:ascii="Book Antiqua" w:hAnsi="Book Antiqua"/>
          <w:sz w:val="22"/>
        </w:rPr>
        <w:t xml:space="preserve"> House elections?</w:t>
      </w:r>
      <w:r w:rsidR="005C3765">
        <w:rPr>
          <w:rFonts w:ascii="Book Antiqua" w:hAnsi="Book Antiqua"/>
          <w:sz w:val="22"/>
        </w:rPr>
        <w:t xml:space="preserve"> </w:t>
      </w:r>
      <w:r w:rsidR="00860C16" w:rsidRPr="000C6CA4">
        <w:rPr>
          <w:rFonts w:ascii="Book Antiqua" w:hAnsi="Book Antiqua"/>
          <w:sz w:val="22"/>
        </w:rPr>
        <w:t xml:space="preserve">Does increased </w:t>
      </w:r>
      <w:r w:rsidR="008F692B">
        <w:rPr>
          <w:rFonts w:ascii="Book Antiqua" w:hAnsi="Book Antiqua"/>
          <w:sz w:val="22"/>
        </w:rPr>
        <w:t xml:space="preserve">outside </w:t>
      </w:r>
      <w:r w:rsidR="00860C16" w:rsidRPr="000C6CA4">
        <w:rPr>
          <w:rFonts w:ascii="Book Antiqua" w:hAnsi="Book Antiqua"/>
          <w:sz w:val="22"/>
        </w:rPr>
        <w:lastRenderedPageBreak/>
        <w:t>spending in House r</w:t>
      </w:r>
      <w:r w:rsidR="008F5B9B" w:rsidRPr="000C6CA4">
        <w:rPr>
          <w:rFonts w:ascii="Book Antiqua" w:hAnsi="Book Antiqua"/>
          <w:sz w:val="22"/>
        </w:rPr>
        <w:t>aces affect election outcomes</w:t>
      </w:r>
      <w:r w:rsidR="00860C16" w:rsidRPr="000C6CA4">
        <w:rPr>
          <w:rFonts w:ascii="Book Antiqua" w:hAnsi="Book Antiqua"/>
          <w:sz w:val="22"/>
        </w:rPr>
        <w:t>?</w:t>
      </w:r>
      <w:r w:rsidR="005C3765">
        <w:rPr>
          <w:rFonts w:ascii="Book Antiqua" w:hAnsi="Book Antiqua"/>
          <w:sz w:val="22"/>
        </w:rPr>
        <w:t xml:space="preserve"> </w:t>
      </w:r>
      <w:r w:rsidR="00860C16" w:rsidRPr="000C6CA4">
        <w:rPr>
          <w:rFonts w:ascii="Book Antiqua" w:hAnsi="Book Antiqua"/>
          <w:sz w:val="22"/>
        </w:rPr>
        <w:t>Does the impact of outside spending vary between challengers and incumbents?</w:t>
      </w:r>
      <w:r w:rsidR="005C3765">
        <w:rPr>
          <w:rFonts w:ascii="Book Antiqua" w:hAnsi="Book Antiqua"/>
          <w:sz w:val="22"/>
        </w:rPr>
        <w:t xml:space="preserve"> </w:t>
      </w:r>
      <w:r w:rsidR="008F5B9B" w:rsidRPr="000C6CA4">
        <w:rPr>
          <w:rFonts w:ascii="Book Antiqua" w:hAnsi="Book Antiqua"/>
          <w:sz w:val="22"/>
        </w:rPr>
        <w:t xml:space="preserve">Media reports </w:t>
      </w:r>
      <w:r w:rsidR="00CD4B20" w:rsidRPr="000C6CA4">
        <w:rPr>
          <w:rFonts w:ascii="Book Antiqua" w:hAnsi="Book Antiqua"/>
          <w:sz w:val="22"/>
        </w:rPr>
        <w:t>focus</w:t>
      </w:r>
      <w:r w:rsidR="00CD4B20">
        <w:rPr>
          <w:rFonts w:ascii="Book Antiqua" w:hAnsi="Book Antiqua"/>
          <w:sz w:val="22"/>
        </w:rPr>
        <w:t>ing</w:t>
      </w:r>
      <w:r w:rsidR="00CD4B20" w:rsidRPr="000C6CA4">
        <w:rPr>
          <w:rFonts w:ascii="Book Antiqua" w:hAnsi="Book Antiqua"/>
          <w:sz w:val="22"/>
        </w:rPr>
        <w:t xml:space="preserve"> </w:t>
      </w:r>
      <w:r w:rsidR="008F5B9B" w:rsidRPr="000C6CA4">
        <w:rPr>
          <w:rFonts w:ascii="Book Antiqua" w:hAnsi="Book Antiqua"/>
          <w:sz w:val="22"/>
        </w:rPr>
        <w:t xml:space="preserve">on the impact of </w:t>
      </w:r>
      <w:r w:rsidR="008F5B9B" w:rsidRPr="000C6CA4">
        <w:rPr>
          <w:rFonts w:ascii="Book Antiqua" w:hAnsi="Book Antiqua"/>
          <w:i/>
          <w:sz w:val="22"/>
        </w:rPr>
        <w:t>Citizens United</w:t>
      </w:r>
      <w:r w:rsidR="008F5B9B" w:rsidRPr="000C6CA4">
        <w:rPr>
          <w:rFonts w:ascii="Book Antiqua" w:hAnsi="Book Antiqua"/>
          <w:sz w:val="22"/>
        </w:rPr>
        <w:t xml:space="preserve"> have made many claims about the </w:t>
      </w:r>
      <w:r w:rsidR="00CD4B20">
        <w:rPr>
          <w:rFonts w:ascii="Book Antiqua" w:hAnsi="Book Antiqua"/>
          <w:sz w:val="22"/>
        </w:rPr>
        <w:t>influence</w:t>
      </w:r>
      <w:r w:rsidR="00CD4B20" w:rsidRPr="000C6CA4">
        <w:rPr>
          <w:rFonts w:ascii="Book Antiqua" w:hAnsi="Book Antiqua"/>
          <w:sz w:val="22"/>
        </w:rPr>
        <w:t xml:space="preserve"> </w:t>
      </w:r>
      <w:r w:rsidR="008F5B9B" w:rsidRPr="000C6CA4">
        <w:rPr>
          <w:rFonts w:ascii="Book Antiqua" w:hAnsi="Book Antiqua"/>
          <w:sz w:val="22"/>
        </w:rPr>
        <w:t>of powerful outside groups on the 2010 midterm elections, but has the impact of outside spending been overstated?</w:t>
      </w:r>
    </w:p>
    <w:p w:rsidR="002D4BFE" w:rsidRPr="00D300FD" w:rsidRDefault="00D300FD" w:rsidP="00D300FD">
      <w:pPr>
        <w:tabs>
          <w:tab w:val="left" w:pos="720"/>
          <w:tab w:val="left" w:pos="1695"/>
        </w:tabs>
        <w:spacing w:line="360" w:lineRule="auto"/>
        <w:jc w:val="center"/>
        <w:rPr>
          <w:rFonts w:ascii="Book Antiqua" w:hAnsi="Book Antiqua"/>
          <w:sz w:val="22"/>
        </w:rPr>
      </w:pPr>
      <w:r>
        <w:rPr>
          <w:rFonts w:ascii="Book Antiqua" w:hAnsi="Book Antiqua"/>
          <w:sz w:val="22"/>
        </w:rPr>
        <w:t>LITERATURE REVIEW</w:t>
      </w:r>
    </w:p>
    <w:p w:rsidR="002D4BFE" w:rsidRPr="000C6CA4" w:rsidRDefault="00EE6989" w:rsidP="000C6CA4">
      <w:pPr>
        <w:tabs>
          <w:tab w:val="left" w:pos="720"/>
          <w:tab w:val="left" w:pos="1695"/>
        </w:tabs>
        <w:spacing w:line="360" w:lineRule="auto"/>
        <w:rPr>
          <w:rFonts w:ascii="Book Antiqua" w:hAnsi="Book Antiqua"/>
          <w:sz w:val="22"/>
        </w:rPr>
      </w:pPr>
      <w:r w:rsidRPr="000C6CA4">
        <w:rPr>
          <w:rFonts w:ascii="Book Antiqua" w:hAnsi="Book Antiqua"/>
          <w:sz w:val="22"/>
        </w:rPr>
        <w:tab/>
        <w:t xml:space="preserve">Many studies </w:t>
      </w:r>
      <w:r w:rsidR="00ED1088">
        <w:rPr>
          <w:rFonts w:ascii="Book Antiqua" w:hAnsi="Book Antiqua"/>
          <w:sz w:val="22"/>
        </w:rPr>
        <w:t xml:space="preserve">have </w:t>
      </w:r>
      <w:r w:rsidR="008F692B">
        <w:rPr>
          <w:rFonts w:ascii="Book Antiqua" w:hAnsi="Book Antiqua"/>
          <w:sz w:val="22"/>
        </w:rPr>
        <w:t>examined</w:t>
      </w:r>
      <w:r w:rsidRPr="000C6CA4">
        <w:rPr>
          <w:rFonts w:ascii="Book Antiqua" w:hAnsi="Book Antiqua"/>
          <w:sz w:val="22"/>
        </w:rPr>
        <w:t xml:space="preserve"> the </w:t>
      </w:r>
      <w:r w:rsidR="00CD4B20">
        <w:rPr>
          <w:rFonts w:ascii="Book Antiqua" w:hAnsi="Book Antiqua"/>
          <w:sz w:val="22"/>
        </w:rPr>
        <w:t>e</w:t>
      </w:r>
      <w:r w:rsidRPr="000C6CA4">
        <w:rPr>
          <w:rFonts w:ascii="Book Antiqua" w:hAnsi="Book Antiqua"/>
          <w:sz w:val="22"/>
        </w:rPr>
        <w:t>ffect of campaign expenditures on election results throughout the years, with varying results.</w:t>
      </w:r>
      <w:r w:rsidR="005C3765">
        <w:rPr>
          <w:rFonts w:ascii="Book Antiqua" w:hAnsi="Book Antiqua"/>
          <w:sz w:val="22"/>
        </w:rPr>
        <w:t xml:space="preserve"> </w:t>
      </w:r>
      <w:r w:rsidR="006354DD" w:rsidRPr="000C6CA4">
        <w:rPr>
          <w:rFonts w:ascii="Book Antiqua" w:hAnsi="Book Antiqua"/>
          <w:sz w:val="22"/>
        </w:rPr>
        <w:t>Though scholars ag</w:t>
      </w:r>
      <w:r w:rsidR="000970E5">
        <w:rPr>
          <w:rFonts w:ascii="Book Antiqua" w:hAnsi="Book Antiqua"/>
          <w:sz w:val="22"/>
        </w:rPr>
        <w:t>ree that campaign expenditures d</w:t>
      </w:r>
      <w:r w:rsidR="006354DD" w:rsidRPr="000C6CA4">
        <w:rPr>
          <w:rFonts w:ascii="Book Antiqua" w:hAnsi="Book Antiqua"/>
          <w:sz w:val="22"/>
        </w:rPr>
        <w:t xml:space="preserve">o influence election results, they </w:t>
      </w:r>
      <w:r w:rsidR="00327ACF" w:rsidRPr="000C6CA4">
        <w:rPr>
          <w:rFonts w:ascii="Book Antiqua" w:hAnsi="Book Antiqua"/>
          <w:sz w:val="22"/>
        </w:rPr>
        <w:t>debate</w:t>
      </w:r>
      <w:r w:rsidR="006354DD" w:rsidRPr="000C6CA4">
        <w:rPr>
          <w:rFonts w:ascii="Book Antiqua" w:hAnsi="Book Antiqua"/>
          <w:sz w:val="22"/>
        </w:rPr>
        <w:t xml:space="preserve"> to what degree and for what types of candidates.</w:t>
      </w:r>
      <w:r w:rsidR="005C3765">
        <w:rPr>
          <w:rFonts w:ascii="Book Antiqua" w:hAnsi="Book Antiqua"/>
          <w:sz w:val="22"/>
        </w:rPr>
        <w:t xml:space="preserve"> </w:t>
      </w:r>
      <w:r w:rsidR="006354DD" w:rsidRPr="000C6CA4">
        <w:rPr>
          <w:rFonts w:ascii="Book Antiqua" w:hAnsi="Book Antiqua"/>
          <w:sz w:val="22"/>
        </w:rPr>
        <w:t xml:space="preserve">A broad theme within the literature has focused on the </w:t>
      </w:r>
      <w:r w:rsidR="0060422E" w:rsidRPr="000C6CA4">
        <w:rPr>
          <w:rFonts w:ascii="Book Antiqua" w:hAnsi="Book Antiqua"/>
          <w:sz w:val="22"/>
        </w:rPr>
        <w:t>different effects of campaign expenditures for challengers and incumbents in U.S. Hous</w:t>
      </w:r>
      <w:r w:rsidR="001A1E9F">
        <w:rPr>
          <w:rFonts w:ascii="Book Antiqua" w:hAnsi="Book Antiqua"/>
          <w:sz w:val="22"/>
        </w:rPr>
        <w:t>e races</w:t>
      </w:r>
      <w:r w:rsidR="00A30195" w:rsidRPr="000C6CA4">
        <w:rPr>
          <w:rFonts w:ascii="Book Antiqua" w:hAnsi="Book Antiqua"/>
          <w:sz w:val="22"/>
        </w:rPr>
        <w:t>.</w:t>
      </w:r>
      <w:r w:rsidR="001A1E9F">
        <w:rPr>
          <w:rStyle w:val="FootnoteReference"/>
          <w:rFonts w:ascii="Book Antiqua" w:hAnsi="Book Antiqua"/>
          <w:sz w:val="22"/>
        </w:rPr>
        <w:footnoteReference w:id="1"/>
      </w:r>
      <w:r w:rsidR="00ED1088">
        <w:rPr>
          <w:rFonts w:ascii="Book Antiqua" w:hAnsi="Book Antiqua"/>
          <w:sz w:val="22"/>
        </w:rPr>
        <w:t xml:space="preserve">  </w:t>
      </w:r>
      <w:r w:rsidR="00522BF4" w:rsidRPr="000C6CA4">
        <w:rPr>
          <w:rFonts w:ascii="Book Antiqua" w:hAnsi="Book Antiqua"/>
          <w:sz w:val="22"/>
        </w:rPr>
        <w:t>Gary</w:t>
      </w:r>
      <w:r w:rsidR="00A30195" w:rsidRPr="000C6CA4">
        <w:rPr>
          <w:rFonts w:ascii="Book Antiqua" w:hAnsi="Book Antiqua"/>
          <w:sz w:val="22"/>
        </w:rPr>
        <w:t xml:space="preserve"> </w:t>
      </w:r>
      <w:r w:rsidR="00C01BF6" w:rsidRPr="000C6CA4">
        <w:rPr>
          <w:rFonts w:ascii="Book Antiqua" w:hAnsi="Book Antiqua"/>
          <w:sz w:val="22"/>
        </w:rPr>
        <w:t>Jacobson found that challenger spending has a more substantial impact on results</w:t>
      </w:r>
      <w:r w:rsidR="00B90C51">
        <w:rPr>
          <w:rFonts w:ascii="Book Antiqua" w:hAnsi="Book Antiqua"/>
          <w:sz w:val="22"/>
        </w:rPr>
        <w:t>.</w:t>
      </w:r>
      <w:r w:rsidR="005C3765">
        <w:rPr>
          <w:rFonts w:ascii="Book Antiqua" w:hAnsi="Book Antiqua"/>
          <w:sz w:val="22"/>
        </w:rPr>
        <w:t xml:space="preserve"> </w:t>
      </w:r>
      <w:r w:rsidR="00B90C51" w:rsidRPr="000C6CA4">
        <w:rPr>
          <w:rFonts w:ascii="Book Antiqua" w:hAnsi="Book Antiqua"/>
          <w:sz w:val="22"/>
        </w:rPr>
        <w:t>For challengers, campaign spending has a bigger impact because they have more to gain; for instance, they are buying name recognition that the incumbent already has.</w:t>
      </w:r>
      <w:r w:rsidR="00B90C51">
        <w:rPr>
          <w:rStyle w:val="FootnoteReference"/>
          <w:rFonts w:ascii="Book Antiqua" w:hAnsi="Book Antiqua"/>
          <w:sz w:val="22"/>
        </w:rPr>
        <w:footnoteReference w:id="2"/>
      </w:r>
      <w:r w:rsidR="005C3765">
        <w:rPr>
          <w:rFonts w:ascii="Book Antiqua" w:hAnsi="Book Antiqua"/>
          <w:sz w:val="22"/>
        </w:rPr>
        <w:t xml:space="preserve"> </w:t>
      </w:r>
      <w:r w:rsidR="00B90C51">
        <w:rPr>
          <w:rFonts w:ascii="Book Antiqua" w:hAnsi="Book Antiqua"/>
          <w:sz w:val="22"/>
        </w:rPr>
        <w:t>I</w:t>
      </w:r>
      <w:r w:rsidR="00C01BF6" w:rsidRPr="000C6CA4">
        <w:rPr>
          <w:rFonts w:ascii="Book Antiqua" w:hAnsi="Book Antiqua"/>
          <w:sz w:val="22"/>
        </w:rPr>
        <w:t xml:space="preserve">ncumbents spend at higher levels when they </w:t>
      </w:r>
      <w:r w:rsidR="008B7D92">
        <w:rPr>
          <w:rFonts w:ascii="Book Antiqua" w:hAnsi="Book Antiqua"/>
          <w:sz w:val="22"/>
        </w:rPr>
        <w:t>are more seriously challenged. F</w:t>
      </w:r>
      <w:r w:rsidR="008B7D92" w:rsidRPr="000C6CA4">
        <w:rPr>
          <w:rFonts w:ascii="Book Antiqua" w:hAnsi="Book Antiqua"/>
          <w:sz w:val="22"/>
        </w:rPr>
        <w:t>or this reason</w:t>
      </w:r>
      <w:r w:rsidR="008B7D92">
        <w:rPr>
          <w:rFonts w:ascii="Book Antiqua" w:hAnsi="Book Antiqua"/>
          <w:sz w:val="22"/>
        </w:rPr>
        <w:t>, i</w:t>
      </w:r>
      <w:r w:rsidR="00C01BF6" w:rsidRPr="000C6CA4">
        <w:rPr>
          <w:rFonts w:ascii="Book Antiqua" w:hAnsi="Book Antiqua"/>
          <w:sz w:val="22"/>
        </w:rPr>
        <w:t xml:space="preserve">ncumbent spending can even have a negative </w:t>
      </w:r>
      <w:r w:rsidR="003C3EDD" w:rsidRPr="000C6CA4">
        <w:rPr>
          <w:rFonts w:ascii="Book Antiqua" w:hAnsi="Book Antiqua"/>
          <w:sz w:val="22"/>
        </w:rPr>
        <w:t>relationship with</w:t>
      </w:r>
      <w:r w:rsidR="00C01BF6" w:rsidRPr="000C6CA4">
        <w:rPr>
          <w:rFonts w:ascii="Book Antiqua" w:hAnsi="Book Antiqua"/>
          <w:sz w:val="22"/>
        </w:rPr>
        <w:t xml:space="preserve"> election results.</w:t>
      </w:r>
      <w:r w:rsidR="00ED1088">
        <w:rPr>
          <w:rFonts w:ascii="Book Antiqua" w:hAnsi="Book Antiqua"/>
          <w:sz w:val="22"/>
        </w:rPr>
        <w:t xml:space="preserve">  </w:t>
      </w:r>
      <w:r w:rsidR="00C01BF6" w:rsidRPr="000C6CA4">
        <w:rPr>
          <w:rFonts w:ascii="Book Antiqua" w:hAnsi="Book Antiqua"/>
          <w:sz w:val="22"/>
        </w:rPr>
        <w:t xml:space="preserve">However, Green and </w:t>
      </w:r>
      <w:proofErr w:type="spellStart"/>
      <w:r w:rsidR="00C01BF6" w:rsidRPr="000C6CA4">
        <w:rPr>
          <w:rFonts w:ascii="Book Antiqua" w:hAnsi="Book Antiqua"/>
          <w:sz w:val="22"/>
        </w:rPr>
        <w:t>Krasno</w:t>
      </w:r>
      <w:proofErr w:type="spellEnd"/>
      <w:r w:rsidR="00C01BF6" w:rsidRPr="000C6CA4">
        <w:rPr>
          <w:rFonts w:ascii="Book Antiqua" w:hAnsi="Book Antiqua"/>
          <w:sz w:val="22"/>
        </w:rPr>
        <w:t xml:space="preserve"> argue that the impact of incumbent spending was understated by Jacobson, so the</w:t>
      </w:r>
      <w:r w:rsidR="00B90C51">
        <w:rPr>
          <w:rFonts w:ascii="Book Antiqua" w:hAnsi="Book Antiqua"/>
          <w:sz w:val="22"/>
        </w:rPr>
        <w:t>ir study included</w:t>
      </w:r>
      <w:r w:rsidR="00C01BF6" w:rsidRPr="000C6CA4">
        <w:rPr>
          <w:rFonts w:ascii="Book Antiqua" w:hAnsi="Book Antiqua"/>
          <w:sz w:val="22"/>
        </w:rPr>
        <w:t xml:space="preserve"> a variable </w:t>
      </w:r>
      <w:r w:rsidR="00ED1088">
        <w:rPr>
          <w:rFonts w:ascii="Book Antiqua" w:hAnsi="Book Antiqua"/>
          <w:sz w:val="22"/>
        </w:rPr>
        <w:t>measuring</w:t>
      </w:r>
      <w:r w:rsidR="00C01BF6" w:rsidRPr="000C6CA4">
        <w:rPr>
          <w:rFonts w:ascii="Book Antiqua" w:hAnsi="Book Antiqua"/>
          <w:sz w:val="22"/>
        </w:rPr>
        <w:t xml:space="preserve"> challenger’s political quality in an attempt to equalize the effect of incumbent spending.</w:t>
      </w:r>
      <w:r w:rsidR="00ED1088">
        <w:rPr>
          <w:rFonts w:ascii="Book Antiqua" w:hAnsi="Book Antiqua"/>
          <w:sz w:val="22"/>
        </w:rPr>
        <w:t xml:space="preserve"> </w:t>
      </w:r>
      <w:r w:rsidR="00254A30">
        <w:rPr>
          <w:rFonts w:ascii="Book Antiqua" w:hAnsi="Book Antiqua"/>
          <w:sz w:val="22"/>
        </w:rPr>
        <w:t>They found that incumbent spending was more influential than Jacobson demonstrated and that the challenger’s political quality influenced the</w:t>
      </w:r>
      <w:r w:rsidR="009570DC">
        <w:rPr>
          <w:rFonts w:ascii="Book Antiqua" w:hAnsi="Book Antiqua"/>
          <w:sz w:val="22"/>
        </w:rPr>
        <w:t xml:space="preserve"> </w:t>
      </w:r>
      <w:r w:rsidR="00254A30">
        <w:rPr>
          <w:rFonts w:ascii="Book Antiqua" w:hAnsi="Book Antiqua"/>
          <w:sz w:val="22"/>
        </w:rPr>
        <w:t>share of the vote</w:t>
      </w:r>
      <w:r w:rsidR="009570DC">
        <w:rPr>
          <w:rFonts w:ascii="Book Antiqua" w:hAnsi="Book Antiqua"/>
          <w:sz w:val="22"/>
        </w:rPr>
        <w:t xml:space="preserve"> </w:t>
      </w:r>
      <w:r w:rsidR="00E358B5">
        <w:rPr>
          <w:rFonts w:ascii="Book Antiqua" w:hAnsi="Book Antiqua"/>
          <w:sz w:val="22"/>
        </w:rPr>
        <w:t xml:space="preserve">received </w:t>
      </w:r>
      <w:r w:rsidR="009570DC">
        <w:rPr>
          <w:rFonts w:ascii="Book Antiqua" w:hAnsi="Book Antiqua"/>
          <w:sz w:val="22"/>
        </w:rPr>
        <w:t>by the challenger</w:t>
      </w:r>
      <w:r w:rsidR="00254A30">
        <w:rPr>
          <w:rFonts w:ascii="Book Antiqua" w:hAnsi="Book Antiqua"/>
          <w:sz w:val="22"/>
        </w:rPr>
        <w:t>.</w:t>
      </w:r>
      <w:r w:rsidR="00254A30">
        <w:rPr>
          <w:rStyle w:val="FootnoteReference"/>
          <w:rFonts w:ascii="Book Antiqua" w:hAnsi="Book Antiqua"/>
          <w:sz w:val="22"/>
        </w:rPr>
        <w:footnoteReference w:id="3"/>
      </w:r>
    </w:p>
    <w:p w:rsidR="00C72050" w:rsidRDefault="00C72050" w:rsidP="000C6CA4">
      <w:pPr>
        <w:tabs>
          <w:tab w:val="left" w:pos="720"/>
          <w:tab w:val="left" w:pos="1695"/>
        </w:tabs>
        <w:spacing w:line="360" w:lineRule="auto"/>
        <w:rPr>
          <w:rFonts w:ascii="Book Antiqua" w:hAnsi="Book Antiqua"/>
          <w:sz w:val="22"/>
        </w:rPr>
      </w:pPr>
      <w:r w:rsidRPr="000C6CA4">
        <w:rPr>
          <w:rFonts w:ascii="Book Antiqua" w:hAnsi="Book Antiqua"/>
          <w:sz w:val="22"/>
        </w:rPr>
        <w:tab/>
        <w:t>Various scholars have attempted to refine the model for assessing the impact of expenditures in elections.</w:t>
      </w:r>
      <w:r w:rsidR="005C3765">
        <w:rPr>
          <w:rFonts w:ascii="Book Antiqua" w:hAnsi="Book Antiqua"/>
          <w:sz w:val="22"/>
        </w:rPr>
        <w:t xml:space="preserve"> </w:t>
      </w:r>
      <w:r w:rsidR="00FB6B77" w:rsidRPr="000C6CA4">
        <w:rPr>
          <w:rFonts w:ascii="Book Antiqua" w:hAnsi="Book Antiqua"/>
          <w:sz w:val="22"/>
        </w:rPr>
        <w:t xml:space="preserve">Different methods include measuring challenger political quality, controlling for diminishing marginal utility by squaring expenditures, </w:t>
      </w:r>
      <w:r w:rsidR="00B279BA" w:rsidRPr="000C6CA4">
        <w:rPr>
          <w:rFonts w:ascii="Book Antiqua" w:hAnsi="Book Antiqua"/>
          <w:sz w:val="22"/>
        </w:rPr>
        <w:t>and</w:t>
      </w:r>
      <w:r w:rsidR="00B90C51">
        <w:rPr>
          <w:rFonts w:ascii="Book Antiqua" w:hAnsi="Book Antiqua"/>
          <w:sz w:val="22"/>
        </w:rPr>
        <w:t xml:space="preserve"> measuring</w:t>
      </w:r>
      <w:r w:rsidR="00B279BA" w:rsidRPr="000C6CA4">
        <w:rPr>
          <w:rFonts w:ascii="Book Antiqua" w:hAnsi="Book Antiqua"/>
          <w:sz w:val="22"/>
        </w:rPr>
        <w:t xml:space="preserve"> the varying impact of spending at different times in the election cycle.</w:t>
      </w:r>
      <w:r w:rsidR="001A1E9F">
        <w:rPr>
          <w:rStyle w:val="FootnoteReference"/>
          <w:rFonts w:ascii="Book Antiqua" w:hAnsi="Book Antiqua"/>
          <w:sz w:val="22"/>
        </w:rPr>
        <w:footnoteReference w:id="4"/>
      </w:r>
      <w:r w:rsidR="00ED1088">
        <w:rPr>
          <w:rFonts w:ascii="Book Antiqua" w:hAnsi="Book Antiqua"/>
          <w:sz w:val="22"/>
        </w:rPr>
        <w:t xml:space="preserve"> </w:t>
      </w:r>
      <w:r w:rsidR="00BC0921" w:rsidRPr="000C6CA4">
        <w:rPr>
          <w:rFonts w:ascii="Book Antiqua" w:hAnsi="Book Antiqua"/>
          <w:sz w:val="22"/>
        </w:rPr>
        <w:t>These authors address the difficult</w:t>
      </w:r>
      <w:r w:rsidR="008866A7" w:rsidRPr="000C6CA4">
        <w:rPr>
          <w:rFonts w:ascii="Book Antiqua" w:hAnsi="Book Antiqua"/>
          <w:sz w:val="22"/>
        </w:rPr>
        <w:t>y</w:t>
      </w:r>
      <w:r w:rsidR="00BC0921" w:rsidRPr="000C6CA4">
        <w:rPr>
          <w:rFonts w:ascii="Book Antiqua" w:hAnsi="Book Antiqua"/>
          <w:sz w:val="22"/>
        </w:rPr>
        <w:t xml:space="preserve"> of measuring the true impact of campaign spending due to the interactions between variables.</w:t>
      </w:r>
      <w:r w:rsidR="005C3765">
        <w:rPr>
          <w:rFonts w:ascii="Book Antiqua" w:hAnsi="Book Antiqua"/>
          <w:sz w:val="22"/>
        </w:rPr>
        <w:t xml:space="preserve"> </w:t>
      </w:r>
      <w:r w:rsidR="00BC0921" w:rsidRPr="000C6CA4">
        <w:rPr>
          <w:rFonts w:ascii="Book Antiqua" w:hAnsi="Book Antiqua"/>
          <w:sz w:val="22"/>
        </w:rPr>
        <w:t>Because other variables included in these models all impact the ability of candidates, and especially challengers, to raise money, it is more difficult to measure the impact of candidate expenditures.</w:t>
      </w:r>
      <w:r w:rsidR="001A1E9F">
        <w:rPr>
          <w:rStyle w:val="FootnoteReference"/>
          <w:rFonts w:ascii="Book Antiqua" w:hAnsi="Book Antiqua"/>
          <w:sz w:val="22"/>
        </w:rPr>
        <w:footnoteReference w:id="5"/>
      </w:r>
      <w:r w:rsidR="005C3765">
        <w:rPr>
          <w:rFonts w:ascii="Book Antiqua" w:hAnsi="Book Antiqua"/>
          <w:sz w:val="22"/>
        </w:rPr>
        <w:t xml:space="preserve"> </w:t>
      </w:r>
      <w:r w:rsidR="00F92394" w:rsidRPr="000C6CA4">
        <w:rPr>
          <w:rFonts w:ascii="Book Antiqua" w:hAnsi="Book Antiqua"/>
          <w:sz w:val="22"/>
        </w:rPr>
        <w:t>Challengers are not well equipped to raise money to counter increased spending by incumbents, which also skews the impact of spending.</w:t>
      </w:r>
      <w:r w:rsidR="001A1E9F">
        <w:rPr>
          <w:rStyle w:val="FootnoteReference"/>
          <w:rFonts w:ascii="Book Antiqua" w:hAnsi="Book Antiqua"/>
          <w:sz w:val="22"/>
        </w:rPr>
        <w:footnoteReference w:id="6"/>
      </w:r>
      <w:r w:rsidR="00F92394" w:rsidRPr="000C6CA4">
        <w:rPr>
          <w:rFonts w:ascii="Book Antiqua" w:hAnsi="Book Antiqua"/>
          <w:sz w:val="22"/>
        </w:rPr>
        <w:t xml:space="preserve"> </w:t>
      </w:r>
      <w:r w:rsidR="00C75757" w:rsidRPr="000C6CA4">
        <w:rPr>
          <w:rFonts w:ascii="Book Antiqua" w:hAnsi="Book Antiqua"/>
          <w:sz w:val="22"/>
        </w:rPr>
        <w:t>While these authors concede that it is difficult to accurately measure the impact of campaign expenditures, they agree that spending does effect election outcomes</w:t>
      </w:r>
      <w:r w:rsidR="002779B9">
        <w:rPr>
          <w:rFonts w:ascii="Book Antiqua" w:hAnsi="Book Antiqua"/>
          <w:sz w:val="22"/>
        </w:rPr>
        <w:t xml:space="preserve"> by increasing the vote share of the spender</w:t>
      </w:r>
      <w:r w:rsidR="00C75757" w:rsidRPr="000C6CA4">
        <w:rPr>
          <w:rFonts w:ascii="Book Antiqua" w:hAnsi="Book Antiqua"/>
          <w:sz w:val="22"/>
        </w:rPr>
        <w:t xml:space="preserve"> and that</w:t>
      </w:r>
      <w:r w:rsidR="00770428">
        <w:rPr>
          <w:rFonts w:ascii="Book Antiqua" w:hAnsi="Book Antiqua"/>
          <w:sz w:val="22"/>
        </w:rPr>
        <w:t xml:space="preserve"> the</w:t>
      </w:r>
      <w:r w:rsidR="00C75757" w:rsidRPr="000C6CA4">
        <w:rPr>
          <w:rFonts w:ascii="Book Antiqua" w:hAnsi="Book Antiqua"/>
          <w:sz w:val="22"/>
        </w:rPr>
        <w:t xml:space="preserve"> </w:t>
      </w:r>
      <w:r w:rsidR="002779B9">
        <w:rPr>
          <w:rFonts w:ascii="Book Antiqua" w:hAnsi="Book Antiqua"/>
          <w:sz w:val="22"/>
        </w:rPr>
        <w:t xml:space="preserve">strength of its </w:t>
      </w:r>
      <w:r w:rsidR="00C75757" w:rsidRPr="000C6CA4">
        <w:rPr>
          <w:rFonts w:ascii="Book Antiqua" w:hAnsi="Book Antiqua"/>
          <w:sz w:val="22"/>
        </w:rPr>
        <w:t>impact varies between challengers and incumbents.</w:t>
      </w:r>
      <w:r w:rsidR="002779B9">
        <w:rPr>
          <w:rFonts w:ascii="Book Antiqua" w:hAnsi="Book Antiqua"/>
          <w:sz w:val="22"/>
        </w:rPr>
        <w:t xml:space="preserve"> </w:t>
      </w:r>
    </w:p>
    <w:p w:rsidR="006B599F" w:rsidRPr="006B599F" w:rsidRDefault="006B599F" w:rsidP="006B599F">
      <w:pPr>
        <w:tabs>
          <w:tab w:val="left" w:pos="720"/>
          <w:tab w:val="left" w:pos="1695"/>
        </w:tabs>
        <w:spacing w:after="0" w:line="360" w:lineRule="auto"/>
        <w:rPr>
          <w:rFonts w:ascii="Book Antiqua" w:hAnsi="Book Antiqua"/>
          <w:sz w:val="22"/>
        </w:rPr>
      </w:pPr>
      <w:r>
        <w:rPr>
          <w:rFonts w:ascii="Book Antiqua" w:hAnsi="Book Antiqua"/>
          <w:i/>
          <w:sz w:val="22"/>
        </w:rPr>
        <w:t>Campaign Finance Law</w:t>
      </w:r>
    </w:p>
    <w:p w:rsidR="002779B9" w:rsidRPr="000C6CA4" w:rsidRDefault="002779B9" w:rsidP="006B599F">
      <w:pPr>
        <w:tabs>
          <w:tab w:val="left" w:pos="720"/>
          <w:tab w:val="left" w:pos="1695"/>
        </w:tabs>
        <w:spacing w:after="0" w:line="360" w:lineRule="auto"/>
        <w:rPr>
          <w:rFonts w:ascii="Book Antiqua" w:hAnsi="Book Antiqua"/>
          <w:sz w:val="22"/>
        </w:rPr>
      </w:pPr>
      <w:r>
        <w:rPr>
          <w:rFonts w:ascii="Book Antiqua" w:hAnsi="Book Antiqua"/>
          <w:sz w:val="22"/>
        </w:rPr>
        <w:tab/>
      </w:r>
      <w:r w:rsidRPr="000C6CA4">
        <w:rPr>
          <w:rFonts w:ascii="Book Antiqua" w:hAnsi="Book Antiqua"/>
          <w:sz w:val="22"/>
        </w:rPr>
        <w:t>In order to understand the evolution of campaign finance law, several definitions are necessary.</w:t>
      </w:r>
      <w:r w:rsidR="005C3765">
        <w:rPr>
          <w:rFonts w:ascii="Book Antiqua" w:hAnsi="Book Antiqua"/>
          <w:sz w:val="22"/>
        </w:rPr>
        <w:t xml:space="preserve"> </w:t>
      </w:r>
      <w:r w:rsidRPr="000C6CA4">
        <w:rPr>
          <w:rFonts w:ascii="Book Antiqua" w:hAnsi="Book Antiqua"/>
          <w:sz w:val="22"/>
        </w:rPr>
        <w:t>The</w:t>
      </w:r>
      <w:r w:rsidR="00770428">
        <w:rPr>
          <w:rFonts w:ascii="Book Antiqua" w:hAnsi="Book Antiqua"/>
          <w:sz w:val="22"/>
        </w:rPr>
        <w:t xml:space="preserve"> two</w:t>
      </w:r>
      <w:r w:rsidRPr="000C6CA4">
        <w:rPr>
          <w:rFonts w:ascii="Book Antiqua" w:hAnsi="Book Antiqua"/>
          <w:sz w:val="22"/>
        </w:rPr>
        <w:t xml:space="preserve"> different types of outside expenditures regulated by the Federal Election Commission (FEC) are independent expenditures and electioneering communications.</w:t>
      </w:r>
      <w:r w:rsidR="005C3765">
        <w:rPr>
          <w:rFonts w:ascii="Book Antiqua" w:hAnsi="Book Antiqua"/>
          <w:sz w:val="22"/>
        </w:rPr>
        <w:t xml:space="preserve"> </w:t>
      </w:r>
      <w:r w:rsidRPr="000C6CA4">
        <w:rPr>
          <w:rFonts w:ascii="Book Antiqua" w:hAnsi="Book Antiqua"/>
          <w:sz w:val="22"/>
        </w:rPr>
        <w:t>Independent expenditures include a variety of forms of campaign activity that explicitly call for election or defeat of a political candidate (known as express advocacy ads) and must be uncoordinated with official campaigns.</w:t>
      </w:r>
      <w:r w:rsidR="009D6660">
        <w:rPr>
          <w:rFonts w:ascii="Book Antiqua" w:hAnsi="Book Antiqua"/>
          <w:sz w:val="22"/>
        </w:rPr>
        <w:t xml:space="preserve"> </w:t>
      </w:r>
      <w:r w:rsidRPr="000C6CA4">
        <w:rPr>
          <w:rFonts w:ascii="Book Antiqua" w:hAnsi="Book Antiqua"/>
          <w:sz w:val="22"/>
        </w:rPr>
        <w:t>However, electioneering communications only include broadcast advertisements that are aired during a specific pre-election window (within 60 days of a general election or 30 days of a primary).</w:t>
      </w:r>
      <w:r w:rsidR="00770428">
        <w:rPr>
          <w:rFonts w:ascii="Book Antiqua" w:hAnsi="Book Antiqua"/>
          <w:sz w:val="22"/>
        </w:rPr>
        <w:t xml:space="preserve">  </w:t>
      </w:r>
      <w:r w:rsidRPr="000C6CA4">
        <w:rPr>
          <w:rFonts w:ascii="Book Antiqua" w:hAnsi="Book Antiqua"/>
          <w:sz w:val="22"/>
        </w:rPr>
        <w:t>Electioneering communications may discuss candidates</w:t>
      </w:r>
      <w:r>
        <w:rPr>
          <w:rFonts w:ascii="Book Antiqua" w:hAnsi="Book Antiqua"/>
          <w:sz w:val="22"/>
        </w:rPr>
        <w:t>,</w:t>
      </w:r>
      <w:r w:rsidRPr="000C6CA4">
        <w:rPr>
          <w:rFonts w:ascii="Book Antiqua" w:hAnsi="Book Antiqua"/>
          <w:sz w:val="22"/>
        </w:rPr>
        <w:t xml:space="preserve"> but do not explicitly call for election or defeat</w:t>
      </w:r>
      <w:r>
        <w:rPr>
          <w:rFonts w:ascii="Book Antiqua" w:hAnsi="Book Antiqua"/>
          <w:sz w:val="22"/>
        </w:rPr>
        <w:t>. T</w:t>
      </w:r>
      <w:r w:rsidRPr="000C6CA4">
        <w:rPr>
          <w:rFonts w:ascii="Book Antiqua" w:hAnsi="Book Antiqua"/>
          <w:sz w:val="22"/>
        </w:rPr>
        <w:t>he</w:t>
      </w:r>
      <w:r>
        <w:rPr>
          <w:rFonts w:ascii="Book Antiqua" w:hAnsi="Book Antiqua"/>
          <w:sz w:val="22"/>
        </w:rPr>
        <w:t>y</w:t>
      </w:r>
      <w:r w:rsidR="009D6660">
        <w:rPr>
          <w:rFonts w:ascii="Book Antiqua" w:hAnsi="Book Antiqua"/>
          <w:sz w:val="22"/>
        </w:rPr>
        <w:t xml:space="preserve"> also</w:t>
      </w:r>
      <w:r>
        <w:rPr>
          <w:rFonts w:ascii="Book Antiqua" w:hAnsi="Book Antiqua"/>
          <w:sz w:val="22"/>
        </w:rPr>
        <w:t xml:space="preserve"> include issue advertisements</w:t>
      </w:r>
      <w:r w:rsidR="009D6660">
        <w:rPr>
          <w:rFonts w:ascii="Book Antiqua" w:hAnsi="Book Antiqua"/>
          <w:sz w:val="22"/>
        </w:rPr>
        <w:t>.</w:t>
      </w:r>
      <w:r w:rsidR="00A1742E" w:rsidRPr="00A1742E">
        <w:rPr>
          <w:rStyle w:val="FootnoteReference"/>
          <w:rFonts w:ascii="Book Antiqua" w:hAnsi="Book Antiqua"/>
          <w:sz w:val="22"/>
        </w:rPr>
        <w:footnoteReference w:id="7"/>
      </w:r>
      <w:r w:rsidR="005C3765">
        <w:t xml:space="preserve"> </w:t>
      </w:r>
    </w:p>
    <w:p w:rsidR="00C75757" w:rsidRDefault="00C75757" w:rsidP="000C6CA4">
      <w:pPr>
        <w:tabs>
          <w:tab w:val="left" w:pos="720"/>
          <w:tab w:val="left" w:pos="1695"/>
        </w:tabs>
        <w:spacing w:line="360" w:lineRule="auto"/>
        <w:rPr>
          <w:rFonts w:ascii="Book Antiqua" w:hAnsi="Book Antiqua"/>
          <w:sz w:val="22"/>
        </w:rPr>
      </w:pPr>
      <w:r w:rsidRPr="000C6CA4">
        <w:rPr>
          <w:rFonts w:ascii="Book Antiqua" w:hAnsi="Book Antiqua"/>
          <w:sz w:val="22"/>
        </w:rPr>
        <w:tab/>
      </w:r>
      <w:r w:rsidR="006447D2" w:rsidRPr="000C6CA4">
        <w:rPr>
          <w:rFonts w:ascii="Book Antiqua" w:hAnsi="Book Antiqua"/>
          <w:sz w:val="22"/>
        </w:rPr>
        <w:t xml:space="preserve">Since </w:t>
      </w:r>
      <w:r w:rsidR="00806FE8">
        <w:rPr>
          <w:rFonts w:ascii="Book Antiqua" w:hAnsi="Book Antiqua"/>
          <w:sz w:val="22"/>
        </w:rPr>
        <w:t>the aforementioned</w:t>
      </w:r>
      <w:r w:rsidR="006447D2" w:rsidRPr="000C6CA4">
        <w:rPr>
          <w:rFonts w:ascii="Book Antiqua" w:hAnsi="Book Antiqua"/>
          <w:sz w:val="22"/>
        </w:rPr>
        <w:t xml:space="preserve"> studies were completed, campaign finance law has changed drastically.</w:t>
      </w:r>
      <w:r w:rsidR="005C3765">
        <w:rPr>
          <w:rFonts w:ascii="Book Antiqua" w:hAnsi="Book Antiqua"/>
          <w:sz w:val="22"/>
        </w:rPr>
        <w:t xml:space="preserve"> </w:t>
      </w:r>
      <w:r w:rsidR="00E31D63" w:rsidRPr="000C6CA4">
        <w:rPr>
          <w:rFonts w:ascii="Book Antiqua" w:hAnsi="Book Antiqua"/>
          <w:sz w:val="22"/>
        </w:rPr>
        <w:t>The</w:t>
      </w:r>
      <w:r w:rsidR="008866A7" w:rsidRPr="000C6CA4">
        <w:rPr>
          <w:rFonts w:ascii="Book Antiqua" w:hAnsi="Book Antiqua"/>
          <w:sz w:val="22"/>
        </w:rPr>
        <w:t xml:space="preserve"> 2002</w:t>
      </w:r>
      <w:r w:rsidR="00E31D63" w:rsidRPr="000C6CA4">
        <w:rPr>
          <w:rFonts w:ascii="Book Antiqua" w:hAnsi="Book Antiqua"/>
          <w:sz w:val="22"/>
        </w:rPr>
        <w:t xml:space="preserve"> Bipart</w:t>
      </w:r>
      <w:r w:rsidR="008866A7" w:rsidRPr="000C6CA4">
        <w:rPr>
          <w:rFonts w:ascii="Book Antiqua" w:hAnsi="Book Antiqua"/>
          <w:sz w:val="22"/>
        </w:rPr>
        <w:t>isan Campaign Reform Act (BCRA), often referred to as the McCain-Feingold Act,</w:t>
      </w:r>
      <w:r w:rsidR="0094706A" w:rsidRPr="000C6CA4">
        <w:rPr>
          <w:rFonts w:ascii="Book Antiqua" w:hAnsi="Book Antiqua"/>
          <w:sz w:val="22"/>
        </w:rPr>
        <w:t xml:space="preserve"> </w:t>
      </w:r>
      <w:r w:rsidR="00E31D63" w:rsidRPr="000C6CA4">
        <w:rPr>
          <w:rFonts w:ascii="Book Antiqua" w:hAnsi="Book Antiqua"/>
          <w:sz w:val="22"/>
        </w:rPr>
        <w:t>banned national parties, federal candidates</w:t>
      </w:r>
      <w:r w:rsidR="00B90C51">
        <w:rPr>
          <w:rFonts w:ascii="Book Antiqua" w:hAnsi="Book Antiqua"/>
          <w:sz w:val="22"/>
        </w:rPr>
        <w:t>,</w:t>
      </w:r>
      <w:r w:rsidR="00E31D63" w:rsidRPr="000C6CA4">
        <w:rPr>
          <w:rFonts w:ascii="Book Antiqua" w:hAnsi="Book Antiqua"/>
          <w:sz w:val="22"/>
        </w:rPr>
        <w:t xml:space="preserve"> and officeholders from raising soft money</w:t>
      </w:r>
      <w:r w:rsidR="00736D00">
        <w:rPr>
          <w:rFonts w:ascii="Book Antiqua" w:hAnsi="Book Antiqua"/>
          <w:sz w:val="22"/>
        </w:rPr>
        <w:t xml:space="preserve"> or unlimited contributions to party committees for “party-building” activities</w:t>
      </w:r>
      <w:r w:rsidR="00E31D63" w:rsidRPr="000C6CA4">
        <w:rPr>
          <w:rFonts w:ascii="Book Antiqua" w:hAnsi="Book Antiqua"/>
          <w:sz w:val="22"/>
        </w:rPr>
        <w:t>, increased most contribution limits, and attempted to restrict issue advertising by more narrowly defining elect</w:t>
      </w:r>
      <w:r w:rsidR="002E5020" w:rsidRPr="000C6CA4">
        <w:rPr>
          <w:rFonts w:ascii="Book Antiqua" w:hAnsi="Book Antiqua"/>
          <w:sz w:val="22"/>
        </w:rPr>
        <w:t>ioneering communications</w:t>
      </w:r>
      <w:r w:rsidR="00E31D63" w:rsidRPr="000C6CA4">
        <w:rPr>
          <w:rFonts w:ascii="Book Antiqua" w:hAnsi="Book Antiqua"/>
          <w:sz w:val="22"/>
        </w:rPr>
        <w:t>.</w:t>
      </w:r>
      <w:r w:rsidR="005C3765">
        <w:rPr>
          <w:rFonts w:ascii="Book Antiqua" w:hAnsi="Book Antiqua"/>
          <w:sz w:val="22"/>
        </w:rPr>
        <w:t xml:space="preserve"> </w:t>
      </w:r>
      <w:r w:rsidR="00E31D63" w:rsidRPr="000C6CA4">
        <w:rPr>
          <w:rFonts w:ascii="Book Antiqua" w:hAnsi="Book Antiqua"/>
          <w:sz w:val="22"/>
        </w:rPr>
        <w:t xml:space="preserve">Since BCRA restructured campaign finance, several court cases have </w:t>
      </w:r>
      <w:r w:rsidR="007F1739" w:rsidRPr="000C6CA4">
        <w:rPr>
          <w:rFonts w:ascii="Book Antiqua" w:hAnsi="Book Antiqua"/>
          <w:sz w:val="22"/>
        </w:rPr>
        <w:t>reinterpreted</w:t>
      </w:r>
      <w:r w:rsidR="00E31D63" w:rsidRPr="000C6CA4">
        <w:rPr>
          <w:rFonts w:ascii="Book Antiqua" w:hAnsi="Book Antiqua"/>
          <w:sz w:val="22"/>
        </w:rPr>
        <w:t xml:space="preserve"> the law.</w:t>
      </w:r>
      <w:r w:rsidR="005C3765">
        <w:rPr>
          <w:rFonts w:ascii="Book Antiqua" w:hAnsi="Book Antiqua"/>
          <w:sz w:val="22"/>
        </w:rPr>
        <w:t xml:space="preserve"> </w:t>
      </w:r>
      <w:r w:rsidR="00E31D63" w:rsidRPr="000C6CA4">
        <w:rPr>
          <w:rFonts w:ascii="Book Antiqua" w:hAnsi="Book Antiqua"/>
          <w:sz w:val="22"/>
        </w:rPr>
        <w:t xml:space="preserve">In </w:t>
      </w:r>
      <w:r w:rsidR="00F706C7" w:rsidRPr="000C6CA4">
        <w:rPr>
          <w:rFonts w:ascii="Book Antiqua" w:hAnsi="Book Antiqua"/>
          <w:sz w:val="22"/>
        </w:rPr>
        <w:t>2007</w:t>
      </w:r>
      <w:r w:rsidR="00E31D63" w:rsidRPr="000C6CA4">
        <w:rPr>
          <w:rFonts w:ascii="Book Antiqua" w:hAnsi="Book Antiqua"/>
          <w:sz w:val="22"/>
        </w:rPr>
        <w:t xml:space="preserve">, </w:t>
      </w:r>
      <w:r w:rsidR="00E31D63" w:rsidRPr="000C6CA4">
        <w:rPr>
          <w:rFonts w:ascii="Book Antiqua" w:hAnsi="Book Antiqua"/>
          <w:i/>
          <w:sz w:val="22"/>
        </w:rPr>
        <w:t>Wisconsin Right to Life v. FEC</w:t>
      </w:r>
      <w:r w:rsidR="00E31D63" w:rsidRPr="000C6CA4">
        <w:rPr>
          <w:rFonts w:ascii="Book Antiqua" w:hAnsi="Book Antiqua"/>
          <w:sz w:val="22"/>
        </w:rPr>
        <w:t xml:space="preserve"> removed the restrictions that prohibited 501(c</w:t>
      </w:r>
      <w:proofErr w:type="gramStart"/>
      <w:r w:rsidR="00E31D63" w:rsidRPr="000C6CA4">
        <w:rPr>
          <w:rFonts w:ascii="Book Antiqua" w:hAnsi="Book Antiqua"/>
          <w:sz w:val="22"/>
        </w:rPr>
        <w:t>)4</w:t>
      </w:r>
      <w:proofErr w:type="gramEnd"/>
      <w:r w:rsidR="00E31D63" w:rsidRPr="000C6CA4">
        <w:rPr>
          <w:rFonts w:ascii="Book Antiqua" w:hAnsi="Book Antiqua"/>
          <w:sz w:val="22"/>
        </w:rPr>
        <w:t xml:space="preserve"> advocacy organizations from sponsorin</w:t>
      </w:r>
      <w:r w:rsidR="000970E5">
        <w:rPr>
          <w:rFonts w:ascii="Book Antiqua" w:hAnsi="Book Antiqua"/>
          <w:sz w:val="22"/>
        </w:rPr>
        <w:t>g electioneering communications</w:t>
      </w:r>
      <w:r w:rsidR="00E31D63" w:rsidRPr="000C6CA4">
        <w:rPr>
          <w:rFonts w:ascii="Book Antiqua" w:hAnsi="Book Antiqua"/>
          <w:sz w:val="22"/>
        </w:rPr>
        <w:t>.</w:t>
      </w:r>
      <w:r w:rsidR="00C02F57">
        <w:rPr>
          <w:rStyle w:val="FootnoteReference"/>
          <w:rFonts w:ascii="Book Antiqua" w:hAnsi="Book Antiqua"/>
          <w:sz w:val="22"/>
        </w:rPr>
        <w:footnoteReference w:id="8"/>
      </w:r>
      <w:r w:rsidR="005C3765">
        <w:rPr>
          <w:rFonts w:ascii="Book Antiqua" w:hAnsi="Book Antiqua"/>
          <w:sz w:val="22"/>
        </w:rPr>
        <w:t xml:space="preserve"> </w:t>
      </w:r>
      <w:r w:rsidR="00E31D63" w:rsidRPr="000C6CA4">
        <w:rPr>
          <w:rFonts w:ascii="Book Antiqua" w:hAnsi="Book Antiqua"/>
          <w:sz w:val="22"/>
        </w:rPr>
        <w:t xml:space="preserve">Then, in </w:t>
      </w:r>
      <w:r w:rsidR="00F706C7" w:rsidRPr="000C6CA4">
        <w:rPr>
          <w:rFonts w:ascii="Book Antiqua" w:hAnsi="Book Antiqua"/>
          <w:sz w:val="22"/>
        </w:rPr>
        <w:t>2010</w:t>
      </w:r>
      <w:r w:rsidR="00E31D63" w:rsidRPr="000C6CA4">
        <w:rPr>
          <w:rFonts w:ascii="Book Antiqua" w:hAnsi="Book Antiqua"/>
          <w:sz w:val="22"/>
        </w:rPr>
        <w:t xml:space="preserve">, the decision in </w:t>
      </w:r>
      <w:r w:rsidR="00E31D63" w:rsidRPr="000C6CA4">
        <w:rPr>
          <w:rFonts w:ascii="Book Antiqua" w:hAnsi="Book Antiqua"/>
          <w:i/>
          <w:sz w:val="22"/>
        </w:rPr>
        <w:t>SpeechNow.org v. FEC</w:t>
      </w:r>
      <w:r w:rsidR="00E31D63" w:rsidRPr="000C6CA4">
        <w:rPr>
          <w:rFonts w:ascii="Book Antiqua" w:hAnsi="Book Antiqua"/>
          <w:sz w:val="22"/>
        </w:rPr>
        <w:t xml:space="preserve"> said that contributions made to groups that make only independent expenditures and do not contribute directly to candidates or p</w:t>
      </w:r>
      <w:r w:rsidR="009D6505" w:rsidRPr="000C6CA4">
        <w:rPr>
          <w:rFonts w:ascii="Book Antiqua" w:hAnsi="Book Antiqua"/>
          <w:sz w:val="22"/>
        </w:rPr>
        <w:t>arties cannot be limited</w:t>
      </w:r>
      <w:r w:rsidR="00E31D63" w:rsidRPr="000C6CA4">
        <w:rPr>
          <w:rFonts w:ascii="Book Antiqua" w:hAnsi="Book Antiqua"/>
          <w:sz w:val="22"/>
        </w:rPr>
        <w:t>.</w:t>
      </w:r>
      <w:r w:rsidR="00C02F57">
        <w:rPr>
          <w:rStyle w:val="FootnoteReference"/>
          <w:rFonts w:ascii="Book Antiqua" w:hAnsi="Book Antiqua"/>
          <w:sz w:val="22"/>
        </w:rPr>
        <w:footnoteReference w:id="9"/>
      </w:r>
      <w:r w:rsidR="005C3765">
        <w:rPr>
          <w:rFonts w:ascii="Book Antiqua" w:hAnsi="Book Antiqua"/>
          <w:sz w:val="22"/>
        </w:rPr>
        <w:t xml:space="preserve"> </w:t>
      </w:r>
      <w:r w:rsidR="00E31D63" w:rsidRPr="000C6CA4">
        <w:rPr>
          <w:rFonts w:ascii="Book Antiqua" w:hAnsi="Book Antiqua"/>
          <w:sz w:val="22"/>
        </w:rPr>
        <w:t>This change allowed major donors to fund independent expenditures in unlimited amounts through certain groups.</w:t>
      </w:r>
      <w:r w:rsidR="005C3765">
        <w:rPr>
          <w:rFonts w:ascii="Book Antiqua" w:hAnsi="Book Antiqua"/>
          <w:sz w:val="22"/>
        </w:rPr>
        <w:t xml:space="preserve"> </w:t>
      </w:r>
    </w:p>
    <w:p w:rsidR="006B599F" w:rsidRPr="006B599F" w:rsidRDefault="006B599F" w:rsidP="006B599F">
      <w:pPr>
        <w:tabs>
          <w:tab w:val="left" w:pos="720"/>
          <w:tab w:val="left" w:pos="1695"/>
        </w:tabs>
        <w:spacing w:after="0" w:line="360" w:lineRule="auto"/>
        <w:rPr>
          <w:rFonts w:ascii="Book Antiqua" w:hAnsi="Book Antiqua"/>
          <w:i/>
          <w:sz w:val="22"/>
        </w:rPr>
      </w:pPr>
      <w:r>
        <w:rPr>
          <w:rFonts w:ascii="Book Antiqua" w:hAnsi="Book Antiqua"/>
          <w:i/>
          <w:sz w:val="22"/>
        </w:rPr>
        <w:t>Outside Spending</w:t>
      </w:r>
    </w:p>
    <w:p w:rsidR="001A64D8" w:rsidRPr="000C6CA4" w:rsidRDefault="001A64D8" w:rsidP="006B599F">
      <w:pPr>
        <w:tabs>
          <w:tab w:val="left" w:pos="720"/>
          <w:tab w:val="left" w:pos="1695"/>
        </w:tabs>
        <w:spacing w:after="0" w:line="360" w:lineRule="auto"/>
        <w:rPr>
          <w:rFonts w:ascii="Book Antiqua" w:hAnsi="Book Antiqua"/>
          <w:sz w:val="22"/>
        </w:rPr>
      </w:pPr>
      <w:r w:rsidRPr="000C6CA4">
        <w:rPr>
          <w:rFonts w:ascii="Book Antiqua" w:hAnsi="Book Antiqua"/>
          <w:sz w:val="22"/>
        </w:rPr>
        <w:tab/>
      </w:r>
      <w:r w:rsidR="006C506B" w:rsidRPr="000C6CA4">
        <w:rPr>
          <w:rFonts w:ascii="Book Antiqua" w:hAnsi="Book Antiqua"/>
          <w:sz w:val="22"/>
        </w:rPr>
        <w:t>Despite changes in campaign finance laws, outside spending has remained present in elections, taking different forms and being sponsored by different types of groups.</w:t>
      </w:r>
      <w:r w:rsidR="005C3765">
        <w:rPr>
          <w:rFonts w:ascii="Book Antiqua" w:hAnsi="Book Antiqua"/>
          <w:sz w:val="22"/>
        </w:rPr>
        <w:t xml:space="preserve"> </w:t>
      </w:r>
      <w:r w:rsidR="001D353C" w:rsidRPr="000C6CA4">
        <w:rPr>
          <w:rFonts w:ascii="Book Antiqua" w:hAnsi="Book Antiqua"/>
          <w:sz w:val="22"/>
        </w:rPr>
        <w:t>Before BCRA, most outside money took the form of unlimited contrib</w:t>
      </w:r>
      <w:r w:rsidR="005B1367" w:rsidRPr="000C6CA4">
        <w:rPr>
          <w:rFonts w:ascii="Book Antiqua" w:hAnsi="Book Antiqua"/>
          <w:sz w:val="22"/>
        </w:rPr>
        <w:t>utions to political parties</w:t>
      </w:r>
      <w:r w:rsidR="0082167C">
        <w:rPr>
          <w:rFonts w:ascii="Book Antiqua" w:hAnsi="Book Antiqua"/>
          <w:sz w:val="22"/>
        </w:rPr>
        <w:t>,</w:t>
      </w:r>
      <w:r w:rsidR="005B1367" w:rsidRPr="000C6CA4">
        <w:rPr>
          <w:rFonts w:ascii="Book Antiqua" w:hAnsi="Book Antiqua"/>
          <w:sz w:val="22"/>
        </w:rPr>
        <w:t xml:space="preserve"> or soft money</w:t>
      </w:r>
      <w:r w:rsidR="001D353C" w:rsidRPr="000C6CA4">
        <w:rPr>
          <w:rFonts w:ascii="Book Antiqua" w:hAnsi="Book Antiqua"/>
          <w:sz w:val="22"/>
        </w:rPr>
        <w:t>.</w:t>
      </w:r>
      <w:r w:rsidR="009F2F3E">
        <w:rPr>
          <w:rStyle w:val="FootnoteReference"/>
          <w:rFonts w:ascii="Book Antiqua" w:hAnsi="Book Antiqua"/>
          <w:sz w:val="22"/>
        </w:rPr>
        <w:footnoteReference w:id="10"/>
      </w:r>
      <w:r w:rsidR="005C3765">
        <w:rPr>
          <w:rFonts w:ascii="Book Antiqua" w:hAnsi="Book Antiqua"/>
          <w:sz w:val="22"/>
        </w:rPr>
        <w:t xml:space="preserve"> </w:t>
      </w:r>
      <w:r w:rsidR="0068073A" w:rsidRPr="000C6CA4">
        <w:rPr>
          <w:rFonts w:ascii="Book Antiqua" w:hAnsi="Book Antiqua"/>
          <w:sz w:val="22"/>
        </w:rPr>
        <w:t>Despite this ban, party fundraising has continued to increase in the form of h</w:t>
      </w:r>
      <w:r w:rsidR="009C7B3B" w:rsidRPr="000C6CA4">
        <w:rPr>
          <w:rFonts w:ascii="Book Antiqua" w:hAnsi="Book Antiqua"/>
          <w:sz w:val="22"/>
        </w:rPr>
        <w:t>ard money contributions</w:t>
      </w:r>
      <w:r w:rsidR="0068073A" w:rsidRPr="000C6CA4">
        <w:rPr>
          <w:rFonts w:ascii="Book Antiqua" w:hAnsi="Book Antiqua"/>
          <w:sz w:val="22"/>
        </w:rPr>
        <w:t>.</w:t>
      </w:r>
      <w:r w:rsidR="009F2F3E">
        <w:rPr>
          <w:rStyle w:val="FootnoteReference"/>
          <w:rFonts w:ascii="Book Antiqua" w:hAnsi="Book Antiqua"/>
          <w:sz w:val="22"/>
        </w:rPr>
        <w:footnoteReference w:id="11"/>
      </w:r>
      <w:r w:rsidR="005C3765">
        <w:rPr>
          <w:rFonts w:ascii="Book Antiqua" w:hAnsi="Book Antiqua"/>
          <w:sz w:val="22"/>
        </w:rPr>
        <w:t xml:space="preserve"> </w:t>
      </w:r>
      <w:r w:rsidR="0040147D" w:rsidRPr="000C6CA4">
        <w:rPr>
          <w:rFonts w:ascii="Book Antiqua" w:hAnsi="Book Antiqua"/>
          <w:sz w:val="22"/>
        </w:rPr>
        <w:t>In elections post-BCRA, 527 groups</w:t>
      </w:r>
      <w:r w:rsidR="00E06699">
        <w:rPr>
          <w:rFonts w:ascii="Book Antiqua" w:hAnsi="Book Antiqua"/>
          <w:sz w:val="22"/>
        </w:rPr>
        <w:t>, a type of advocacy group that focuses on issue advocacy and voter mobilization,</w:t>
      </w:r>
      <w:r w:rsidR="0040147D" w:rsidRPr="000C6CA4">
        <w:rPr>
          <w:rFonts w:ascii="Book Antiqua" w:hAnsi="Book Antiqua"/>
          <w:sz w:val="22"/>
        </w:rPr>
        <w:t xml:space="preserve"> spent actively; the primary purpose of these groups is to influence elections, and they are subject to donor disclosure requirements.</w:t>
      </w:r>
      <w:r w:rsidR="009F2F3E">
        <w:rPr>
          <w:rStyle w:val="FootnoteReference"/>
          <w:rFonts w:ascii="Book Antiqua" w:hAnsi="Book Antiqua"/>
          <w:sz w:val="22"/>
        </w:rPr>
        <w:footnoteReference w:id="12"/>
      </w:r>
      <w:r w:rsidR="005C3765">
        <w:rPr>
          <w:rFonts w:ascii="Book Antiqua" w:hAnsi="Book Antiqua"/>
          <w:sz w:val="22"/>
        </w:rPr>
        <w:t xml:space="preserve"> </w:t>
      </w:r>
      <w:r w:rsidR="0040147D" w:rsidRPr="000C6CA4">
        <w:rPr>
          <w:rFonts w:ascii="Book Antiqua" w:hAnsi="Book Antiqua"/>
          <w:sz w:val="22"/>
        </w:rPr>
        <w:t>An examination of the 2004 elections</w:t>
      </w:r>
      <w:r w:rsidR="0094706A" w:rsidRPr="000C6CA4">
        <w:rPr>
          <w:rFonts w:ascii="Book Antiqua" w:hAnsi="Book Antiqua"/>
          <w:sz w:val="22"/>
        </w:rPr>
        <w:t>, the first post-BCRA</w:t>
      </w:r>
      <w:r w:rsidR="00A0014D" w:rsidRPr="000C6CA4">
        <w:rPr>
          <w:rFonts w:ascii="Book Antiqua" w:hAnsi="Book Antiqua"/>
          <w:sz w:val="22"/>
        </w:rPr>
        <w:t>, reveals</w:t>
      </w:r>
      <w:r w:rsidR="0040147D" w:rsidRPr="000C6CA4">
        <w:rPr>
          <w:rFonts w:ascii="Book Antiqua" w:hAnsi="Book Antiqua"/>
          <w:sz w:val="22"/>
        </w:rPr>
        <w:t xml:space="preserve"> that corporations gave less money</w:t>
      </w:r>
      <w:r w:rsidR="00FC3BA4" w:rsidRPr="000C6CA4">
        <w:rPr>
          <w:rFonts w:ascii="Book Antiqua" w:hAnsi="Book Antiqua"/>
          <w:sz w:val="22"/>
        </w:rPr>
        <w:t xml:space="preserve"> than they had in the past</w:t>
      </w:r>
      <w:r w:rsidR="0040147D" w:rsidRPr="000C6CA4">
        <w:rPr>
          <w:rFonts w:ascii="Book Antiqua" w:hAnsi="Book Antiqua"/>
          <w:sz w:val="22"/>
        </w:rPr>
        <w:t xml:space="preserve">, but 527 groups gradually became more active and did </w:t>
      </w:r>
      <w:r w:rsidR="00353C5E">
        <w:rPr>
          <w:rFonts w:ascii="Book Antiqua" w:hAnsi="Book Antiqua"/>
          <w:sz w:val="22"/>
        </w:rPr>
        <w:t>spend on behalf of</w:t>
      </w:r>
      <w:r w:rsidR="0040147D" w:rsidRPr="000C6CA4">
        <w:rPr>
          <w:rFonts w:ascii="Book Antiqua" w:hAnsi="Book Antiqua"/>
          <w:sz w:val="22"/>
        </w:rPr>
        <w:t xml:space="preserve"> candidates.</w:t>
      </w:r>
      <w:r w:rsidR="009F2F3E">
        <w:rPr>
          <w:rStyle w:val="FootnoteReference"/>
          <w:rFonts w:ascii="Book Antiqua" w:hAnsi="Book Antiqua"/>
          <w:sz w:val="22"/>
        </w:rPr>
        <w:footnoteReference w:id="13"/>
      </w:r>
      <w:r w:rsidR="005C3765">
        <w:rPr>
          <w:rFonts w:ascii="Book Antiqua" w:hAnsi="Book Antiqua"/>
          <w:sz w:val="22"/>
        </w:rPr>
        <w:t xml:space="preserve"> </w:t>
      </w:r>
      <w:r w:rsidR="00D217F9" w:rsidRPr="000C6CA4">
        <w:rPr>
          <w:rFonts w:ascii="Book Antiqua" w:hAnsi="Book Antiqua"/>
          <w:sz w:val="22"/>
        </w:rPr>
        <w:t>In the 2006 elections, 527 groups still spent actively, but at a reduced level from 2004.</w:t>
      </w:r>
      <w:r w:rsidR="005C3765">
        <w:rPr>
          <w:rFonts w:ascii="Book Antiqua" w:hAnsi="Book Antiqua"/>
          <w:sz w:val="22"/>
        </w:rPr>
        <w:t xml:space="preserve"> </w:t>
      </w:r>
      <w:r w:rsidR="00D217F9" w:rsidRPr="000C6CA4">
        <w:rPr>
          <w:rFonts w:ascii="Book Antiqua" w:hAnsi="Book Antiqua"/>
          <w:sz w:val="22"/>
        </w:rPr>
        <w:t>Due to changing FEC regulations, new groups such as 501(c) organizations became more active in 2006.</w:t>
      </w:r>
      <w:r w:rsidR="009F2F3E">
        <w:rPr>
          <w:rStyle w:val="FootnoteReference"/>
          <w:rFonts w:ascii="Book Antiqua" w:hAnsi="Book Antiqua"/>
          <w:sz w:val="22"/>
        </w:rPr>
        <w:footnoteReference w:id="14"/>
      </w:r>
      <w:r w:rsidR="005C3765">
        <w:rPr>
          <w:rFonts w:ascii="Book Antiqua" w:hAnsi="Book Antiqua"/>
          <w:sz w:val="22"/>
        </w:rPr>
        <w:t xml:space="preserve"> </w:t>
      </w:r>
      <w:r w:rsidR="00D217F9" w:rsidRPr="000C6CA4">
        <w:rPr>
          <w:rFonts w:ascii="Book Antiqua" w:hAnsi="Book Antiqua"/>
          <w:sz w:val="22"/>
        </w:rPr>
        <w:t xml:space="preserve">501(c) organizations do not have the primary purpose of influencing elections, but their purpose </w:t>
      </w:r>
      <w:r w:rsidR="00D04DCC" w:rsidRPr="000C6CA4">
        <w:rPr>
          <w:rFonts w:ascii="Book Antiqua" w:hAnsi="Book Antiqua"/>
          <w:sz w:val="22"/>
        </w:rPr>
        <w:t>can</w:t>
      </w:r>
      <w:r w:rsidR="00D217F9" w:rsidRPr="000C6CA4">
        <w:rPr>
          <w:rFonts w:ascii="Book Antiqua" w:hAnsi="Book Antiqua"/>
          <w:sz w:val="22"/>
        </w:rPr>
        <w:t xml:space="preserve"> be another form of political action</w:t>
      </w:r>
      <w:r w:rsidR="005B1367" w:rsidRPr="000C6CA4">
        <w:rPr>
          <w:rFonts w:ascii="Book Antiqua" w:hAnsi="Book Antiqua"/>
          <w:sz w:val="22"/>
        </w:rPr>
        <w:t xml:space="preserve"> such as lobbying</w:t>
      </w:r>
      <w:r w:rsidR="00D217F9" w:rsidRPr="000C6CA4">
        <w:rPr>
          <w:rFonts w:ascii="Book Antiqua" w:hAnsi="Book Antiqua"/>
          <w:sz w:val="22"/>
        </w:rPr>
        <w:t>.</w:t>
      </w:r>
      <w:r w:rsidR="005C3765">
        <w:rPr>
          <w:rFonts w:ascii="Book Antiqua" w:hAnsi="Book Antiqua"/>
          <w:sz w:val="22"/>
        </w:rPr>
        <w:t xml:space="preserve"> </w:t>
      </w:r>
      <w:r w:rsidR="0068073A" w:rsidRPr="000C6CA4">
        <w:rPr>
          <w:rFonts w:ascii="Book Antiqua" w:hAnsi="Book Antiqua"/>
          <w:sz w:val="22"/>
        </w:rPr>
        <w:t xml:space="preserve">They are not subject to donor disclosure requirements, unless a donor specifically </w:t>
      </w:r>
      <w:r w:rsidR="00A1742E">
        <w:rPr>
          <w:rFonts w:ascii="Book Antiqua" w:hAnsi="Book Antiqua"/>
          <w:sz w:val="22"/>
        </w:rPr>
        <w:t>allocates</w:t>
      </w:r>
      <w:r w:rsidR="00A1742E" w:rsidRPr="000C6CA4">
        <w:rPr>
          <w:rFonts w:ascii="Book Antiqua" w:hAnsi="Book Antiqua"/>
          <w:sz w:val="22"/>
        </w:rPr>
        <w:t xml:space="preserve"> </w:t>
      </w:r>
      <w:r w:rsidR="0068073A" w:rsidRPr="000C6CA4">
        <w:rPr>
          <w:rFonts w:ascii="Book Antiqua" w:hAnsi="Book Antiqua"/>
          <w:sz w:val="22"/>
        </w:rPr>
        <w:t>their c</w:t>
      </w:r>
      <w:r w:rsidR="009F2F3E">
        <w:rPr>
          <w:rFonts w:ascii="Book Antiqua" w:hAnsi="Book Antiqua"/>
          <w:sz w:val="22"/>
        </w:rPr>
        <w:t>ontribution for electioneering</w:t>
      </w:r>
      <w:r w:rsidR="0068073A" w:rsidRPr="000C6CA4">
        <w:rPr>
          <w:rFonts w:ascii="Book Antiqua" w:hAnsi="Book Antiqua"/>
          <w:sz w:val="22"/>
        </w:rPr>
        <w:t>.</w:t>
      </w:r>
      <w:r w:rsidR="009F2F3E">
        <w:rPr>
          <w:rStyle w:val="FootnoteReference"/>
          <w:rFonts w:ascii="Book Antiqua" w:hAnsi="Book Antiqua"/>
          <w:sz w:val="22"/>
        </w:rPr>
        <w:footnoteReference w:id="15"/>
      </w:r>
      <w:r w:rsidR="005C3765">
        <w:rPr>
          <w:rFonts w:ascii="Book Antiqua" w:hAnsi="Book Antiqua"/>
          <w:sz w:val="22"/>
        </w:rPr>
        <w:t xml:space="preserve"> </w:t>
      </w:r>
      <w:r w:rsidR="00D04DCC" w:rsidRPr="000C6CA4">
        <w:rPr>
          <w:rFonts w:ascii="Book Antiqua" w:hAnsi="Book Antiqua"/>
          <w:sz w:val="22"/>
        </w:rPr>
        <w:t>In</w:t>
      </w:r>
      <w:r w:rsidR="003A345F" w:rsidRPr="000C6CA4">
        <w:rPr>
          <w:rFonts w:ascii="Book Antiqua" w:hAnsi="Book Antiqua"/>
          <w:sz w:val="22"/>
        </w:rPr>
        <w:t xml:space="preserve"> the 2008 elections, 501(c) organizations spent three times the amount they had in 2004 or 2006</w:t>
      </w:r>
      <w:r w:rsidR="007D1F22">
        <w:rPr>
          <w:rFonts w:ascii="Book Antiqua" w:hAnsi="Book Antiqua"/>
          <w:sz w:val="22"/>
        </w:rPr>
        <w:t>.</w:t>
      </w:r>
      <w:r w:rsidR="005C3765">
        <w:rPr>
          <w:rFonts w:ascii="Book Antiqua" w:hAnsi="Book Antiqua"/>
          <w:sz w:val="22"/>
        </w:rPr>
        <w:t xml:space="preserve"> </w:t>
      </w:r>
      <w:r w:rsidR="007D1F22">
        <w:rPr>
          <w:rFonts w:ascii="Book Antiqua" w:hAnsi="Book Antiqua"/>
          <w:sz w:val="22"/>
        </w:rPr>
        <w:t>I</w:t>
      </w:r>
      <w:r w:rsidR="003A345F" w:rsidRPr="000C6CA4">
        <w:rPr>
          <w:rFonts w:ascii="Book Antiqua" w:hAnsi="Book Antiqua"/>
          <w:sz w:val="22"/>
        </w:rPr>
        <w:t>n 2004, the majority of outside spending came from 527 groups, who spent only half of what they spent in 2004 in 2008.</w:t>
      </w:r>
      <w:r w:rsidR="009F2F3E">
        <w:rPr>
          <w:rStyle w:val="FootnoteReference"/>
          <w:rFonts w:ascii="Book Antiqua" w:hAnsi="Book Antiqua"/>
          <w:sz w:val="22"/>
        </w:rPr>
        <w:footnoteReference w:id="16"/>
      </w:r>
      <w:r w:rsidR="005C3765">
        <w:rPr>
          <w:rFonts w:ascii="Book Antiqua" w:hAnsi="Book Antiqua"/>
          <w:sz w:val="22"/>
        </w:rPr>
        <w:t xml:space="preserve"> </w:t>
      </w:r>
      <w:r w:rsidR="003A345F" w:rsidRPr="000C6CA4">
        <w:rPr>
          <w:rFonts w:ascii="Book Antiqua" w:hAnsi="Book Antiqua"/>
          <w:sz w:val="22"/>
        </w:rPr>
        <w:t xml:space="preserve">As campaign finance laws and regulations evolve, the methods used by outside groups to influence elections also continue to </w:t>
      </w:r>
      <w:r w:rsidR="006E410E">
        <w:rPr>
          <w:rFonts w:ascii="Book Antiqua" w:hAnsi="Book Antiqua"/>
          <w:sz w:val="22"/>
        </w:rPr>
        <w:t>change</w:t>
      </w:r>
      <w:r w:rsidR="003A345F" w:rsidRPr="000C6CA4">
        <w:rPr>
          <w:rFonts w:ascii="Book Antiqua" w:hAnsi="Book Antiqua"/>
          <w:sz w:val="22"/>
        </w:rPr>
        <w:t>.</w:t>
      </w:r>
    </w:p>
    <w:p w:rsidR="002A5730" w:rsidRDefault="002A5730" w:rsidP="000C6CA4">
      <w:pPr>
        <w:tabs>
          <w:tab w:val="left" w:pos="720"/>
          <w:tab w:val="left" w:pos="1695"/>
        </w:tabs>
        <w:spacing w:line="360" w:lineRule="auto"/>
        <w:rPr>
          <w:rFonts w:ascii="Book Antiqua" w:hAnsi="Book Antiqua"/>
          <w:sz w:val="22"/>
        </w:rPr>
      </w:pPr>
      <w:r w:rsidRPr="000C6CA4">
        <w:rPr>
          <w:rFonts w:ascii="Book Antiqua" w:hAnsi="Book Antiqua"/>
          <w:sz w:val="22"/>
        </w:rPr>
        <w:tab/>
        <w:t xml:space="preserve">In 2010, the widely publicized </w:t>
      </w:r>
      <w:r w:rsidR="0094706A" w:rsidRPr="000C6CA4">
        <w:rPr>
          <w:rFonts w:ascii="Book Antiqua" w:hAnsi="Book Antiqua"/>
          <w:sz w:val="22"/>
        </w:rPr>
        <w:t xml:space="preserve">decision in </w:t>
      </w:r>
      <w:r w:rsidR="0094706A" w:rsidRPr="000C6CA4">
        <w:rPr>
          <w:rFonts w:ascii="Book Antiqua" w:hAnsi="Book Antiqua"/>
          <w:i/>
          <w:sz w:val="22"/>
        </w:rPr>
        <w:t>Citizens United v. FEC</w:t>
      </w:r>
      <w:r w:rsidR="000455A6" w:rsidRPr="000C6CA4">
        <w:rPr>
          <w:rFonts w:ascii="Book Antiqua" w:hAnsi="Book Antiqua"/>
          <w:sz w:val="22"/>
        </w:rPr>
        <w:t xml:space="preserve"> removed the BCRA prohibition on corporate and union funding</w:t>
      </w:r>
      <w:r w:rsidR="006E410E">
        <w:rPr>
          <w:rFonts w:ascii="Book Antiqua" w:hAnsi="Book Antiqua"/>
          <w:sz w:val="22"/>
        </w:rPr>
        <w:t xml:space="preserve"> of</w:t>
      </w:r>
      <w:r w:rsidR="000455A6" w:rsidRPr="000C6CA4">
        <w:rPr>
          <w:rFonts w:ascii="Book Antiqua" w:hAnsi="Book Antiqua"/>
          <w:sz w:val="22"/>
        </w:rPr>
        <w:t xml:space="preserve"> independent expenditures and electioneering communicati</w:t>
      </w:r>
      <w:r w:rsidR="009F2F3E">
        <w:rPr>
          <w:rFonts w:ascii="Book Antiqua" w:hAnsi="Book Antiqua"/>
          <w:sz w:val="22"/>
        </w:rPr>
        <w:t>ons from general treasury funds.</w:t>
      </w:r>
      <w:r w:rsidR="009F2F3E">
        <w:rPr>
          <w:rStyle w:val="FootnoteReference"/>
          <w:rFonts w:ascii="Book Antiqua" w:hAnsi="Book Antiqua"/>
          <w:sz w:val="22"/>
        </w:rPr>
        <w:footnoteReference w:id="17"/>
      </w:r>
      <w:r w:rsidR="005C3765">
        <w:rPr>
          <w:rFonts w:ascii="Book Antiqua" w:hAnsi="Book Antiqua"/>
          <w:sz w:val="22"/>
        </w:rPr>
        <w:t xml:space="preserve"> </w:t>
      </w:r>
      <w:r w:rsidR="00266DB7" w:rsidRPr="000C6CA4">
        <w:rPr>
          <w:rFonts w:ascii="Book Antiqua" w:hAnsi="Book Antiqua"/>
          <w:sz w:val="22"/>
        </w:rPr>
        <w:t xml:space="preserve">This decision, along with the decision in </w:t>
      </w:r>
      <w:r w:rsidR="00266DB7" w:rsidRPr="000C6CA4">
        <w:rPr>
          <w:rFonts w:ascii="Book Antiqua" w:hAnsi="Book Antiqua"/>
          <w:i/>
          <w:sz w:val="22"/>
        </w:rPr>
        <w:t>SpeechNow.org v. FEC</w:t>
      </w:r>
      <w:r w:rsidR="00266DB7" w:rsidRPr="000C6CA4">
        <w:rPr>
          <w:rFonts w:ascii="Book Antiqua" w:hAnsi="Book Antiqua"/>
          <w:sz w:val="22"/>
        </w:rPr>
        <w:t xml:space="preserve">, led to the formation of a new </w:t>
      </w:r>
      <w:r w:rsidR="000D5B3C" w:rsidRPr="000C6CA4">
        <w:rPr>
          <w:rFonts w:ascii="Book Antiqua" w:hAnsi="Book Antiqua"/>
          <w:sz w:val="22"/>
        </w:rPr>
        <w:t>type</w:t>
      </w:r>
      <w:r w:rsidR="00266DB7" w:rsidRPr="000C6CA4">
        <w:rPr>
          <w:rFonts w:ascii="Book Antiqua" w:hAnsi="Book Antiqua"/>
          <w:sz w:val="22"/>
        </w:rPr>
        <w:t xml:space="preserve"> of outside group – Super</w:t>
      </w:r>
      <w:r w:rsidR="00A0014D" w:rsidRPr="000C6CA4">
        <w:rPr>
          <w:rFonts w:ascii="Book Antiqua" w:hAnsi="Book Antiqua"/>
          <w:sz w:val="22"/>
        </w:rPr>
        <w:t xml:space="preserve"> </w:t>
      </w:r>
      <w:r w:rsidR="00266DB7" w:rsidRPr="000C6CA4">
        <w:rPr>
          <w:rFonts w:ascii="Book Antiqua" w:hAnsi="Book Antiqua"/>
          <w:sz w:val="22"/>
        </w:rPr>
        <w:t>PACs.</w:t>
      </w:r>
      <w:r w:rsidR="005C3765">
        <w:rPr>
          <w:rFonts w:ascii="Book Antiqua" w:hAnsi="Book Antiqua"/>
          <w:sz w:val="22"/>
        </w:rPr>
        <w:t xml:space="preserve"> </w:t>
      </w:r>
      <w:r w:rsidR="00266DB7" w:rsidRPr="000C6CA4">
        <w:rPr>
          <w:rFonts w:ascii="Book Antiqua" w:hAnsi="Book Antiqua"/>
          <w:sz w:val="22"/>
        </w:rPr>
        <w:t>Super PACs are political action committees (PACs) that make only independent expenditures and no direct contributions to political committees.</w:t>
      </w:r>
      <w:r w:rsidR="005C3765">
        <w:rPr>
          <w:rFonts w:ascii="Book Antiqua" w:hAnsi="Book Antiqua"/>
          <w:sz w:val="22"/>
        </w:rPr>
        <w:t xml:space="preserve"> </w:t>
      </w:r>
      <w:r w:rsidR="00266DB7" w:rsidRPr="000C6CA4">
        <w:rPr>
          <w:rFonts w:ascii="Book Antiqua" w:hAnsi="Book Antiqua"/>
          <w:sz w:val="22"/>
        </w:rPr>
        <w:t xml:space="preserve">These groups can accept unlimited contributions from individuals, </w:t>
      </w:r>
      <w:r w:rsidR="00855B29" w:rsidRPr="000C6CA4">
        <w:rPr>
          <w:rFonts w:ascii="Book Antiqua" w:hAnsi="Book Antiqua"/>
          <w:sz w:val="22"/>
        </w:rPr>
        <w:t>corporations, and unions</w:t>
      </w:r>
      <w:r w:rsidR="00266DB7" w:rsidRPr="000C6CA4">
        <w:rPr>
          <w:rFonts w:ascii="Book Antiqua" w:hAnsi="Book Antiqua"/>
          <w:sz w:val="22"/>
        </w:rPr>
        <w:t>.</w:t>
      </w:r>
      <w:r w:rsidR="009F2F3E">
        <w:rPr>
          <w:rStyle w:val="FootnoteReference"/>
          <w:rFonts w:ascii="Book Antiqua" w:hAnsi="Book Antiqua"/>
          <w:sz w:val="22"/>
        </w:rPr>
        <w:footnoteReference w:id="18"/>
      </w:r>
      <w:r w:rsidR="005C3765">
        <w:rPr>
          <w:rFonts w:ascii="Book Antiqua" w:hAnsi="Book Antiqua"/>
          <w:sz w:val="22"/>
        </w:rPr>
        <w:t xml:space="preserve"> </w:t>
      </w:r>
      <w:r w:rsidR="00AD069F" w:rsidRPr="000C6CA4">
        <w:rPr>
          <w:rFonts w:ascii="Book Antiqua" w:hAnsi="Book Antiqua"/>
          <w:sz w:val="22"/>
        </w:rPr>
        <w:t xml:space="preserve">While </w:t>
      </w:r>
      <w:r w:rsidR="00AD069F" w:rsidRPr="000C6CA4">
        <w:rPr>
          <w:rFonts w:ascii="Book Antiqua" w:hAnsi="Book Antiqua"/>
          <w:i/>
          <w:sz w:val="22"/>
        </w:rPr>
        <w:t>Citizens United</w:t>
      </w:r>
      <w:r w:rsidR="00AD069F" w:rsidRPr="000C6CA4">
        <w:rPr>
          <w:rFonts w:ascii="Book Antiqua" w:hAnsi="Book Antiqua"/>
          <w:sz w:val="22"/>
        </w:rPr>
        <w:t xml:space="preserve"> did remove spending restrictions, the decision upheld much of the disclosure laws included in BCRA, due to the importance placed on transparency, accountability, and voter information.</w:t>
      </w:r>
      <w:r w:rsidR="009F2F3E">
        <w:rPr>
          <w:rStyle w:val="FootnoteReference"/>
          <w:rFonts w:ascii="Book Antiqua" w:hAnsi="Book Antiqua"/>
          <w:sz w:val="22"/>
        </w:rPr>
        <w:footnoteReference w:id="19"/>
      </w:r>
      <w:r w:rsidR="005C3765">
        <w:rPr>
          <w:rFonts w:ascii="Book Antiqua" w:hAnsi="Book Antiqua"/>
          <w:sz w:val="22"/>
        </w:rPr>
        <w:t xml:space="preserve"> </w:t>
      </w:r>
      <w:r w:rsidR="00953350" w:rsidRPr="000C6CA4">
        <w:rPr>
          <w:rFonts w:ascii="Book Antiqua" w:hAnsi="Book Antiqua"/>
          <w:sz w:val="22"/>
        </w:rPr>
        <w:t>Registered Super PACs are required to disclose to the FEC both their contributions and expenditures, but 527s and 501(c) organizations</w:t>
      </w:r>
      <w:r w:rsidR="007D1F22">
        <w:rPr>
          <w:rFonts w:ascii="Book Antiqua" w:hAnsi="Book Antiqua"/>
          <w:sz w:val="22"/>
        </w:rPr>
        <w:t xml:space="preserve"> must</w:t>
      </w:r>
      <w:r w:rsidR="00953350" w:rsidRPr="000C6CA4">
        <w:rPr>
          <w:rFonts w:ascii="Book Antiqua" w:hAnsi="Book Antiqua"/>
          <w:sz w:val="22"/>
        </w:rPr>
        <w:t xml:space="preserve"> only disclose their independent expenditures and electioneering communications.</w:t>
      </w:r>
      <w:r w:rsidR="005C3765">
        <w:rPr>
          <w:rFonts w:ascii="Book Antiqua" w:hAnsi="Book Antiqua"/>
          <w:sz w:val="22"/>
        </w:rPr>
        <w:t xml:space="preserve"> </w:t>
      </w:r>
      <w:r w:rsidR="000F5C0A" w:rsidRPr="000C6CA4">
        <w:rPr>
          <w:rFonts w:ascii="Book Antiqua" w:hAnsi="Book Antiqua"/>
          <w:sz w:val="22"/>
        </w:rPr>
        <w:t>Because many corporation and union funds are given through an intermediary, such as a 510(c) organization, their contributions a</w:t>
      </w:r>
      <w:r w:rsidR="00855B29" w:rsidRPr="000C6CA4">
        <w:rPr>
          <w:rFonts w:ascii="Book Antiqua" w:hAnsi="Book Antiqua"/>
          <w:sz w:val="22"/>
        </w:rPr>
        <w:t>re not disclosed</w:t>
      </w:r>
      <w:r w:rsidR="000F5C0A" w:rsidRPr="000C6CA4">
        <w:rPr>
          <w:rFonts w:ascii="Book Antiqua" w:hAnsi="Book Antiqua"/>
          <w:sz w:val="22"/>
        </w:rPr>
        <w:t>.</w:t>
      </w:r>
      <w:r w:rsidR="009F2F3E">
        <w:rPr>
          <w:rStyle w:val="FootnoteReference"/>
          <w:rFonts w:ascii="Book Antiqua" w:hAnsi="Book Antiqua"/>
          <w:sz w:val="22"/>
        </w:rPr>
        <w:footnoteReference w:id="20"/>
      </w:r>
      <w:r w:rsidR="005C3765">
        <w:rPr>
          <w:rFonts w:ascii="Book Antiqua" w:hAnsi="Book Antiqua"/>
          <w:sz w:val="22"/>
        </w:rPr>
        <w:t xml:space="preserve"> </w:t>
      </w:r>
    </w:p>
    <w:p w:rsidR="000B3742" w:rsidRPr="000B3742" w:rsidRDefault="000B3742" w:rsidP="000B3742">
      <w:pPr>
        <w:tabs>
          <w:tab w:val="left" w:pos="720"/>
          <w:tab w:val="left" w:pos="1695"/>
        </w:tabs>
        <w:spacing w:after="0" w:line="360" w:lineRule="auto"/>
        <w:rPr>
          <w:rFonts w:ascii="Book Antiqua" w:hAnsi="Book Antiqua"/>
          <w:i/>
          <w:sz w:val="22"/>
        </w:rPr>
      </w:pPr>
      <w:r>
        <w:rPr>
          <w:rFonts w:ascii="Book Antiqua" w:hAnsi="Book Antiqua"/>
          <w:i/>
          <w:sz w:val="22"/>
        </w:rPr>
        <w:t>2010 Midterm Elections</w:t>
      </w:r>
    </w:p>
    <w:p w:rsidR="001E1E35" w:rsidRPr="000C6CA4" w:rsidRDefault="009C6F31" w:rsidP="000B3742">
      <w:pPr>
        <w:tabs>
          <w:tab w:val="left" w:pos="720"/>
          <w:tab w:val="left" w:pos="1695"/>
        </w:tabs>
        <w:spacing w:after="0" w:line="360" w:lineRule="auto"/>
        <w:rPr>
          <w:rFonts w:ascii="Book Antiqua" w:hAnsi="Book Antiqua"/>
          <w:sz w:val="22"/>
        </w:rPr>
      </w:pPr>
      <w:r w:rsidRPr="000C6CA4">
        <w:rPr>
          <w:rFonts w:ascii="Book Antiqua" w:hAnsi="Book Antiqua"/>
          <w:sz w:val="22"/>
        </w:rPr>
        <w:tab/>
        <w:t>The 2010 midterm elections were the first post-</w:t>
      </w:r>
      <w:r w:rsidRPr="000C6CA4">
        <w:rPr>
          <w:rFonts w:ascii="Book Antiqua" w:hAnsi="Book Antiqua"/>
          <w:i/>
          <w:sz w:val="22"/>
        </w:rPr>
        <w:t>Citizens United</w:t>
      </w:r>
      <w:r w:rsidRPr="000C6CA4">
        <w:rPr>
          <w:rFonts w:ascii="Book Antiqua" w:hAnsi="Book Antiqua"/>
          <w:sz w:val="22"/>
        </w:rPr>
        <w:t>, and the initial analyses examine the raw numbers of outside spending.</w:t>
      </w:r>
      <w:r w:rsidR="005C3765">
        <w:rPr>
          <w:rFonts w:ascii="Book Antiqua" w:hAnsi="Book Antiqua"/>
          <w:sz w:val="22"/>
        </w:rPr>
        <w:t xml:space="preserve"> </w:t>
      </w:r>
      <w:r w:rsidRPr="000C6CA4">
        <w:rPr>
          <w:rFonts w:ascii="Book Antiqua" w:hAnsi="Book Antiqua"/>
          <w:sz w:val="22"/>
        </w:rPr>
        <w:t>In 2010, non-party independent expenditures and electioneering communications increased by 130%</w:t>
      </w:r>
      <w:r w:rsidR="000D5B3C" w:rsidRPr="000C6CA4">
        <w:rPr>
          <w:rFonts w:ascii="Book Antiqua" w:hAnsi="Book Antiqua"/>
          <w:sz w:val="22"/>
        </w:rPr>
        <w:t xml:space="preserve"> from 2008</w:t>
      </w:r>
      <w:r w:rsidRPr="000C6CA4">
        <w:rPr>
          <w:rFonts w:ascii="Book Antiqua" w:hAnsi="Book Antiqua"/>
          <w:sz w:val="22"/>
        </w:rPr>
        <w:t xml:space="preserve"> to $280 million, and 70 new Super PACs were formed</w:t>
      </w:r>
      <w:r w:rsidR="000D5B3C" w:rsidRPr="000C6CA4">
        <w:rPr>
          <w:rFonts w:ascii="Book Antiqua" w:hAnsi="Book Antiqua"/>
          <w:sz w:val="22"/>
        </w:rPr>
        <w:t xml:space="preserve"> and spent</w:t>
      </w:r>
      <w:r w:rsidRPr="000C6CA4">
        <w:rPr>
          <w:rFonts w:ascii="Book Antiqua" w:hAnsi="Book Antiqua"/>
          <w:sz w:val="22"/>
        </w:rPr>
        <w:t xml:space="preserve"> $84.6 million.</w:t>
      </w:r>
      <w:r w:rsidR="009F2F3E">
        <w:rPr>
          <w:rStyle w:val="FootnoteReference"/>
          <w:rFonts w:ascii="Book Antiqua" w:hAnsi="Book Antiqua"/>
          <w:sz w:val="22"/>
        </w:rPr>
        <w:footnoteReference w:id="21"/>
      </w:r>
      <w:r w:rsidR="005C3765">
        <w:rPr>
          <w:rFonts w:ascii="Book Antiqua" w:hAnsi="Book Antiqua"/>
          <w:sz w:val="22"/>
        </w:rPr>
        <w:t xml:space="preserve"> </w:t>
      </w:r>
      <w:r w:rsidR="001F06D5" w:rsidRPr="000C6CA4">
        <w:rPr>
          <w:rFonts w:ascii="Book Antiqua" w:hAnsi="Book Antiqua"/>
          <w:sz w:val="22"/>
        </w:rPr>
        <w:t>Initially, these numbers would seem to indicate a new importance of outside spending after several court decisions deregulated campaign finance.</w:t>
      </w:r>
      <w:r w:rsidR="005C3765">
        <w:rPr>
          <w:rFonts w:ascii="Book Antiqua" w:hAnsi="Book Antiqua"/>
          <w:sz w:val="22"/>
        </w:rPr>
        <w:t xml:space="preserve"> </w:t>
      </w:r>
      <w:r w:rsidR="001F06D5" w:rsidRPr="000C6CA4">
        <w:rPr>
          <w:rFonts w:ascii="Book Antiqua" w:hAnsi="Book Antiqua"/>
          <w:sz w:val="22"/>
        </w:rPr>
        <w:t>In 2010, the advertisement totals for U.S. House races increased 26%, but i</w:t>
      </w:r>
      <w:r w:rsidR="009E7F44" w:rsidRPr="000C6CA4">
        <w:rPr>
          <w:rFonts w:ascii="Book Antiqua" w:hAnsi="Book Antiqua"/>
          <w:sz w:val="22"/>
        </w:rPr>
        <w:t>nterest</w:t>
      </w:r>
      <w:r w:rsidR="001F06D5" w:rsidRPr="000C6CA4">
        <w:rPr>
          <w:rFonts w:ascii="Book Antiqua" w:hAnsi="Book Antiqua"/>
          <w:sz w:val="22"/>
        </w:rPr>
        <w:t xml:space="preserve"> group</w:t>
      </w:r>
      <w:r w:rsidR="009E7F44" w:rsidRPr="000C6CA4">
        <w:rPr>
          <w:rFonts w:ascii="Book Antiqua" w:hAnsi="Book Antiqua"/>
          <w:sz w:val="22"/>
        </w:rPr>
        <w:t>s</w:t>
      </w:r>
      <w:r w:rsidR="001F06D5" w:rsidRPr="000C6CA4">
        <w:rPr>
          <w:rFonts w:ascii="Book Antiqua" w:hAnsi="Book Antiqua"/>
          <w:sz w:val="22"/>
        </w:rPr>
        <w:t xml:space="preserve"> still only sponsored 12% of ads.</w:t>
      </w:r>
      <w:r w:rsidR="009F2F3E">
        <w:rPr>
          <w:rStyle w:val="FootnoteReference"/>
          <w:rFonts w:ascii="Book Antiqua" w:hAnsi="Book Antiqua"/>
          <w:sz w:val="22"/>
        </w:rPr>
        <w:footnoteReference w:id="22"/>
      </w:r>
      <w:r w:rsidR="005C3765">
        <w:rPr>
          <w:rFonts w:ascii="Book Antiqua" w:hAnsi="Book Antiqua"/>
          <w:sz w:val="22"/>
        </w:rPr>
        <w:t xml:space="preserve"> </w:t>
      </w:r>
    </w:p>
    <w:p w:rsidR="00353C5E" w:rsidRPr="000C6CA4" w:rsidRDefault="001E1E35" w:rsidP="000C6CA4">
      <w:pPr>
        <w:tabs>
          <w:tab w:val="left" w:pos="720"/>
          <w:tab w:val="left" w:pos="1695"/>
        </w:tabs>
        <w:spacing w:line="360" w:lineRule="auto"/>
        <w:rPr>
          <w:rFonts w:ascii="Book Antiqua" w:hAnsi="Book Antiqua"/>
          <w:sz w:val="22"/>
        </w:rPr>
      </w:pPr>
      <w:r w:rsidRPr="000C6CA4">
        <w:rPr>
          <w:rFonts w:ascii="Book Antiqua" w:hAnsi="Book Antiqua"/>
          <w:sz w:val="22"/>
        </w:rPr>
        <w:tab/>
      </w:r>
      <w:r w:rsidR="001F06D5" w:rsidRPr="000C6CA4">
        <w:rPr>
          <w:rFonts w:ascii="Book Antiqua" w:hAnsi="Book Antiqua"/>
          <w:sz w:val="22"/>
        </w:rPr>
        <w:t>However, all the new spending in the 2010 midterms may not be due to just outside spending.</w:t>
      </w:r>
      <w:r w:rsidR="009F2F3E">
        <w:rPr>
          <w:rStyle w:val="FootnoteReference"/>
          <w:rFonts w:ascii="Book Antiqua" w:hAnsi="Book Antiqua"/>
          <w:sz w:val="22"/>
        </w:rPr>
        <w:footnoteReference w:id="23"/>
      </w:r>
      <w:r w:rsidR="005C3765">
        <w:rPr>
          <w:rFonts w:ascii="Book Antiqua" w:hAnsi="Book Antiqua"/>
          <w:sz w:val="22"/>
        </w:rPr>
        <w:t xml:space="preserve"> </w:t>
      </w:r>
      <w:r w:rsidR="00DD6312" w:rsidRPr="000C6CA4">
        <w:rPr>
          <w:rFonts w:ascii="Book Antiqua" w:hAnsi="Book Antiqua"/>
          <w:sz w:val="22"/>
        </w:rPr>
        <w:t>Candidate, party, and outside spending all increased in 2010, but party spending became less significant.</w:t>
      </w:r>
      <w:r w:rsidR="005C3765">
        <w:rPr>
          <w:rFonts w:ascii="Book Antiqua" w:hAnsi="Book Antiqua"/>
          <w:sz w:val="22"/>
        </w:rPr>
        <w:t xml:space="preserve"> </w:t>
      </w:r>
      <w:r w:rsidR="00D129DE" w:rsidRPr="000C6CA4">
        <w:rPr>
          <w:rFonts w:ascii="Book Antiqua" w:hAnsi="Book Antiqua"/>
          <w:sz w:val="22"/>
        </w:rPr>
        <w:t>In spite of this</w:t>
      </w:r>
      <w:r w:rsidR="00DD6312" w:rsidRPr="000C6CA4">
        <w:rPr>
          <w:rFonts w:ascii="Book Antiqua" w:hAnsi="Book Antiqua"/>
          <w:sz w:val="22"/>
        </w:rPr>
        <w:t>, not all of the biggest spenders won their elections, indicating that the impact of campaign expenditure</w:t>
      </w:r>
      <w:r w:rsidR="005F2309" w:rsidRPr="000C6CA4">
        <w:rPr>
          <w:rFonts w:ascii="Book Antiqua" w:hAnsi="Book Antiqua"/>
          <w:sz w:val="22"/>
        </w:rPr>
        <w:t>s is limited</w:t>
      </w:r>
      <w:r w:rsidR="00DD6312" w:rsidRPr="000C6CA4">
        <w:rPr>
          <w:rFonts w:ascii="Book Antiqua" w:hAnsi="Book Antiqua"/>
          <w:sz w:val="22"/>
        </w:rPr>
        <w:t>.</w:t>
      </w:r>
      <w:r w:rsidR="009F2F3E">
        <w:rPr>
          <w:rStyle w:val="FootnoteReference"/>
          <w:rFonts w:ascii="Book Antiqua" w:hAnsi="Book Antiqua"/>
          <w:sz w:val="22"/>
        </w:rPr>
        <w:footnoteReference w:id="24"/>
      </w:r>
      <w:r w:rsidR="005C3765">
        <w:rPr>
          <w:rFonts w:ascii="Book Antiqua" w:hAnsi="Book Antiqua"/>
          <w:sz w:val="22"/>
        </w:rPr>
        <w:t xml:space="preserve"> </w:t>
      </w:r>
      <w:r w:rsidR="00D129DE" w:rsidRPr="000C6CA4">
        <w:rPr>
          <w:rFonts w:ascii="Book Antiqua" w:hAnsi="Book Antiqua"/>
          <w:sz w:val="22"/>
        </w:rPr>
        <w:t xml:space="preserve">On the other hand, an analysis by </w:t>
      </w:r>
      <w:r w:rsidR="00AE00CD" w:rsidRPr="000C6CA4">
        <w:rPr>
          <w:rFonts w:ascii="Book Antiqua" w:hAnsi="Book Antiqua"/>
          <w:sz w:val="22"/>
        </w:rPr>
        <w:t>political scientist</w:t>
      </w:r>
      <w:r w:rsidR="00AE00CD" w:rsidRPr="000C6CA4">
        <w:rPr>
          <w:rFonts w:ascii="Book Antiqua" w:hAnsi="Book Antiqua"/>
          <w:b/>
          <w:sz w:val="22"/>
        </w:rPr>
        <w:t xml:space="preserve"> </w:t>
      </w:r>
      <w:r w:rsidR="00D129DE" w:rsidRPr="000C6CA4">
        <w:rPr>
          <w:rFonts w:ascii="Book Antiqua" w:hAnsi="Book Antiqua"/>
          <w:sz w:val="22"/>
        </w:rPr>
        <w:t xml:space="preserve">Michael Cornfield asserts that while party and candidate spending was relatively balanced between </w:t>
      </w:r>
      <w:r w:rsidR="005F30C7" w:rsidRPr="000C6CA4">
        <w:rPr>
          <w:rFonts w:ascii="Book Antiqua" w:hAnsi="Book Antiqua"/>
          <w:sz w:val="22"/>
        </w:rPr>
        <w:t xml:space="preserve">the two </w:t>
      </w:r>
      <w:r w:rsidR="00D129DE" w:rsidRPr="000C6CA4">
        <w:rPr>
          <w:rFonts w:ascii="Book Antiqua" w:hAnsi="Book Antiqua"/>
          <w:sz w:val="22"/>
        </w:rPr>
        <w:t xml:space="preserve">parties, outside spending </w:t>
      </w:r>
      <w:r w:rsidR="00C80FC1">
        <w:rPr>
          <w:rFonts w:ascii="Book Antiqua" w:hAnsi="Book Antiqua"/>
          <w:sz w:val="22"/>
        </w:rPr>
        <w:t xml:space="preserve">contributions </w:t>
      </w:r>
      <w:r w:rsidR="00D129DE" w:rsidRPr="000C6CA4">
        <w:rPr>
          <w:rFonts w:ascii="Book Antiqua" w:hAnsi="Book Antiqua"/>
          <w:sz w:val="22"/>
        </w:rPr>
        <w:t>heavily favored Republican candidates.</w:t>
      </w:r>
      <w:r w:rsidR="005C3765">
        <w:rPr>
          <w:rFonts w:ascii="Book Antiqua" w:hAnsi="Book Antiqua"/>
          <w:sz w:val="22"/>
        </w:rPr>
        <w:t xml:space="preserve"> </w:t>
      </w:r>
      <w:r w:rsidR="00D129DE" w:rsidRPr="000C6CA4">
        <w:rPr>
          <w:rFonts w:ascii="Book Antiqua" w:hAnsi="Book Antiqua"/>
          <w:sz w:val="22"/>
        </w:rPr>
        <w:t xml:space="preserve">Therefore, he claims that because </w:t>
      </w:r>
      <w:r w:rsidRPr="000C6CA4">
        <w:rPr>
          <w:rFonts w:ascii="Book Antiqua" w:hAnsi="Book Antiqua"/>
          <w:sz w:val="22"/>
        </w:rPr>
        <w:t>Republicans</w:t>
      </w:r>
      <w:r w:rsidR="00D129DE" w:rsidRPr="000C6CA4">
        <w:rPr>
          <w:rFonts w:ascii="Book Antiqua" w:hAnsi="Book Antiqua"/>
          <w:sz w:val="22"/>
        </w:rPr>
        <w:t xml:space="preserve"> won more seats than forecasted, outside spending significantly helped Republicans </w:t>
      </w:r>
      <w:r w:rsidR="00AE00CD" w:rsidRPr="000C6CA4">
        <w:rPr>
          <w:rFonts w:ascii="Book Antiqua" w:hAnsi="Book Antiqua"/>
          <w:sz w:val="22"/>
        </w:rPr>
        <w:t xml:space="preserve">win races </w:t>
      </w:r>
      <w:r w:rsidR="00D129DE" w:rsidRPr="000C6CA4">
        <w:rPr>
          <w:rFonts w:ascii="Book Antiqua" w:hAnsi="Book Antiqua"/>
          <w:sz w:val="22"/>
        </w:rPr>
        <w:t>in 2010.</w:t>
      </w:r>
      <w:r w:rsidR="009F2F3E">
        <w:rPr>
          <w:rStyle w:val="FootnoteReference"/>
          <w:rFonts w:ascii="Book Antiqua" w:hAnsi="Book Antiqua"/>
          <w:sz w:val="22"/>
        </w:rPr>
        <w:footnoteReference w:id="25"/>
      </w:r>
      <w:r w:rsidR="005C3765">
        <w:rPr>
          <w:rFonts w:ascii="Book Antiqua" w:hAnsi="Book Antiqua"/>
          <w:sz w:val="22"/>
        </w:rPr>
        <w:t xml:space="preserve"> </w:t>
      </w:r>
      <w:r w:rsidRPr="000C6CA4">
        <w:rPr>
          <w:rFonts w:ascii="Book Antiqua" w:hAnsi="Book Antiqua"/>
          <w:sz w:val="22"/>
        </w:rPr>
        <w:t xml:space="preserve">Another analysis </w:t>
      </w:r>
      <w:r w:rsidR="00AA2500">
        <w:rPr>
          <w:rFonts w:ascii="Book Antiqua" w:hAnsi="Book Antiqua"/>
          <w:sz w:val="22"/>
        </w:rPr>
        <w:t>found</w:t>
      </w:r>
      <w:r w:rsidR="00AA2500" w:rsidRPr="000C6CA4">
        <w:rPr>
          <w:rFonts w:ascii="Book Antiqua" w:hAnsi="Book Antiqua"/>
          <w:sz w:val="22"/>
        </w:rPr>
        <w:t xml:space="preserve"> </w:t>
      </w:r>
      <w:r w:rsidRPr="000C6CA4">
        <w:rPr>
          <w:rFonts w:ascii="Book Antiqua" w:hAnsi="Book Antiqua"/>
          <w:sz w:val="22"/>
        </w:rPr>
        <w:t>that while there was an increase in express advocacy ads sponsored by outside groups, their influence h</w:t>
      </w:r>
      <w:r w:rsidR="00C812B0">
        <w:rPr>
          <w:rFonts w:ascii="Book Antiqua" w:hAnsi="Book Antiqua"/>
          <w:sz w:val="22"/>
        </w:rPr>
        <w:t>as been overstated in the media, as</w:t>
      </w:r>
      <w:r w:rsidRPr="000C6CA4">
        <w:rPr>
          <w:rFonts w:ascii="Book Antiqua" w:hAnsi="Book Antiqua"/>
          <w:sz w:val="22"/>
        </w:rPr>
        <w:t xml:space="preserve"> the majority of spending is still by candidates and parties</w:t>
      </w:r>
      <w:r w:rsidR="009F2F3E">
        <w:rPr>
          <w:rFonts w:ascii="Book Antiqua" w:hAnsi="Book Antiqua"/>
          <w:sz w:val="22"/>
        </w:rPr>
        <w:t>.</w:t>
      </w:r>
      <w:r w:rsidR="009F2F3E">
        <w:rPr>
          <w:rStyle w:val="FootnoteReference"/>
          <w:rFonts w:ascii="Book Antiqua" w:hAnsi="Book Antiqua"/>
          <w:sz w:val="22"/>
        </w:rPr>
        <w:footnoteReference w:id="26"/>
      </w:r>
      <w:r w:rsidR="005C3765">
        <w:rPr>
          <w:rFonts w:ascii="Book Antiqua" w:hAnsi="Book Antiqua"/>
          <w:sz w:val="22"/>
        </w:rPr>
        <w:t xml:space="preserve"> </w:t>
      </w:r>
      <w:r w:rsidR="00214106" w:rsidRPr="000C6CA4">
        <w:rPr>
          <w:rFonts w:ascii="Book Antiqua" w:hAnsi="Book Antiqua"/>
          <w:sz w:val="22"/>
        </w:rPr>
        <w:t>Yet none of these analyses includes a full study of the impact of outside spending in 2010 that controls for other factors that influence elections.</w:t>
      </w:r>
      <w:r w:rsidR="005C3765">
        <w:rPr>
          <w:rFonts w:ascii="Book Antiqua" w:hAnsi="Book Antiqua"/>
          <w:sz w:val="22"/>
        </w:rPr>
        <w:t xml:space="preserve"> </w:t>
      </w:r>
      <w:r w:rsidR="00214106" w:rsidRPr="000C6CA4">
        <w:rPr>
          <w:rFonts w:ascii="Book Antiqua" w:hAnsi="Book Antiqua"/>
          <w:sz w:val="22"/>
        </w:rPr>
        <w:t>Therefore, further research is needed to fully understand the impact of post-</w:t>
      </w:r>
      <w:r w:rsidR="00214106" w:rsidRPr="000C6CA4">
        <w:rPr>
          <w:rFonts w:ascii="Book Antiqua" w:hAnsi="Book Antiqua"/>
          <w:i/>
          <w:sz w:val="22"/>
        </w:rPr>
        <w:t xml:space="preserve">Citizens </w:t>
      </w:r>
      <w:proofErr w:type="gramStart"/>
      <w:r w:rsidR="00214106" w:rsidRPr="000C6CA4">
        <w:rPr>
          <w:rFonts w:ascii="Book Antiqua" w:hAnsi="Book Antiqua"/>
          <w:i/>
          <w:sz w:val="22"/>
        </w:rPr>
        <w:t>United</w:t>
      </w:r>
      <w:proofErr w:type="gramEnd"/>
      <w:r w:rsidR="00214106" w:rsidRPr="000C6CA4">
        <w:rPr>
          <w:rFonts w:ascii="Book Antiqua" w:hAnsi="Book Antiqua"/>
          <w:sz w:val="22"/>
        </w:rPr>
        <w:t xml:space="preserve"> spending by</w:t>
      </w:r>
      <w:r w:rsidR="00D05E32" w:rsidRPr="000C6CA4">
        <w:rPr>
          <w:rFonts w:ascii="Book Antiqua" w:hAnsi="Book Antiqua"/>
          <w:sz w:val="22"/>
        </w:rPr>
        <w:t xml:space="preserve"> outside groups. </w:t>
      </w:r>
    </w:p>
    <w:p w:rsidR="00D300FD" w:rsidRDefault="00D300FD" w:rsidP="00D300FD">
      <w:pPr>
        <w:tabs>
          <w:tab w:val="left" w:pos="720"/>
          <w:tab w:val="left" w:pos="1695"/>
        </w:tabs>
        <w:spacing w:line="360" w:lineRule="auto"/>
        <w:jc w:val="center"/>
        <w:rPr>
          <w:rFonts w:ascii="Book Antiqua" w:hAnsi="Book Antiqua"/>
          <w:sz w:val="22"/>
        </w:rPr>
      </w:pPr>
      <w:r>
        <w:rPr>
          <w:rFonts w:ascii="Book Antiqua" w:hAnsi="Book Antiqua"/>
          <w:sz w:val="22"/>
        </w:rPr>
        <w:t>THEORY</w:t>
      </w:r>
    </w:p>
    <w:p w:rsidR="002B7DB4" w:rsidRDefault="00D300FD" w:rsidP="000C6CA4">
      <w:pPr>
        <w:tabs>
          <w:tab w:val="left" w:pos="720"/>
          <w:tab w:val="left" w:pos="1695"/>
        </w:tabs>
        <w:spacing w:line="360" w:lineRule="auto"/>
        <w:rPr>
          <w:rFonts w:ascii="Book Antiqua" w:hAnsi="Book Antiqua"/>
          <w:sz w:val="22"/>
        </w:rPr>
      </w:pPr>
      <w:r>
        <w:rPr>
          <w:rFonts w:ascii="Book Antiqua" w:hAnsi="Book Antiqua"/>
          <w:sz w:val="22"/>
        </w:rPr>
        <w:tab/>
      </w:r>
      <w:r w:rsidR="00772611" w:rsidRPr="000C6CA4">
        <w:rPr>
          <w:rFonts w:ascii="Book Antiqua" w:hAnsi="Book Antiqua"/>
          <w:sz w:val="22"/>
        </w:rPr>
        <w:t>Many scholars have reached a consensus that campaign expenditures do affect election results.</w:t>
      </w:r>
      <w:r w:rsidR="00C80FC1">
        <w:rPr>
          <w:rStyle w:val="FootnoteReference"/>
          <w:rFonts w:ascii="Book Antiqua" w:hAnsi="Book Antiqua"/>
          <w:sz w:val="22"/>
        </w:rPr>
        <w:footnoteReference w:id="27"/>
      </w:r>
      <w:r w:rsidR="005C3765">
        <w:rPr>
          <w:rFonts w:ascii="Book Antiqua" w:hAnsi="Book Antiqua"/>
          <w:sz w:val="22"/>
        </w:rPr>
        <w:t xml:space="preserve"> </w:t>
      </w:r>
      <w:r w:rsidR="00772611" w:rsidRPr="000C6CA4">
        <w:rPr>
          <w:rFonts w:ascii="Book Antiqua" w:hAnsi="Book Antiqua"/>
          <w:sz w:val="22"/>
        </w:rPr>
        <w:t>No political campaign could be run without the funds needed to pay staff, purchase advertisements, run a field operation, or send out mailings.</w:t>
      </w:r>
      <w:r w:rsidR="005C3765">
        <w:rPr>
          <w:rFonts w:ascii="Book Antiqua" w:hAnsi="Book Antiqua"/>
          <w:sz w:val="22"/>
        </w:rPr>
        <w:t xml:space="preserve"> </w:t>
      </w:r>
      <w:r w:rsidR="00772611" w:rsidRPr="000C6CA4">
        <w:rPr>
          <w:rFonts w:ascii="Book Antiqua" w:hAnsi="Book Antiqua"/>
          <w:sz w:val="22"/>
        </w:rPr>
        <w:t>All of these things are necessary in a basic political campaign and would not be possible without fundraising and expenditures.</w:t>
      </w:r>
      <w:r w:rsidR="005C3765">
        <w:rPr>
          <w:rFonts w:ascii="Book Antiqua" w:hAnsi="Book Antiqua"/>
          <w:sz w:val="22"/>
        </w:rPr>
        <w:t xml:space="preserve"> </w:t>
      </w:r>
      <w:r w:rsidR="00772611" w:rsidRPr="000C6CA4">
        <w:rPr>
          <w:rFonts w:ascii="Book Antiqua" w:hAnsi="Book Antiqua"/>
          <w:sz w:val="22"/>
        </w:rPr>
        <w:t>Political campaigns attempt to increase recognition of their candidate among the electorate and increase favorability.</w:t>
      </w:r>
      <w:r w:rsidR="005C3765">
        <w:rPr>
          <w:rFonts w:ascii="Book Antiqua" w:hAnsi="Book Antiqua"/>
          <w:sz w:val="22"/>
        </w:rPr>
        <w:t xml:space="preserve"> </w:t>
      </w:r>
      <w:r w:rsidR="00772611" w:rsidRPr="000C6CA4">
        <w:rPr>
          <w:rFonts w:ascii="Book Antiqua" w:hAnsi="Book Antiqua"/>
          <w:sz w:val="22"/>
        </w:rPr>
        <w:t>The efforts made by political campaigns through media or field operations increase voter awareness of the candidate’s positions, which would theoretically increase vote share for that candidate.</w:t>
      </w:r>
      <w:r w:rsidR="005C3765">
        <w:rPr>
          <w:rFonts w:ascii="Book Antiqua" w:hAnsi="Book Antiqua"/>
          <w:sz w:val="22"/>
        </w:rPr>
        <w:t xml:space="preserve"> </w:t>
      </w:r>
      <w:r w:rsidR="001653D2" w:rsidRPr="000C6CA4">
        <w:rPr>
          <w:rFonts w:ascii="Book Antiqua" w:hAnsi="Book Antiqua"/>
          <w:sz w:val="22"/>
        </w:rPr>
        <w:t>Because expenditures allow for these crucial aspects of political campaigns, increased campaign expenditures are generally correlated with increased vote share.</w:t>
      </w:r>
      <w:r w:rsidR="005C3765">
        <w:rPr>
          <w:rFonts w:ascii="Book Antiqua" w:hAnsi="Book Antiqua"/>
          <w:sz w:val="22"/>
        </w:rPr>
        <w:t xml:space="preserve"> </w:t>
      </w:r>
    </w:p>
    <w:p w:rsidR="00F643E8" w:rsidRPr="000C6CA4" w:rsidRDefault="00F643E8" w:rsidP="000C6CA4">
      <w:pPr>
        <w:tabs>
          <w:tab w:val="left" w:pos="720"/>
          <w:tab w:val="left" w:pos="1695"/>
        </w:tabs>
        <w:spacing w:line="360" w:lineRule="auto"/>
        <w:rPr>
          <w:rFonts w:ascii="Book Antiqua" w:hAnsi="Book Antiqua"/>
          <w:sz w:val="22"/>
        </w:rPr>
      </w:pPr>
      <w:r w:rsidRPr="000C6CA4">
        <w:rPr>
          <w:rFonts w:ascii="Book Antiqua" w:hAnsi="Book Antiqua"/>
          <w:sz w:val="22"/>
        </w:rPr>
        <w:tab/>
        <w:t>Outside group spending follows the same logic as candidate campaign expenditures – outside spending can be used to purchase advertisements, mailings, etc., which will increase vote share for the candidate favored by the outside group.</w:t>
      </w:r>
      <w:r w:rsidR="005C3765">
        <w:rPr>
          <w:rFonts w:ascii="Book Antiqua" w:hAnsi="Book Antiqua"/>
          <w:sz w:val="22"/>
        </w:rPr>
        <w:t xml:space="preserve"> </w:t>
      </w:r>
      <w:r w:rsidRPr="000C6CA4">
        <w:rPr>
          <w:rFonts w:ascii="Book Antiqua" w:hAnsi="Book Antiqua"/>
          <w:sz w:val="22"/>
        </w:rPr>
        <w:t>Because outside groups can raise money in unlimited amounts, it is much easier for them to raise money quickly, for instance in response to big expenditures by the opposition.</w:t>
      </w:r>
      <w:r w:rsidR="005C3765">
        <w:rPr>
          <w:rFonts w:ascii="Book Antiqua" w:hAnsi="Book Antiqua"/>
          <w:sz w:val="22"/>
        </w:rPr>
        <w:t xml:space="preserve"> </w:t>
      </w:r>
      <w:r w:rsidRPr="000C6CA4">
        <w:rPr>
          <w:rFonts w:ascii="Book Antiqua" w:hAnsi="Book Antiqua"/>
          <w:sz w:val="22"/>
        </w:rPr>
        <w:t xml:space="preserve">Outside groups, due to their ability to accept unlimited contributions, are </w:t>
      </w:r>
      <w:r w:rsidR="00C812B0">
        <w:rPr>
          <w:rFonts w:ascii="Book Antiqua" w:hAnsi="Book Antiqua"/>
          <w:sz w:val="22"/>
        </w:rPr>
        <w:t>also better</w:t>
      </w:r>
      <w:r w:rsidRPr="000C6CA4">
        <w:rPr>
          <w:rFonts w:ascii="Book Antiqua" w:hAnsi="Book Antiqua"/>
          <w:sz w:val="22"/>
        </w:rPr>
        <w:t xml:space="preserve"> equipped to make bigger media buys in targeted House races.</w:t>
      </w:r>
      <w:r w:rsidR="005C3765">
        <w:rPr>
          <w:rFonts w:ascii="Book Antiqua" w:hAnsi="Book Antiqua"/>
          <w:sz w:val="22"/>
        </w:rPr>
        <w:t xml:space="preserve"> </w:t>
      </w:r>
      <w:r w:rsidRPr="000C6CA4">
        <w:rPr>
          <w:rFonts w:ascii="Book Antiqua" w:hAnsi="Book Antiqua"/>
          <w:sz w:val="22"/>
        </w:rPr>
        <w:t>Only the most competitive House races will attract outside spending, because outside groups strategically spend in races in which they have the most to gain – a competitive race in which the candidate they favor has a good chance of winning.</w:t>
      </w:r>
      <w:r w:rsidR="005C3765">
        <w:rPr>
          <w:rFonts w:ascii="Book Antiqua" w:hAnsi="Book Antiqua"/>
          <w:sz w:val="22"/>
        </w:rPr>
        <w:t xml:space="preserve"> </w:t>
      </w:r>
      <w:r w:rsidRPr="000C6CA4">
        <w:rPr>
          <w:rFonts w:ascii="Book Antiqua" w:hAnsi="Book Antiqua"/>
          <w:sz w:val="22"/>
        </w:rPr>
        <w:t xml:space="preserve">Outside spending comes in a variety of forms, including </w:t>
      </w:r>
      <w:r w:rsidR="00F70B9A">
        <w:rPr>
          <w:rFonts w:ascii="Book Antiqua" w:hAnsi="Book Antiqua"/>
          <w:sz w:val="22"/>
        </w:rPr>
        <w:t xml:space="preserve">voter mobilization </w:t>
      </w:r>
      <w:r w:rsidRPr="000C6CA4">
        <w:rPr>
          <w:rFonts w:ascii="Book Antiqua" w:hAnsi="Book Antiqua"/>
          <w:sz w:val="22"/>
        </w:rPr>
        <w:t>operations, but generally takes the form of broadcast advertisements.</w:t>
      </w:r>
      <w:r w:rsidR="005C3765">
        <w:rPr>
          <w:rFonts w:ascii="Book Antiqua" w:hAnsi="Book Antiqua"/>
          <w:sz w:val="22"/>
        </w:rPr>
        <w:t xml:space="preserve"> </w:t>
      </w:r>
      <w:r w:rsidRPr="000C6CA4">
        <w:rPr>
          <w:rFonts w:ascii="Book Antiqua" w:hAnsi="Book Antiqua"/>
          <w:sz w:val="22"/>
        </w:rPr>
        <w:t xml:space="preserve">After </w:t>
      </w:r>
      <w:r w:rsidRPr="000C6CA4">
        <w:rPr>
          <w:rFonts w:ascii="Book Antiqua" w:hAnsi="Book Antiqua"/>
          <w:i/>
          <w:sz w:val="22"/>
        </w:rPr>
        <w:t>Citizens United</w:t>
      </w:r>
      <w:r w:rsidRPr="000C6CA4">
        <w:rPr>
          <w:rFonts w:ascii="Book Antiqua" w:hAnsi="Book Antiqua"/>
          <w:sz w:val="22"/>
        </w:rPr>
        <w:t>, fundraising is even easier for outside groups with the support of corporation and union spending, and</w:t>
      </w:r>
      <w:r>
        <w:rPr>
          <w:rFonts w:ascii="Book Antiqua" w:hAnsi="Book Antiqua"/>
          <w:sz w:val="22"/>
        </w:rPr>
        <w:t xml:space="preserve"> this</w:t>
      </w:r>
      <w:r w:rsidRPr="000C6CA4">
        <w:rPr>
          <w:rFonts w:ascii="Book Antiqua" w:hAnsi="Book Antiqua"/>
          <w:sz w:val="22"/>
        </w:rPr>
        <w:t xml:space="preserve"> increases their ability to influence election results.</w:t>
      </w:r>
      <w:r w:rsidR="005C3765">
        <w:rPr>
          <w:rFonts w:ascii="Book Antiqua" w:hAnsi="Book Antiqua"/>
          <w:sz w:val="22"/>
        </w:rPr>
        <w:t xml:space="preserve"> </w:t>
      </w:r>
      <w:r w:rsidRPr="000C6CA4">
        <w:rPr>
          <w:rFonts w:ascii="Book Antiqua" w:hAnsi="Book Antiqua"/>
          <w:sz w:val="22"/>
        </w:rPr>
        <w:t xml:space="preserve">In the 2010 midterms, spending by outside groups increased, and </w:t>
      </w:r>
      <w:r>
        <w:rPr>
          <w:rFonts w:ascii="Book Antiqua" w:hAnsi="Book Antiqua"/>
          <w:sz w:val="22"/>
        </w:rPr>
        <w:t>one</w:t>
      </w:r>
      <w:r w:rsidRPr="000C6CA4">
        <w:rPr>
          <w:rFonts w:ascii="Book Antiqua" w:hAnsi="Book Antiqua"/>
          <w:sz w:val="22"/>
        </w:rPr>
        <w:t xml:space="preserve"> would expect to find that their spending did have an impact on election results in the races targeted by these groups.</w:t>
      </w:r>
    </w:p>
    <w:p w:rsidR="001653D2" w:rsidRPr="000C6CA4" w:rsidRDefault="001653D2" w:rsidP="00F643E8">
      <w:pPr>
        <w:tabs>
          <w:tab w:val="left" w:pos="720"/>
          <w:tab w:val="left" w:pos="1695"/>
        </w:tabs>
        <w:spacing w:line="360" w:lineRule="auto"/>
        <w:jc w:val="both"/>
        <w:rPr>
          <w:rFonts w:ascii="Book Antiqua" w:hAnsi="Book Antiqua"/>
          <w:sz w:val="22"/>
        </w:rPr>
      </w:pPr>
      <w:r w:rsidRPr="00F643E8">
        <w:rPr>
          <w:rFonts w:ascii="Book Antiqua" w:hAnsi="Book Antiqua"/>
          <w:sz w:val="22"/>
        </w:rPr>
        <w:t>H</w:t>
      </w:r>
      <w:r w:rsidRPr="00F643E8">
        <w:rPr>
          <w:rFonts w:ascii="Book Antiqua" w:hAnsi="Book Antiqua"/>
          <w:sz w:val="22"/>
          <w:vertAlign w:val="subscript"/>
        </w:rPr>
        <w:t>1</w:t>
      </w:r>
      <w:r w:rsidRPr="00F643E8">
        <w:rPr>
          <w:rFonts w:ascii="Book Antiqua" w:hAnsi="Book Antiqua"/>
          <w:sz w:val="22"/>
        </w:rPr>
        <w:t>:</w:t>
      </w:r>
      <w:r w:rsidRPr="000C6CA4">
        <w:rPr>
          <w:rFonts w:ascii="Book Antiqua" w:hAnsi="Book Antiqua"/>
          <w:sz w:val="22"/>
        </w:rPr>
        <w:t xml:space="preserve"> </w:t>
      </w:r>
      <w:r w:rsidR="000D4760" w:rsidRPr="00F643E8">
        <w:rPr>
          <w:rFonts w:ascii="Book Antiqua" w:hAnsi="Book Antiqua"/>
          <w:i/>
          <w:sz w:val="22"/>
        </w:rPr>
        <w:t>As the amount of outside spending that favors a candidate increases, the</w:t>
      </w:r>
      <w:r w:rsidR="00B31FC5">
        <w:rPr>
          <w:rFonts w:ascii="Book Antiqua" w:hAnsi="Book Antiqua"/>
          <w:i/>
          <w:sz w:val="22"/>
        </w:rPr>
        <w:t xml:space="preserve"> </w:t>
      </w:r>
      <w:r w:rsidR="000D4760" w:rsidRPr="00F643E8">
        <w:rPr>
          <w:rFonts w:ascii="Book Antiqua" w:hAnsi="Book Antiqua"/>
          <w:i/>
          <w:sz w:val="22"/>
        </w:rPr>
        <w:t xml:space="preserve">percentage of the vote </w:t>
      </w:r>
      <w:r w:rsidR="00B31FC5">
        <w:rPr>
          <w:rFonts w:ascii="Book Antiqua" w:hAnsi="Book Antiqua"/>
          <w:i/>
          <w:sz w:val="22"/>
        </w:rPr>
        <w:t xml:space="preserve">received by that candidate </w:t>
      </w:r>
      <w:r w:rsidR="000D4760" w:rsidRPr="00F643E8">
        <w:rPr>
          <w:rFonts w:ascii="Book Antiqua" w:hAnsi="Book Antiqua"/>
          <w:i/>
          <w:sz w:val="22"/>
        </w:rPr>
        <w:t>will also increase</w:t>
      </w:r>
      <w:r w:rsidRPr="00F643E8">
        <w:rPr>
          <w:rFonts w:ascii="Book Antiqua" w:hAnsi="Book Antiqua"/>
          <w:i/>
          <w:sz w:val="22"/>
        </w:rPr>
        <w:t>.</w:t>
      </w:r>
    </w:p>
    <w:p w:rsidR="00BF1045" w:rsidRPr="000C6CA4" w:rsidRDefault="00BF1045" w:rsidP="000C6CA4">
      <w:pPr>
        <w:tabs>
          <w:tab w:val="left" w:pos="720"/>
          <w:tab w:val="left" w:pos="1695"/>
        </w:tabs>
        <w:spacing w:line="360" w:lineRule="auto"/>
        <w:rPr>
          <w:rFonts w:ascii="Book Antiqua" w:hAnsi="Book Antiqua"/>
          <w:sz w:val="22"/>
        </w:rPr>
      </w:pPr>
      <w:r w:rsidRPr="000C6CA4">
        <w:rPr>
          <w:rFonts w:ascii="Book Antiqua" w:hAnsi="Book Antiqua"/>
          <w:sz w:val="22"/>
        </w:rPr>
        <w:tab/>
        <w:t>While I hypothesize that outside group spending will have an impact in U.S. House races, this impact will differ between incumbents and challengers.</w:t>
      </w:r>
      <w:r w:rsidR="005C3765">
        <w:rPr>
          <w:rFonts w:ascii="Book Antiqua" w:hAnsi="Book Antiqua"/>
          <w:sz w:val="22"/>
        </w:rPr>
        <w:t xml:space="preserve"> </w:t>
      </w:r>
      <w:r w:rsidRPr="000C6CA4">
        <w:rPr>
          <w:rFonts w:ascii="Book Antiqua" w:hAnsi="Book Antiqua"/>
          <w:sz w:val="22"/>
        </w:rPr>
        <w:t>Based on theories d</w:t>
      </w:r>
      <w:r w:rsidR="00353C5E">
        <w:rPr>
          <w:rFonts w:ascii="Book Antiqua" w:hAnsi="Book Antiqua"/>
          <w:sz w:val="22"/>
        </w:rPr>
        <w:t>eveloped by Gary Jacobson</w:t>
      </w:r>
      <w:r w:rsidRPr="000C6CA4">
        <w:rPr>
          <w:rFonts w:ascii="Book Antiqua" w:hAnsi="Book Antiqua"/>
          <w:sz w:val="22"/>
        </w:rPr>
        <w:t>, I expect that challengers will see a greater benefit from outside group spending because challengers have more to gain from expenditures.</w:t>
      </w:r>
      <w:r w:rsidR="005C3765">
        <w:rPr>
          <w:rFonts w:ascii="Book Antiqua" w:hAnsi="Book Antiqua"/>
          <w:sz w:val="22"/>
        </w:rPr>
        <w:t xml:space="preserve"> </w:t>
      </w:r>
      <w:r w:rsidRPr="000C6CA4">
        <w:rPr>
          <w:rFonts w:ascii="Book Antiqua" w:hAnsi="Book Antiqua"/>
          <w:sz w:val="22"/>
        </w:rPr>
        <w:t>Expenditures by and on behalf of challengers have a greater impact because they are ‘purchasing’ name recognition and visibility, which incumbents already have to some degree</w:t>
      </w:r>
      <w:r w:rsidRPr="00D33CA8">
        <w:rPr>
          <w:rFonts w:ascii="Book Antiqua" w:hAnsi="Book Antiqua"/>
          <w:sz w:val="22"/>
        </w:rPr>
        <w:t>.</w:t>
      </w:r>
      <w:r w:rsidR="005C3765" w:rsidRPr="00D33CA8">
        <w:rPr>
          <w:rFonts w:ascii="Book Antiqua" w:hAnsi="Book Antiqua"/>
          <w:sz w:val="22"/>
        </w:rPr>
        <w:t xml:space="preserve"> </w:t>
      </w:r>
      <w:r w:rsidR="001D0A17" w:rsidRPr="00D33CA8">
        <w:rPr>
          <w:rFonts w:ascii="Book Antiqua" w:hAnsi="Book Antiqua"/>
          <w:sz w:val="22"/>
        </w:rPr>
        <w:t>Challengers see a great</w:t>
      </w:r>
      <w:r w:rsidR="000735AA">
        <w:rPr>
          <w:rFonts w:ascii="Book Antiqua" w:hAnsi="Book Antiqua"/>
          <w:sz w:val="22"/>
        </w:rPr>
        <w:t>er</w:t>
      </w:r>
      <w:r w:rsidR="001D0A17" w:rsidRPr="00D33CA8">
        <w:rPr>
          <w:rFonts w:ascii="Book Antiqua" w:hAnsi="Book Antiqua"/>
          <w:sz w:val="22"/>
        </w:rPr>
        <w:t xml:space="preserve"> marginal utility from their expenditures</w:t>
      </w:r>
      <w:r w:rsidR="00D33CA8" w:rsidRPr="00D33CA8">
        <w:rPr>
          <w:rFonts w:ascii="Book Antiqua" w:hAnsi="Book Antiqua"/>
          <w:sz w:val="22"/>
        </w:rPr>
        <w:t xml:space="preserve"> than do incumbents</w:t>
      </w:r>
      <w:r w:rsidR="001D0A17" w:rsidRPr="00D33CA8">
        <w:rPr>
          <w:rFonts w:ascii="Book Antiqua" w:hAnsi="Book Antiqua"/>
          <w:sz w:val="22"/>
        </w:rPr>
        <w:t xml:space="preserve">.  </w:t>
      </w:r>
      <w:r w:rsidRPr="00D33CA8">
        <w:rPr>
          <w:rFonts w:ascii="Book Antiqua" w:hAnsi="Book Antiqua"/>
          <w:sz w:val="22"/>
        </w:rPr>
        <w:t>Because challengers start out at a disadvantage, they have more to gain from expenditures just to catch up to the benefits of incumbency.</w:t>
      </w:r>
      <w:r w:rsidR="005C3765">
        <w:rPr>
          <w:rFonts w:ascii="Book Antiqua" w:hAnsi="Book Antiqua"/>
          <w:sz w:val="22"/>
        </w:rPr>
        <w:t xml:space="preserve"> </w:t>
      </w:r>
      <w:r w:rsidRPr="000C6CA4">
        <w:rPr>
          <w:rFonts w:ascii="Book Antiqua" w:hAnsi="Book Antiqua"/>
          <w:sz w:val="22"/>
        </w:rPr>
        <w:t xml:space="preserve">Incumbents’ expenditures can </w:t>
      </w:r>
      <w:r w:rsidR="001D0A17" w:rsidRPr="000C6CA4">
        <w:rPr>
          <w:rFonts w:ascii="Book Antiqua" w:hAnsi="Book Antiqua"/>
          <w:sz w:val="22"/>
        </w:rPr>
        <w:t xml:space="preserve">even </w:t>
      </w:r>
      <w:r w:rsidRPr="000C6CA4">
        <w:rPr>
          <w:rFonts w:ascii="Book Antiqua" w:hAnsi="Book Antiqua"/>
          <w:sz w:val="22"/>
        </w:rPr>
        <w:t>have a negative relationship with votes received because incumbents spend more when the</w:t>
      </w:r>
      <w:r w:rsidR="00E40564" w:rsidRPr="000C6CA4">
        <w:rPr>
          <w:rFonts w:ascii="Book Antiqua" w:hAnsi="Book Antiqua"/>
          <w:sz w:val="22"/>
        </w:rPr>
        <w:t>y are more seriously challenged.</w:t>
      </w:r>
      <w:r w:rsidR="00C812B0">
        <w:rPr>
          <w:rStyle w:val="FootnoteReference"/>
          <w:rFonts w:ascii="Book Antiqua" w:hAnsi="Book Antiqua"/>
          <w:sz w:val="22"/>
        </w:rPr>
        <w:footnoteReference w:id="28"/>
      </w:r>
      <w:r w:rsidRPr="000C6CA4">
        <w:rPr>
          <w:rFonts w:ascii="Book Antiqua" w:hAnsi="Book Antiqua"/>
          <w:sz w:val="22"/>
        </w:rPr>
        <w:t xml:space="preserve"> </w:t>
      </w:r>
      <w:r w:rsidR="00E40564" w:rsidRPr="000C6CA4">
        <w:rPr>
          <w:rFonts w:ascii="Book Antiqua" w:hAnsi="Book Antiqua"/>
          <w:sz w:val="22"/>
        </w:rPr>
        <w:t>I believe the</w:t>
      </w:r>
      <w:r w:rsidRPr="000C6CA4">
        <w:rPr>
          <w:rFonts w:ascii="Book Antiqua" w:hAnsi="Book Antiqua"/>
          <w:sz w:val="22"/>
        </w:rPr>
        <w:t xml:space="preserve"> same logic will apply to outside group spending on behalf of incumbents. </w:t>
      </w:r>
    </w:p>
    <w:p w:rsidR="00BF1045" w:rsidRPr="000C6CA4" w:rsidRDefault="00BF1045" w:rsidP="00F643E8">
      <w:pPr>
        <w:tabs>
          <w:tab w:val="left" w:pos="720"/>
          <w:tab w:val="left" w:pos="1695"/>
        </w:tabs>
        <w:spacing w:line="360" w:lineRule="auto"/>
        <w:rPr>
          <w:rFonts w:ascii="Book Antiqua" w:hAnsi="Book Antiqua"/>
          <w:sz w:val="22"/>
        </w:rPr>
      </w:pPr>
      <w:r w:rsidRPr="00F643E8">
        <w:rPr>
          <w:rFonts w:ascii="Book Antiqua" w:hAnsi="Book Antiqua"/>
          <w:sz w:val="22"/>
        </w:rPr>
        <w:t>H</w:t>
      </w:r>
      <w:r w:rsidRPr="00F643E8">
        <w:rPr>
          <w:rFonts w:ascii="Book Antiqua" w:hAnsi="Book Antiqua"/>
          <w:sz w:val="22"/>
          <w:vertAlign w:val="subscript"/>
        </w:rPr>
        <w:t>2</w:t>
      </w:r>
      <w:r w:rsidRPr="00F643E8">
        <w:rPr>
          <w:rFonts w:ascii="Book Antiqua" w:hAnsi="Book Antiqua"/>
          <w:sz w:val="22"/>
        </w:rPr>
        <w:t>:</w:t>
      </w:r>
      <w:r w:rsidRPr="000C6CA4">
        <w:rPr>
          <w:rFonts w:ascii="Book Antiqua" w:hAnsi="Book Antiqua"/>
          <w:sz w:val="22"/>
        </w:rPr>
        <w:t xml:space="preserve"> </w:t>
      </w:r>
      <w:r w:rsidRPr="00F643E8">
        <w:rPr>
          <w:rFonts w:ascii="Book Antiqua" w:hAnsi="Book Antiqua"/>
          <w:i/>
          <w:sz w:val="22"/>
        </w:rPr>
        <w:t>Outside spending on behalf of challengers will have a bigger impact on two-party vote than outside spending on behalf of incumbents.</w:t>
      </w:r>
    </w:p>
    <w:p w:rsidR="00D300FD" w:rsidRDefault="00D300FD" w:rsidP="00D300FD">
      <w:pPr>
        <w:tabs>
          <w:tab w:val="left" w:pos="720"/>
          <w:tab w:val="left" w:pos="1695"/>
        </w:tabs>
        <w:spacing w:line="360" w:lineRule="auto"/>
        <w:jc w:val="center"/>
        <w:rPr>
          <w:rFonts w:ascii="Book Antiqua" w:hAnsi="Book Antiqua"/>
          <w:sz w:val="22"/>
        </w:rPr>
      </w:pPr>
      <w:r>
        <w:rPr>
          <w:rFonts w:ascii="Book Antiqua" w:hAnsi="Book Antiqua"/>
          <w:sz w:val="22"/>
        </w:rPr>
        <w:t>EXPERIMENTAL DESIGN</w:t>
      </w:r>
    </w:p>
    <w:p w:rsidR="004A05A2" w:rsidRPr="000C6CA4" w:rsidRDefault="005221D4" w:rsidP="000C6CA4">
      <w:pPr>
        <w:tabs>
          <w:tab w:val="left" w:pos="720"/>
          <w:tab w:val="left" w:pos="1695"/>
        </w:tabs>
        <w:spacing w:line="360" w:lineRule="auto"/>
        <w:rPr>
          <w:rFonts w:ascii="Book Antiqua" w:hAnsi="Book Antiqua"/>
          <w:sz w:val="22"/>
        </w:rPr>
      </w:pPr>
      <w:r w:rsidRPr="000C6CA4">
        <w:rPr>
          <w:rFonts w:ascii="Book Antiqua" w:hAnsi="Book Antiqua"/>
          <w:sz w:val="22"/>
        </w:rPr>
        <w:tab/>
        <w:t xml:space="preserve">This paper will examine U.S. House midterm elections in 2006 and 2010 in an attempt to assess the impact of outside group expenditures, </w:t>
      </w:r>
      <w:r w:rsidR="0099674C" w:rsidRPr="000C6CA4">
        <w:rPr>
          <w:rFonts w:ascii="Book Antiqua" w:hAnsi="Book Antiqua"/>
          <w:sz w:val="22"/>
        </w:rPr>
        <w:t>while</w:t>
      </w:r>
      <w:r w:rsidRPr="000C6CA4">
        <w:rPr>
          <w:rFonts w:ascii="Book Antiqua" w:hAnsi="Book Antiqua"/>
          <w:sz w:val="22"/>
        </w:rPr>
        <w:t xml:space="preserve"> also controlling for other factors that influence House election results.</w:t>
      </w:r>
      <w:r w:rsidR="005C3765">
        <w:rPr>
          <w:rFonts w:ascii="Book Antiqua" w:hAnsi="Book Antiqua"/>
          <w:sz w:val="22"/>
        </w:rPr>
        <w:t xml:space="preserve"> </w:t>
      </w:r>
      <w:r w:rsidRPr="000C6CA4">
        <w:rPr>
          <w:rFonts w:ascii="Book Antiqua" w:hAnsi="Book Antiqua"/>
          <w:sz w:val="22"/>
        </w:rPr>
        <w:t xml:space="preserve">Unopposed races will be excluded, and </w:t>
      </w:r>
      <w:r w:rsidR="00493032">
        <w:rPr>
          <w:rFonts w:ascii="Book Antiqua" w:hAnsi="Book Antiqua"/>
          <w:sz w:val="22"/>
        </w:rPr>
        <w:t xml:space="preserve">races </w:t>
      </w:r>
      <w:proofErr w:type="gramStart"/>
      <w:r w:rsidR="00493032">
        <w:rPr>
          <w:rFonts w:ascii="Book Antiqua" w:hAnsi="Book Antiqua"/>
          <w:sz w:val="22"/>
        </w:rPr>
        <w:t>with an incumbent and open seats</w:t>
      </w:r>
      <w:proofErr w:type="gramEnd"/>
      <w:r w:rsidR="00493032">
        <w:rPr>
          <w:rFonts w:ascii="Book Antiqua" w:hAnsi="Book Antiqua"/>
          <w:sz w:val="22"/>
        </w:rPr>
        <w:t xml:space="preserve"> are analyzed separately</w:t>
      </w:r>
      <w:r w:rsidR="00CC5848" w:rsidRPr="000C6CA4">
        <w:rPr>
          <w:rFonts w:ascii="Book Antiqua" w:hAnsi="Book Antiqua"/>
          <w:sz w:val="22"/>
        </w:rPr>
        <w:t>.</w:t>
      </w:r>
      <w:r w:rsidR="00CC5848">
        <w:rPr>
          <w:rFonts w:ascii="Book Antiqua" w:hAnsi="Book Antiqua"/>
          <w:sz w:val="22"/>
        </w:rPr>
        <w:t xml:space="preserve"> </w:t>
      </w:r>
      <w:r w:rsidR="00CC5848" w:rsidRPr="000C6CA4">
        <w:rPr>
          <w:rFonts w:ascii="Book Antiqua" w:hAnsi="Book Antiqua"/>
          <w:sz w:val="22"/>
        </w:rPr>
        <w:t>The dynamics of open seat elections differ greatly from races with incumbents, as neither candidate has the incumbency advantages of name recognition and experience.</w:t>
      </w:r>
      <w:r w:rsidR="00A22872">
        <w:rPr>
          <w:rFonts w:ascii="Book Antiqua" w:hAnsi="Book Antiqua"/>
          <w:sz w:val="22"/>
        </w:rPr>
        <w:t xml:space="preserve">  </w:t>
      </w:r>
      <w:r w:rsidR="002153D6" w:rsidRPr="000C6CA4">
        <w:rPr>
          <w:rFonts w:ascii="Book Antiqua" w:hAnsi="Book Antiqua"/>
          <w:sz w:val="22"/>
        </w:rPr>
        <w:t>The dependent variable is the two-party vote received by the i</w:t>
      </w:r>
      <w:r w:rsidR="0099674C" w:rsidRPr="000C6CA4">
        <w:rPr>
          <w:rFonts w:ascii="Book Antiqua" w:hAnsi="Book Antiqua"/>
          <w:sz w:val="22"/>
        </w:rPr>
        <w:t>ncumbent, or for open seats, the</w:t>
      </w:r>
      <w:r w:rsidR="002153D6" w:rsidRPr="000C6CA4">
        <w:rPr>
          <w:rFonts w:ascii="Book Antiqua" w:hAnsi="Book Antiqua"/>
          <w:sz w:val="22"/>
        </w:rPr>
        <w:t xml:space="preserve"> two-party vote received by the Democratic candidate.</w:t>
      </w:r>
      <w:r w:rsidR="005C3765">
        <w:rPr>
          <w:rFonts w:ascii="Book Antiqua" w:hAnsi="Book Antiqua"/>
          <w:sz w:val="22"/>
        </w:rPr>
        <w:t xml:space="preserve"> </w:t>
      </w:r>
    </w:p>
    <w:p w:rsidR="002153D6" w:rsidRPr="000C6CA4" w:rsidRDefault="002153D6" w:rsidP="000C6CA4">
      <w:pPr>
        <w:tabs>
          <w:tab w:val="left" w:pos="720"/>
          <w:tab w:val="left" w:pos="1695"/>
        </w:tabs>
        <w:spacing w:line="360" w:lineRule="auto"/>
        <w:rPr>
          <w:rFonts w:ascii="Book Antiqua" w:hAnsi="Book Antiqua"/>
          <w:sz w:val="22"/>
        </w:rPr>
      </w:pPr>
      <w:r w:rsidRPr="000C6CA4">
        <w:rPr>
          <w:rFonts w:ascii="Book Antiqua" w:hAnsi="Book Antiqua"/>
          <w:sz w:val="22"/>
        </w:rPr>
        <w:tab/>
        <w:t>The</w:t>
      </w:r>
      <w:r w:rsidR="00493FFD">
        <w:rPr>
          <w:rFonts w:ascii="Book Antiqua" w:hAnsi="Book Antiqua"/>
          <w:sz w:val="22"/>
        </w:rPr>
        <w:t xml:space="preserve"> </w:t>
      </w:r>
      <w:r w:rsidR="00BA238E">
        <w:rPr>
          <w:rFonts w:ascii="Book Antiqua" w:hAnsi="Book Antiqua"/>
          <w:sz w:val="22"/>
        </w:rPr>
        <w:t xml:space="preserve">central </w:t>
      </w:r>
      <w:r w:rsidRPr="000C6CA4">
        <w:rPr>
          <w:rFonts w:ascii="Book Antiqua" w:hAnsi="Book Antiqua"/>
          <w:sz w:val="22"/>
        </w:rPr>
        <w:t xml:space="preserve">independent </w:t>
      </w:r>
      <w:r w:rsidR="00F643E8" w:rsidRPr="000C6CA4">
        <w:rPr>
          <w:rFonts w:ascii="Book Antiqua" w:hAnsi="Book Antiqua"/>
          <w:sz w:val="22"/>
        </w:rPr>
        <w:t>variable</w:t>
      </w:r>
      <w:r w:rsidR="00493FFD">
        <w:rPr>
          <w:rFonts w:ascii="Book Antiqua" w:hAnsi="Book Antiqua"/>
          <w:sz w:val="22"/>
        </w:rPr>
        <w:t xml:space="preserve">s are </w:t>
      </w:r>
      <w:r w:rsidRPr="000C6CA4">
        <w:rPr>
          <w:rFonts w:ascii="Book Antiqua" w:hAnsi="Book Antiqua"/>
          <w:sz w:val="22"/>
        </w:rPr>
        <w:t>the outside spending in a district on behalf of both the challenger and the incumbent.</w:t>
      </w:r>
      <w:r w:rsidR="005C3765">
        <w:rPr>
          <w:rFonts w:ascii="Book Antiqua" w:hAnsi="Book Antiqua"/>
          <w:sz w:val="22"/>
        </w:rPr>
        <w:t xml:space="preserve"> </w:t>
      </w:r>
      <w:r w:rsidRPr="000C6CA4">
        <w:rPr>
          <w:rFonts w:ascii="Book Antiqua" w:hAnsi="Book Antiqua"/>
          <w:sz w:val="22"/>
        </w:rPr>
        <w:t>This includes spending that both supports a candidate and opposes their opponent.</w:t>
      </w:r>
      <w:r w:rsidR="005C3765">
        <w:rPr>
          <w:rFonts w:ascii="Book Antiqua" w:hAnsi="Book Antiqua"/>
          <w:sz w:val="22"/>
        </w:rPr>
        <w:t xml:space="preserve"> </w:t>
      </w:r>
      <w:r w:rsidRPr="000C6CA4">
        <w:rPr>
          <w:rFonts w:ascii="Book Antiqua" w:hAnsi="Book Antiqua"/>
          <w:sz w:val="22"/>
        </w:rPr>
        <w:t>However, the available data on outside spending is limited and incomplete.</w:t>
      </w:r>
      <w:r w:rsidR="005C3765">
        <w:rPr>
          <w:rFonts w:ascii="Book Antiqua" w:hAnsi="Book Antiqua"/>
          <w:sz w:val="22"/>
        </w:rPr>
        <w:t xml:space="preserve"> </w:t>
      </w:r>
      <w:r w:rsidRPr="000C6CA4">
        <w:rPr>
          <w:rFonts w:ascii="Book Antiqua" w:hAnsi="Book Antiqua"/>
          <w:sz w:val="22"/>
        </w:rPr>
        <w:t xml:space="preserve">The available data includes only independent expenditures </w:t>
      </w:r>
      <w:r w:rsidR="002A1006">
        <w:rPr>
          <w:rFonts w:ascii="Book Antiqua" w:hAnsi="Book Antiqua"/>
          <w:sz w:val="22"/>
        </w:rPr>
        <w:t xml:space="preserve">electioneering communications </w:t>
      </w:r>
      <w:r w:rsidRPr="000C6CA4">
        <w:rPr>
          <w:rFonts w:ascii="Book Antiqua" w:hAnsi="Book Antiqua"/>
          <w:sz w:val="22"/>
        </w:rPr>
        <w:t>that specifically name a candidate as a beneficiary of the spending.</w:t>
      </w:r>
      <w:r w:rsidR="005C3765">
        <w:rPr>
          <w:rFonts w:ascii="Book Antiqua" w:hAnsi="Book Antiqua"/>
          <w:sz w:val="22"/>
        </w:rPr>
        <w:t xml:space="preserve"> </w:t>
      </w:r>
      <w:r w:rsidR="002A1006">
        <w:rPr>
          <w:rFonts w:ascii="Book Antiqua" w:hAnsi="Book Antiqua"/>
          <w:sz w:val="22"/>
        </w:rPr>
        <w:t>Some</w:t>
      </w:r>
      <w:r w:rsidRPr="000C6CA4">
        <w:rPr>
          <w:rFonts w:ascii="Book Antiqua" w:hAnsi="Book Antiqua"/>
          <w:sz w:val="22"/>
        </w:rPr>
        <w:t xml:space="preserve"> </w:t>
      </w:r>
      <w:proofErr w:type="gramStart"/>
      <w:r w:rsidR="002A1006">
        <w:rPr>
          <w:rFonts w:ascii="Book Antiqua" w:hAnsi="Book Antiqua"/>
          <w:sz w:val="22"/>
        </w:rPr>
        <w:t>expenditures</w:t>
      </w:r>
      <w:proofErr w:type="gramEnd"/>
      <w:r w:rsidRPr="000C6CA4">
        <w:rPr>
          <w:rFonts w:ascii="Book Antiqua" w:hAnsi="Book Antiqua"/>
          <w:sz w:val="22"/>
        </w:rPr>
        <w:t xml:space="preserve"> name multiple candidate beneficiaries</w:t>
      </w:r>
      <w:r w:rsidR="00F643E8">
        <w:rPr>
          <w:rFonts w:ascii="Book Antiqua" w:hAnsi="Book Antiqua"/>
          <w:sz w:val="22"/>
        </w:rPr>
        <w:t xml:space="preserve"> or are purely issue advocacy</w:t>
      </w:r>
      <w:r w:rsidRPr="000C6CA4">
        <w:rPr>
          <w:rFonts w:ascii="Book Antiqua" w:hAnsi="Book Antiqua"/>
          <w:sz w:val="22"/>
        </w:rPr>
        <w:t>, so it is difficult to know how to divide these expenditures between the candidates.</w:t>
      </w:r>
      <w:r w:rsidR="005C3765">
        <w:rPr>
          <w:rFonts w:ascii="Book Antiqua" w:hAnsi="Book Antiqua"/>
          <w:sz w:val="22"/>
        </w:rPr>
        <w:t xml:space="preserve"> </w:t>
      </w:r>
      <w:r w:rsidR="002F6FC0" w:rsidRPr="000C6CA4">
        <w:rPr>
          <w:rFonts w:ascii="Book Antiqua" w:hAnsi="Book Antiqua"/>
          <w:sz w:val="22"/>
        </w:rPr>
        <w:t>The aggregated numbers by district are available from both the Center for Responsive Politics (Open</w:t>
      </w:r>
      <w:r w:rsidR="00621D97">
        <w:rPr>
          <w:rFonts w:ascii="Book Antiqua" w:hAnsi="Book Antiqua"/>
          <w:sz w:val="22"/>
        </w:rPr>
        <w:t xml:space="preserve"> </w:t>
      </w:r>
      <w:r w:rsidR="002F6FC0" w:rsidRPr="000C6CA4">
        <w:rPr>
          <w:rFonts w:ascii="Book Antiqua" w:hAnsi="Book Antiqua"/>
          <w:sz w:val="22"/>
        </w:rPr>
        <w:t xml:space="preserve">Secrets) </w:t>
      </w:r>
      <w:r w:rsidR="008C60AB" w:rsidRPr="000C6CA4">
        <w:rPr>
          <w:rFonts w:ascii="Book Antiqua" w:hAnsi="Book Antiqua"/>
          <w:sz w:val="22"/>
        </w:rPr>
        <w:t>and the Campaign Finance Institute, but the numbers from these two sources drastically differ for many districts.</w:t>
      </w:r>
      <w:r w:rsidR="00D156F2">
        <w:rPr>
          <w:rStyle w:val="FootnoteReference"/>
          <w:rFonts w:ascii="Book Antiqua" w:hAnsi="Book Antiqua"/>
          <w:sz w:val="22"/>
        </w:rPr>
        <w:footnoteReference w:id="29"/>
      </w:r>
      <w:r w:rsidR="005C3765">
        <w:rPr>
          <w:rFonts w:ascii="Book Antiqua" w:hAnsi="Book Antiqua"/>
          <w:sz w:val="22"/>
        </w:rPr>
        <w:t xml:space="preserve"> </w:t>
      </w:r>
      <w:r w:rsidR="008C60AB" w:rsidRPr="000C6CA4">
        <w:rPr>
          <w:rFonts w:ascii="Book Antiqua" w:hAnsi="Book Antiqua"/>
          <w:sz w:val="22"/>
        </w:rPr>
        <w:t>I used the larger number from either of the two sources for each district.</w:t>
      </w:r>
      <w:r w:rsidR="005C3765">
        <w:rPr>
          <w:rFonts w:ascii="Book Antiqua" w:hAnsi="Book Antiqua"/>
          <w:sz w:val="22"/>
        </w:rPr>
        <w:t xml:space="preserve"> </w:t>
      </w:r>
      <w:r w:rsidR="0099257A">
        <w:rPr>
          <w:rFonts w:ascii="Book Antiqua" w:hAnsi="Book Antiqua"/>
          <w:sz w:val="22"/>
        </w:rPr>
        <w:t xml:space="preserve"> For the 2006 midterm elections, outside expenditures for a single candidate range from $0 to $1,254,902.  For 2010, outside expenditures range from no money spent in a race to $3,153,517.  </w:t>
      </w:r>
      <w:r w:rsidR="008C60AB" w:rsidRPr="006160E7">
        <w:rPr>
          <w:rFonts w:ascii="Book Antiqua" w:hAnsi="Book Antiqua"/>
          <w:sz w:val="22"/>
        </w:rPr>
        <w:t>This data does not capture issue advocacy advertisements or any spending that is not “express advocacy</w:t>
      </w:r>
      <w:r w:rsidR="00F643E8" w:rsidRPr="006160E7">
        <w:rPr>
          <w:rFonts w:ascii="Book Antiqua" w:hAnsi="Book Antiqua"/>
          <w:sz w:val="22"/>
        </w:rPr>
        <w:t>,</w:t>
      </w:r>
      <w:r w:rsidR="008C60AB" w:rsidRPr="006160E7">
        <w:rPr>
          <w:rFonts w:ascii="Book Antiqua" w:hAnsi="Book Antiqua"/>
          <w:sz w:val="22"/>
        </w:rPr>
        <w:t xml:space="preserve">” </w:t>
      </w:r>
      <w:r w:rsidR="006160E7" w:rsidRPr="006160E7">
        <w:rPr>
          <w:rFonts w:ascii="Book Antiqua" w:hAnsi="Book Antiqua"/>
          <w:sz w:val="22"/>
        </w:rPr>
        <w:t>which are advertisements</w:t>
      </w:r>
      <w:r w:rsidR="008C60AB" w:rsidRPr="006160E7">
        <w:rPr>
          <w:rFonts w:ascii="Book Antiqua" w:hAnsi="Book Antiqua"/>
          <w:sz w:val="22"/>
        </w:rPr>
        <w:t xml:space="preserve"> </w:t>
      </w:r>
      <w:r w:rsidR="00353C5E" w:rsidRPr="006160E7">
        <w:rPr>
          <w:rFonts w:ascii="Book Antiqua" w:hAnsi="Book Antiqua"/>
          <w:sz w:val="22"/>
        </w:rPr>
        <w:t xml:space="preserve">that </w:t>
      </w:r>
      <w:r w:rsidR="008C60AB" w:rsidRPr="006160E7">
        <w:rPr>
          <w:rFonts w:ascii="Book Antiqua" w:hAnsi="Book Antiqua"/>
          <w:sz w:val="22"/>
        </w:rPr>
        <w:t xml:space="preserve">specifically call for election or defeat of a </w:t>
      </w:r>
      <w:r w:rsidR="00084CC8" w:rsidRPr="006160E7">
        <w:rPr>
          <w:rFonts w:ascii="Book Antiqua" w:hAnsi="Book Antiqua"/>
          <w:sz w:val="22"/>
        </w:rPr>
        <w:t xml:space="preserve">specified </w:t>
      </w:r>
      <w:r w:rsidR="008C60AB" w:rsidRPr="006160E7">
        <w:rPr>
          <w:rFonts w:ascii="Book Antiqua" w:hAnsi="Book Antiqua"/>
          <w:sz w:val="22"/>
        </w:rPr>
        <w:t>candidate.</w:t>
      </w:r>
      <w:r w:rsidR="005C3765" w:rsidRPr="006160E7">
        <w:rPr>
          <w:rFonts w:ascii="Book Antiqua" w:hAnsi="Book Antiqua"/>
          <w:sz w:val="22"/>
        </w:rPr>
        <w:t xml:space="preserve"> </w:t>
      </w:r>
      <w:r w:rsidR="00F46448" w:rsidRPr="006160E7">
        <w:rPr>
          <w:rFonts w:ascii="Book Antiqua" w:hAnsi="Book Antiqua"/>
          <w:sz w:val="22"/>
        </w:rPr>
        <w:t xml:space="preserve">Although issue advocacy advertisements do not </w:t>
      </w:r>
      <w:r w:rsidR="000E4905" w:rsidRPr="006160E7">
        <w:rPr>
          <w:rFonts w:ascii="Book Antiqua" w:hAnsi="Book Antiqua"/>
          <w:sz w:val="22"/>
        </w:rPr>
        <w:t xml:space="preserve">necessarily </w:t>
      </w:r>
      <w:r w:rsidR="00F46448" w:rsidRPr="006160E7">
        <w:rPr>
          <w:rFonts w:ascii="Book Antiqua" w:hAnsi="Book Antiqua"/>
          <w:sz w:val="22"/>
        </w:rPr>
        <w:t xml:space="preserve">name </w:t>
      </w:r>
      <w:r w:rsidR="00A62535" w:rsidRPr="006160E7">
        <w:rPr>
          <w:rFonts w:ascii="Book Antiqua" w:hAnsi="Book Antiqua"/>
          <w:sz w:val="22"/>
        </w:rPr>
        <w:t xml:space="preserve">candidate beneficiaries, it is possible that they also indirectly affect election results. </w:t>
      </w:r>
      <w:r w:rsidR="000735AA">
        <w:rPr>
          <w:rFonts w:ascii="Book Antiqua" w:hAnsi="Book Antiqua"/>
          <w:sz w:val="22"/>
        </w:rPr>
        <w:t>Therefore, my study</w:t>
      </w:r>
      <w:r w:rsidR="008C60AB" w:rsidRPr="006160E7">
        <w:rPr>
          <w:rFonts w:ascii="Book Antiqua" w:hAnsi="Book Antiqua"/>
          <w:sz w:val="22"/>
        </w:rPr>
        <w:t xml:space="preserve"> offers an incomplete assessment of the levels of outside spending in House races for both years, and the data flaws are therefore </w:t>
      </w:r>
      <w:r w:rsidR="000735AA">
        <w:rPr>
          <w:rFonts w:ascii="Book Antiqua" w:hAnsi="Book Antiqua"/>
          <w:sz w:val="22"/>
        </w:rPr>
        <w:t>a clear limitation</w:t>
      </w:r>
      <w:r w:rsidR="008C60AB" w:rsidRPr="006160E7">
        <w:rPr>
          <w:rFonts w:ascii="Book Antiqua" w:hAnsi="Book Antiqua"/>
          <w:sz w:val="22"/>
        </w:rPr>
        <w:t>.</w:t>
      </w:r>
    </w:p>
    <w:p w:rsidR="008654CD" w:rsidRPr="000C6CA4" w:rsidRDefault="008C60AB" w:rsidP="000C6CA4">
      <w:pPr>
        <w:tabs>
          <w:tab w:val="left" w:pos="720"/>
          <w:tab w:val="left" w:pos="1695"/>
        </w:tabs>
        <w:spacing w:line="360" w:lineRule="auto"/>
        <w:rPr>
          <w:rFonts w:ascii="Book Antiqua" w:hAnsi="Book Antiqua"/>
          <w:sz w:val="22"/>
        </w:rPr>
      </w:pPr>
      <w:r w:rsidRPr="000C6CA4">
        <w:rPr>
          <w:rFonts w:ascii="Book Antiqua" w:hAnsi="Book Antiqua"/>
          <w:sz w:val="22"/>
        </w:rPr>
        <w:tab/>
      </w:r>
      <w:r w:rsidR="00164178">
        <w:rPr>
          <w:rFonts w:ascii="Book Antiqua" w:hAnsi="Book Antiqua"/>
          <w:sz w:val="22"/>
        </w:rPr>
        <w:t>O</w:t>
      </w:r>
      <w:r w:rsidR="0099674C" w:rsidRPr="000C6CA4">
        <w:rPr>
          <w:rFonts w:ascii="Book Antiqua" w:hAnsi="Book Antiqua"/>
          <w:sz w:val="22"/>
        </w:rPr>
        <w:t>ther types of spending in each district</w:t>
      </w:r>
      <w:r w:rsidR="00164178">
        <w:rPr>
          <w:rFonts w:ascii="Book Antiqua" w:hAnsi="Book Antiqua"/>
          <w:sz w:val="22"/>
        </w:rPr>
        <w:t xml:space="preserve"> are also included as independent variables</w:t>
      </w:r>
      <w:r w:rsidR="0099674C" w:rsidRPr="000C6CA4">
        <w:rPr>
          <w:rFonts w:ascii="Book Antiqua" w:hAnsi="Book Antiqua"/>
          <w:sz w:val="22"/>
        </w:rPr>
        <w:t xml:space="preserve"> – both spending by the </w:t>
      </w:r>
      <w:r w:rsidR="00127FCC" w:rsidRPr="000C6CA4">
        <w:rPr>
          <w:rFonts w:ascii="Book Antiqua" w:hAnsi="Book Antiqua"/>
          <w:sz w:val="22"/>
        </w:rPr>
        <w:t>candidate’s</w:t>
      </w:r>
      <w:r w:rsidR="0099674C" w:rsidRPr="000C6CA4">
        <w:rPr>
          <w:rFonts w:ascii="Book Antiqua" w:hAnsi="Book Antiqua"/>
          <w:sz w:val="22"/>
        </w:rPr>
        <w:t xml:space="preserve"> campaign committees and independent expenditures made by political parties and their campaign committees in the district.</w:t>
      </w:r>
      <w:r w:rsidR="005C3765">
        <w:rPr>
          <w:rFonts w:ascii="Book Antiqua" w:hAnsi="Book Antiqua"/>
          <w:sz w:val="22"/>
        </w:rPr>
        <w:t xml:space="preserve"> </w:t>
      </w:r>
      <w:r w:rsidR="0099674C" w:rsidRPr="000C6CA4">
        <w:rPr>
          <w:rFonts w:ascii="Book Antiqua" w:hAnsi="Book Antiqua"/>
          <w:sz w:val="22"/>
        </w:rPr>
        <w:t>For races with an incumbent</w:t>
      </w:r>
      <w:r w:rsidR="00353C5E">
        <w:rPr>
          <w:rFonts w:ascii="Book Antiqua" w:hAnsi="Book Antiqua"/>
          <w:sz w:val="22"/>
        </w:rPr>
        <w:t>,</w:t>
      </w:r>
      <w:r w:rsidR="0099674C" w:rsidRPr="000C6CA4">
        <w:rPr>
          <w:rFonts w:ascii="Book Antiqua" w:hAnsi="Book Antiqua"/>
          <w:sz w:val="22"/>
        </w:rPr>
        <w:t xml:space="preserve"> all </w:t>
      </w:r>
      <w:r w:rsidR="00353C5E">
        <w:rPr>
          <w:rFonts w:ascii="Book Antiqua" w:hAnsi="Book Antiqua"/>
          <w:sz w:val="22"/>
        </w:rPr>
        <w:t>of the spending variables represent</w:t>
      </w:r>
      <w:r w:rsidR="0099674C" w:rsidRPr="000C6CA4">
        <w:rPr>
          <w:rFonts w:ascii="Book Antiqua" w:hAnsi="Book Antiqua"/>
          <w:sz w:val="22"/>
        </w:rPr>
        <w:t xml:space="preserve"> the incumbent’s and the challenger’s expenditures in the district, covering the entire ele</w:t>
      </w:r>
      <w:r w:rsidR="00353C5E">
        <w:rPr>
          <w:rFonts w:ascii="Book Antiqua" w:hAnsi="Book Antiqua"/>
          <w:sz w:val="22"/>
        </w:rPr>
        <w:t>ction cycle.</w:t>
      </w:r>
      <w:r w:rsidR="005C3765">
        <w:rPr>
          <w:rFonts w:ascii="Book Antiqua" w:hAnsi="Book Antiqua"/>
          <w:sz w:val="22"/>
        </w:rPr>
        <w:t xml:space="preserve"> </w:t>
      </w:r>
      <w:r w:rsidR="00353C5E">
        <w:rPr>
          <w:rFonts w:ascii="Book Antiqua" w:hAnsi="Book Antiqua"/>
          <w:sz w:val="22"/>
        </w:rPr>
        <w:t xml:space="preserve">For open seats, </w:t>
      </w:r>
      <w:r w:rsidR="0099674C" w:rsidRPr="000C6CA4">
        <w:rPr>
          <w:rFonts w:ascii="Book Antiqua" w:hAnsi="Book Antiqua"/>
          <w:sz w:val="22"/>
        </w:rPr>
        <w:t xml:space="preserve">each type of spending </w:t>
      </w:r>
      <w:r w:rsidR="00353C5E">
        <w:rPr>
          <w:rFonts w:ascii="Book Antiqua" w:hAnsi="Book Antiqua"/>
          <w:sz w:val="22"/>
        </w:rPr>
        <w:t xml:space="preserve">is </w:t>
      </w:r>
      <w:r w:rsidR="00353C5E" w:rsidRPr="000C6CA4">
        <w:rPr>
          <w:rFonts w:ascii="Book Antiqua" w:hAnsi="Book Antiqua"/>
          <w:sz w:val="22"/>
        </w:rPr>
        <w:t xml:space="preserve">divided </w:t>
      </w:r>
      <w:r w:rsidR="0099674C" w:rsidRPr="000C6CA4">
        <w:rPr>
          <w:rFonts w:ascii="Book Antiqua" w:hAnsi="Book Antiqua"/>
          <w:sz w:val="22"/>
        </w:rPr>
        <w:t>by Democrat or Republican.</w:t>
      </w:r>
      <w:r w:rsidR="005C3765">
        <w:rPr>
          <w:rFonts w:ascii="Book Antiqua" w:hAnsi="Book Antiqua"/>
          <w:sz w:val="22"/>
        </w:rPr>
        <w:t xml:space="preserve"> </w:t>
      </w:r>
      <w:r w:rsidR="0099674C" w:rsidRPr="000C6CA4">
        <w:rPr>
          <w:rFonts w:ascii="Book Antiqua" w:hAnsi="Book Antiqua"/>
          <w:sz w:val="22"/>
        </w:rPr>
        <w:t>This only captures money actually spent by the candidates, not their fundraising totals.</w:t>
      </w:r>
      <w:r w:rsidR="005C3765">
        <w:rPr>
          <w:rFonts w:ascii="Book Antiqua" w:hAnsi="Book Antiqua"/>
          <w:sz w:val="22"/>
        </w:rPr>
        <w:t xml:space="preserve"> </w:t>
      </w:r>
      <w:r w:rsidR="0099674C" w:rsidRPr="000C6CA4">
        <w:rPr>
          <w:rFonts w:ascii="Book Antiqua" w:hAnsi="Book Antiqua"/>
          <w:sz w:val="22"/>
        </w:rPr>
        <w:t xml:space="preserve"> Candidate e</w:t>
      </w:r>
      <w:r w:rsidR="00353C5E">
        <w:rPr>
          <w:rFonts w:ascii="Book Antiqua" w:hAnsi="Book Antiqua"/>
          <w:sz w:val="22"/>
        </w:rPr>
        <w:t>xpenditures come from</w:t>
      </w:r>
      <w:r w:rsidR="0099674C" w:rsidRPr="000C6CA4">
        <w:rPr>
          <w:rFonts w:ascii="Book Antiqua" w:hAnsi="Book Antiqua"/>
          <w:sz w:val="22"/>
        </w:rPr>
        <w:t xml:space="preserve"> contributions to the candidates’ campaign </w:t>
      </w:r>
      <w:r w:rsidR="008D092A" w:rsidRPr="000C6CA4">
        <w:rPr>
          <w:rFonts w:ascii="Book Antiqua" w:hAnsi="Book Antiqua"/>
          <w:sz w:val="22"/>
        </w:rPr>
        <w:t>committees that are</w:t>
      </w:r>
      <w:r w:rsidR="00127FCC" w:rsidRPr="000C6CA4">
        <w:rPr>
          <w:rFonts w:ascii="Book Antiqua" w:hAnsi="Book Antiqua"/>
          <w:sz w:val="22"/>
        </w:rPr>
        <w:t xml:space="preserve"> regulated by the FEC</w:t>
      </w:r>
      <w:r w:rsidR="00127FCC" w:rsidRPr="003A56B0">
        <w:rPr>
          <w:rFonts w:ascii="Book Antiqua" w:hAnsi="Book Antiqua"/>
          <w:sz w:val="22"/>
        </w:rPr>
        <w:t>.</w:t>
      </w:r>
      <w:r w:rsidR="009114D3" w:rsidRPr="003A56B0">
        <w:rPr>
          <w:rStyle w:val="FootnoteReference"/>
          <w:rFonts w:ascii="Book Antiqua" w:hAnsi="Book Antiqua"/>
          <w:sz w:val="22"/>
        </w:rPr>
        <w:footnoteReference w:id="30"/>
      </w:r>
      <w:r w:rsidR="005C3765">
        <w:rPr>
          <w:rFonts w:ascii="Book Antiqua" w:hAnsi="Book Antiqua"/>
          <w:sz w:val="22"/>
        </w:rPr>
        <w:t xml:space="preserve"> </w:t>
      </w:r>
    </w:p>
    <w:p w:rsidR="008C60AB" w:rsidRPr="000C6CA4" w:rsidRDefault="008654CD" w:rsidP="000C6CA4">
      <w:pPr>
        <w:tabs>
          <w:tab w:val="left" w:pos="720"/>
          <w:tab w:val="left" w:pos="1695"/>
        </w:tabs>
        <w:spacing w:line="360" w:lineRule="auto"/>
        <w:rPr>
          <w:rFonts w:ascii="Book Antiqua" w:hAnsi="Book Antiqua"/>
          <w:b/>
          <w:sz w:val="22"/>
        </w:rPr>
      </w:pPr>
      <w:r w:rsidRPr="000C6CA4">
        <w:rPr>
          <w:rFonts w:ascii="Book Antiqua" w:hAnsi="Book Antiqua"/>
          <w:sz w:val="22"/>
        </w:rPr>
        <w:tab/>
      </w:r>
      <w:r w:rsidR="008D092A" w:rsidRPr="000C6CA4">
        <w:rPr>
          <w:rFonts w:ascii="Book Antiqua" w:hAnsi="Book Antiqua"/>
          <w:sz w:val="22"/>
        </w:rPr>
        <w:t xml:space="preserve">Political party independent expenditures in the district are included for challengers and incumbents, and these include independent expenditures made by the national parties and their campaign committees (DCCC, </w:t>
      </w:r>
      <w:r w:rsidR="00E40564" w:rsidRPr="000C6CA4">
        <w:rPr>
          <w:rFonts w:ascii="Book Antiqua" w:hAnsi="Book Antiqua"/>
          <w:sz w:val="22"/>
        </w:rPr>
        <w:t>NR</w:t>
      </w:r>
      <w:r w:rsidR="008D092A" w:rsidRPr="000C6CA4">
        <w:rPr>
          <w:rFonts w:ascii="Book Antiqua" w:hAnsi="Book Antiqua"/>
          <w:sz w:val="22"/>
        </w:rPr>
        <w:t>CC)</w:t>
      </w:r>
      <w:r w:rsidR="009A6194" w:rsidRPr="000C6CA4">
        <w:rPr>
          <w:rFonts w:ascii="Book Antiqua" w:hAnsi="Book Antiqua"/>
          <w:sz w:val="22"/>
        </w:rPr>
        <w:t>, commonly in the form of broadcast advertisements or field operations</w:t>
      </w:r>
      <w:r w:rsidR="007F1739" w:rsidRPr="000C6CA4">
        <w:rPr>
          <w:rFonts w:ascii="Book Antiqua" w:hAnsi="Book Antiqua"/>
          <w:sz w:val="22"/>
        </w:rPr>
        <w:t>.</w:t>
      </w:r>
      <w:r w:rsidR="005C3765">
        <w:rPr>
          <w:rFonts w:ascii="Book Antiqua" w:hAnsi="Book Antiqua"/>
          <w:sz w:val="22"/>
        </w:rPr>
        <w:t xml:space="preserve"> </w:t>
      </w:r>
      <w:r w:rsidR="009A6194" w:rsidRPr="000C6CA4">
        <w:rPr>
          <w:rFonts w:ascii="Book Antiqua" w:hAnsi="Book Antiqua"/>
          <w:sz w:val="22"/>
        </w:rPr>
        <w:t xml:space="preserve">Party involvement will likely only be at a </w:t>
      </w:r>
      <w:r w:rsidR="00BC3891" w:rsidRPr="000C6CA4">
        <w:rPr>
          <w:rFonts w:ascii="Book Antiqua" w:hAnsi="Book Antiqua"/>
          <w:sz w:val="22"/>
        </w:rPr>
        <w:t>meaningful</w:t>
      </w:r>
      <w:r w:rsidR="009A6194" w:rsidRPr="000C6CA4">
        <w:rPr>
          <w:rFonts w:ascii="Book Antiqua" w:hAnsi="Book Antiqua"/>
          <w:sz w:val="22"/>
        </w:rPr>
        <w:t xml:space="preserve"> level in the most competitive and targeted U.S. House races, and therefore this variable also captures some of the competitiveness of the race.</w:t>
      </w:r>
      <w:r w:rsidR="005C3765">
        <w:rPr>
          <w:rFonts w:ascii="Book Antiqua" w:hAnsi="Book Antiqua"/>
          <w:sz w:val="22"/>
        </w:rPr>
        <w:t xml:space="preserve"> </w:t>
      </w:r>
      <w:r w:rsidR="002F5840" w:rsidRPr="000C6CA4">
        <w:rPr>
          <w:rFonts w:ascii="Book Antiqua" w:hAnsi="Book Antiqua"/>
          <w:sz w:val="22"/>
        </w:rPr>
        <w:t>However, the data readily available for this variable is also limited.</w:t>
      </w:r>
      <w:r w:rsidR="005C3765">
        <w:rPr>
          <w:rFonts w:ascii="Book Antiqua" w:hAnsi="Book Antiqua"/>
          <w:sz w:val="22"/>
        </w:rPr>
        <w:t xml:space="preserve"> </w:t>
      </w:r>
      <w:r w:rsidR="003535FE" w:rsidRPr="00EC6764">
        <w:rPr>
          <w:rFonts w:ascii="Book Antiqua" w:hAnsi="Book Antiqua"/>
          <w:sz w:val="22"/>
        </w:rPr>
        <w:t xml:space="preserve">For the 2006 election, the data includes </w:t>
      </w:r>
      <w:r w:rsidR="00EC6764" w:rsidRPr="00EC6764">
        <w:rPr>
          <w:rFonts w:ascii="Book Antiqua" w:hAnsi="Book Antiqua"/>
          <w:sz w:val="22"/>
        </w:rPr>
        <w:t xml:space="preserve">national </w:t>
      </w:r>
      <w:r w:rsidR="001A366B" w:rsidRPr="00EC6764">
        <w:rPr>
          <w:rFonts w:ascii="Book Antiqua" w:hAnsi="Book Antiqua"/>
          <w:sz w:val="22"/>
        </w:rPr>
        <w:t>party</w:t>
      </w:r>
      <w:r w:rsidR="00EC6764" w:rsidRPr="00EC6764">
        <w:rPr>
          <w:rFonts w:ascii="Book Antiqua" w:hAnsi="Book Antiqua"/>
          <w:sz w:val="22"/>
        </w:rPr>
        <w:t xml:space="preserve"> committee</w:t>
      </w:r>
      <w:r w:rsidR="001A366B" w:rsidRPr="00EC6764">
        <w:rPr>
          <w:rFonts w:ascii="Book Antiqua" w:hAnsi="Book Antiqua"/>
          <w:sz w:val="22"/>
        </w:rPr>
        <w:t xml:space="preserve"> independent </w:t>
      </w:r>
      <w:r w:rsidR="00EC6764" w:rsidRPr="00EC6764">
        <w:rPr>
          <w:rFonts w:ascii="Book Antiqua" w:hAnsi="Book Antiqua"/>
          <w:sz w:val="22"/>
        </w:rPr>
        <w:t xml:space="preserve">and coordinated </w:t>
      </w:r>
      <w:r w:rsidR="001A366B" w:rsidRPr="00EC6764">
        <w:rPr>
          <w:rFonts w:ascii="Book Antiqua" w:hAnsi="Book Antiqua"/>
          <w:sz w:val="22"/>
        </w:rPr>
        <w:t xml:space="preserve">expenditures and </w:t>
      </w:r>
      <w:r w:rsidR="00EC6764" w:rsidRPr="00EC6764">
        <w:rPr>
          <w:rFonts w:ascii="Book Antiqua" w:hAnsi="Book Antiqua"/>
          <w:sz w:val="22"/>
        </w:rPr>
        <w:t>direct contributions</w:t>
      </w:r>
      <w:r w:rsidR="001A366B" w:rsidRPr="00EC6764">
        <w:rPr>
          <w:rFonts w:ascii="Book Antiqua" w:hAnsi="Book Antiqua"/>
          <w:sz w:val="22"/>
        </w:rPr>
        <w:t xml:space="preserve"> for every House race</w:t>
      </w:r>
      <w:r w:rsidR="003535FE" w:rsidRPr="00040893">
        <w:rPr>
          <w:rFonts w:ascii="Book Antiqua" w:hAnsi="Book Antiqua"/>
          <w:sz w:val="22"/>
        </w:rPr>
        <w:t>.</w:t>
      </w:r>
      <w:r w:rsidR="006417AF" w:rsidRPr="00040893">
        <w:rPr>
          <w:rStyle w:val="FootnoteReference"/>
          <w:rFonts w:ascii="Book Antiqua" w:hAnsi="Book Antiqua"/>
          <w:sz w:val="22"/>
        </w:rPr>
        <w:footnoteReference w:id="31"/>
      </w:r>
      <w:r w:rsidR="005C3765" w:rsidRPr="00040893">
        <w:rPr>
          <w:rFonts w:ascii="Book Antiqua" w:hAnsi="Book Antiqua"/>
          <w:sz w:val="22"/>
        </w:rPr>
        <w:t xml:space="preserve"> </w:t>
      </w:r>
      <w:r w:rsidR="003535FE" w:rsidRPr="00040893">
        <w:rPr>
          <w:rFonts w:ascii="Book Antiqua" w:hAnsi="Book Antiqua"/>
          <w:sz w:val="22"/>
        </w:rPr>
        <w:t>F</w:t>
      </w:r>
      <w:r w:rsidR="003535FE" w:rsidRPr="000C6CA4">
        <w:rPr>
          <w:rFonts w:ascii="Book Antiqua" w:hAnsi="Book Antiqua"/>
          <w:sz w:val="22"/>
        </w:rPr>
        <w:t xml:space="preserve">or the 2010 elections, </w:t>
      </w:r>
      <w:r w:rsidRPr="000C6CA4">
        <w:rPr>
          <w:rFonts w:ascii="Book Antiqua" w:hAnsi="Book Antiqua"/>
          <w:sz w:val="22"/>
        </w:rPr>
        <w:t>the data includes only races in which there was over $50,000 of combined outside and party spending.</w:t>
      </w:r>
      <w:r w:rsidR="006417AF" w:rsidRPr="00A75547">
        <w:rPr>
          <w:rStyle w:val="FootnoteReference"/>
          <w:rFonts w:ascii="Book Antiqua" w:hAnsi="Book Antiqua"/>
          <w:sz w:val="22"/>
        </w:rPr>
        <w:footnoteReference w:id="32"/>
      </w:r>
      <w:r w:rsidR="005C3765">
        <w:rPr>
          <w:rFonts w:ascii="Book Antiqua" w:hAnsi="Book Antiqua"/>
          <w:sz w:val="22"/>
        </w:rPr>
        <w:t xml:space="preserve"> </w:t>
      </w:r>
      <w:r w:rsidR="009705C5" w:rsidRPr="000C6CA4">
        <w:rPr>
          <w:rFonts w:ascii="Book Antiqua" w:hAnsi="Book Antiqua"/>
          <w:sz w:val="22"/>
        </w:rPr>
        <w:t>The data includes national party committee independent and coordinated expenditures and direct contributions.</w:t>
      </w:r>
      <w:r w:rsidR="005C3765">
        <w:rPr>
          <w:rFonts w:ascii="Book Antiqua" w:hAnsi="Book Antiqua"/>
          <w:sz w:val="22"/>
        </w:rPr>
        <w:t xml:space="preserve"> </w:t>
      </w:r>
      <w:r w:rsidR="00AF28E0" w:rsidRPr="004B6859">
        <w:rPr>
          <w:rFonts w:ascii="Book Antiqua" w:hAnsi="Book Antiqua"/>
          <w:sz w:val="22"/>
        </w:rPr>
        <w:t xml:space="preserve">Party expenditures for 2010 range from </w:t>
      </w:r>
      <w:r w:rsidR="004B6859" w:rsidRPr="004B6859">
        <w:rPr>
          <w:rFonts w:ascii="Book Antiqua" w:hAnsi="Book Antiqua"/>
          <w:sz w:val="22"/>
        </w:rPr>
        <w:t>$0</w:t>
      </w:r>
      <w:r w:rsidR="00AF28E0" w:rsidRPr="004B6859">
        <w:rPr>
          <w:rFonts w:ascii="Book Antiqua" w:hAnsi="Book Antiqua"/>
          <w:sz w:val="22"/>
        </w:rPr>
        <w:t xml:space="preserve"> to </w:t>
      </w:r>
      <w:r w:rsidR="004B6859" w:rsidRPr="004B6859">
        <w:rPr>
          <w:rFonts w:ascii="Book Antiqua" w:hAnsi="Book Antiqua"/>
          <w:sz w:val="22"/>
        </w:rPr>
        <w:t>$2,923,930</w:t>
      </w:r>
      <w:r w:rsidR="00AF28E0" w:rsidRPr="004B6859">
        <w:rPr>
          <w:rFonts w:ascii="Book Antiqua" w:hAnsi="Book Antiqua"/>
          <w:sz w:val="22"/>
        </w:rPr>
        <w:t xml:space="preserve">, and therefore races in which party committees contributed less than $50,000 were </w:t>
      </w:r>
      <w:r w:rsidR="008B541C" w:rsidRPr="004B6859">
        <w:rPr>
          <w:rFonts w:ascii="Book Antiqua" w:hAnsi="Book Antiqua"/>
          <w:sz w:val="22"/>
        </w:rPr>
        <w:t xml:space="preserve">not </w:t>
      </w:r>
      <w:r w:rsidR="008B541C">
        <w:rPr>
          <w:rFonts w:ascii="Book Antiqua" w:hAnsi="Book Antiqua"/>
          <w:sz w:val="22"/>
        </w:rPr>
        <w:t xml:space="preserve">expected </w:t>
      </w:r>
      <w:r w:rsidR="0099257A" w:rsidRPr="004B6859">
        <w:rPr>
          <w:rFonts w:ascii="Book Antiqua" w:hAnsi="Book Antiqua"/>
          <w:sz w:val="22"/>
        </w:rPr>
        <w:t>to be very</w:t>
      </w:r>
      <w:r w:rsidR="00AF28E0" w:rsidRPr="004B6859">
        <w:rPr>
          <w:rFonts w:ascii="Book Antiqua" w:hAnsi="Book Antiqua"/>
          <w:sz w:val="22"/>
        </w:rPr>
        <w:t xml:space="preserve"> highly competitive. </w:t>
      </w:r>
      <w:r w:rsidRPr="004B6859">
        <w:rPr>
          <w:rFonts w:ascii="Book Antiqua" w:hAnsi="Book Antiqua"/>
          <w:sz w:val="22"/>
        </w:rPr>
        <w:t xml:space="preserve">While this is a limitation of the study, </w:t>
      </w:r>
      <w:r w:rsidR="00EF7E69" w:rsidRPr="004B6859">
        <w:rPr>
          <w:rFonts w:ascii="Book Antiqua" w:hAnsi="Book Antiqua"/>
          <w:sz w:val="22"/>
        </w:rPr>
        <w:t xml:space="preserve">this data likely captures most of the relevant party expenditures because expenditures under $50,000 are less </w:t>
      </w:r>
      <w:r w:rsidR="001A366B" w:rsidRPr="004B6859">
        <w:rPr>
          <w:rFonts w:ascii="Book Antiqua" w:hAnsi="Book Antiqua"/>
          <w:sz w:val="22"/>
        </w:rPr>
        <w:t>important</w:t>
      </w:r>
      <w:r w:rsidR="00EF7E69" w:rsidRPr="004B6859">
        <w:rPr>
          <w:rFonts w:ascii="Book Antiqua" w:hAnsi="Book Antiqua"/>
          <w:sz w:val="22"/>
        </w:rPr>
        <w:t xml:space="preserve"> compared to</w:t>
      </w:r>
      <w:r w:rsidR="00935747" w:rsidRPr="004B6859">
        <w:rPr>
          <w:rFonts w:ascii="Book Antiqua" w:hAnsi="Book Antiqua"/>
          <w:sz w:val="22"/>
        </w:rPr>
        <w:t xml:space="preserve"> the </w:t>
      </w:r>
      <w:r w:rsidR="00EF7E69" w:rsidRPr="004B6859">
        <w:rPr>
          <w:rFonts w:ascii="Book Antiqua" w:hAnsi="Book Antiqua"/>
          <w:sz w:val="22"/>
        </w:rPr>
        <w:t xml:space="preserve">total </w:t>
      </w:r>
      <w:r w:rsidR="00935747" w:rsidRPr="004B6859">
        <w:rPr>
          <w:rFonts w:ascii="Book Antiqua" w:hAnsi="Book Antiqua"/>
          <w:sz w:val="22"/>
        </w:rPr>
        <w:t xml:space="preserve">level of </w:t>
      </w:r>
      <w:r w:rsidR="00EF7E69" w:rsidRPr="004B6859">
        <w:rPr>
          <w:rFonts w:ascii="Book Antiqua" w:hAnsi="Book Antiqua"/>
          <w:sz w:val="22"/>
        </w:rPr>
        <w:t>expenditures</w:t>
      </w:r>
      <w:r w:rsidR="00A02F53" w:rsidRPr="004B6859">
        <w:rPr>
          <w:rFonts w:ascii="Book Antiqua" w:hAnsi="Book Antiqua"/>
          <w:sz w:val="22"/>
        </w:rPr>
        <w:t xml:space="preserve"> and</w:t>
      </w:r>
      <w:r w:rsidR="000735AA">
        <w:rPr>
          <w:rFonts w:ascii="Book Antiqua" w:hAnsi="Book Antiqua"/>
          <w:sz w:val="22"/>
        </w:rPr>
        <w:t xml:space="preserve"> likely not drastically affecting</w:t>
      </w:r>
      <w:r w:rsidR="00A02F53" w:rsidRPr="004B6859">
        <w:rPr>
          <w:rFonts w:ascii="Book Antiqua" w:hAnsi="Book Antiqua"/>
          <w:sz w:val="22"/>
        </w:rPr>
        <w:t xml:space="preserve"> election results</w:t>
      </w:r>
      <w:r w:rsidR="00EF7E69" w:rsidRPr="004B6859">
        <w:rPr>
          <w:rFonts w:ascii="Book Antiqua" w:hAnsi="Book Antiqua"/>
          <w:sz w:val="22"/>
        </w:rPr>
        <w:t>.</w:t>
      </w:r>
      <w:r w:rsidR="005C3765" w:rsidRPr="004B6859">
        <w:rPr>
          <w:rFonts w:ascii="Book Antiqua" w:hAnsi="Book Antiqua"/>
          <w:sz w:val="22"/>
        </w:rPr>
        <w:t xml:space="preserve"> </w:t>
      </w:r>
      <w:r w:rsidR="00D254A6" w:rsidRPr="004B6859">
        <w:rPr>
          <w:rFonts w:ascii="Book Antiqua" w:hAnsi="Book Antiqua"/>
          <w:sz w:val="22"/>
        </w:rPr>
        <w:t>All spending variables are entered in units of $10,000.</w:t>
      </w:r>
    </w:p>
    <w:p w:rsidR="00ED34C6" w:rsidRDefault="00EF7E69" w:rsidP="00CB6EB4">
      <w:pPr>
        <w:tabs>
          <w:tab w:val="left" w:pos="720"/>
          <w:tab w:val="left" w:pos="1695"/>
        </w:tabs>
        <w:spacing w:line="360" w:lineRule="auto"/>
        <w:rPr>
          <w:rFonts w:ascii="Book Antiqua" w:hAnsi="Book Antiqua"/>
          <w:sz w:val="22"/>
        </w:rPr>
      </w:pPr>
      <w:r w:rsidRPr="000C6CA4">
        <w:rPr>
          <w:rFonts w:ascii="Book Antiqua" w:hAnsi="Book Antiqua"/>
          <w:sz w:val="22"/>
        </w:rPr>
        <w:tab/>
      </w:r>
      <w:r w:rsidR="00640987" w:rsidRPr="000C6CA4">
        <w:rPr>
          <w:rFonts w:ascii="Book Antiqua" w:hAnsi="Book Antiqua"/>
          <w:sz w:val="22"/>
        </w:rPr>
        <w:t>Variable</w:t>
      </w:r>
      <w:r w:rsidR="002E3909" w:rsidRPr="000C6CA4">
        <w:rPr>
          <w:rFonts w:ascii="Book Antiqua" w:hAnsi="Book Antiqua"/>
          <w:sz w:val="22"/>
        </w:rPr>
        <w:t>s</w:t>
      </w:r>
      <w:r w:rsidR="00640987" w:rsidRPr="000C6CA4">
        <w:rPr>
          <w:rFonts w:ascii="Book Antiqua" w:hAnsi="Book Antiqua"/>
          <w:sz w:val="22"/>
        </w:rPr>
        <w:t xml:space="preserve"> included to control for factors other than expenditures that affect election outcomes include party, the two-</w:t>
      </w:r>
      <w:r w:rsidR="000B1D1C" w:rsidRPr="000C6CA4">
        <w:rPr>
          <w:rFonts w:ascii="Book Antiqua" w:hAnsi="Book Antiqua"/>
          <w:sz w:val="22"/>
        </w:rPr>
        <w:t>party vote percentage from the previous House election, the presidential vote in the district, the percent of the district that is urban, and the median</w:t>
      </w:r>
      <w:r w:rsidR="00A26B68">
        <w:rPr>
          <w:rFonts w:ascii="Book Antiqua" w:hAnsi="Book Antiqua"/>
          <w:sz w:val="22"/>
        </w:rPr>
        <w:t xml:space="preserve"> household</w:t>
      </w:r>
      <w:r w:rsidR="000B1D1C" w:rsidRPr="000C6CA4">
        <w:rPr>
          <w:rFonts w:ascii="Book Antiqua" w:hAnsi="Book Antiqua"/>
          <w:sz w:val="22"/>
        </w:rPr>
        <w:t xml:space="preserve"> income </w:t>
      </w:r>
      <w:r w:rsidR="00A26B68">
        <w:rPr>
          <w:rFonts w:ascii="Book Antiqua" w:hAnsi="Book Antiqua"/>
          <w:sz w:val="22"/>
        </w:rPr>
        <w:t>of</w:t>
      </w:r>
      <w:r w:rsidR="005C3765">
        <w:rPr>
          <w:rFonts w:ascii="Book Antiqua" w:hAnsi="Book Antiqua"/>
          <w:sz w:val="22"/>
        </w:rPr>
        <w:t xml:space="preserve"> </w:t>
      </w:r>
      <w:r w:rsidR="000B1D1C" w:rsidRPr="000C6CA4">
        <w:rPr>
          <w:rFonts w:ascii="Book Antiqua" w:hAnsi="Book Antiqua"/>
          <w:sz w:val="22"/>
        </w:rPr>
        <w:t>the district.</w:t>
      </w:r>
      <w:r w:rsidR="005C3765">
        <w:rPr>
          <w:rFonts w:ascii="Book Antiqua" w:hAnsi="Book Antiqua"/>
          <w:sz w:val="22"/>
        </w:rPr>
        <w:t xml:space="preserve"> </w:t>
      </w:r>
      <w:r w:rsidR="004C46D4" w:rsidRPr="000F40B2">
        <w:rPr>
          <w:rFonts w:ascii="Book Antiqua" w:hAnsi="Book Antiqua"/>
          <w:sz w:val="22"/>
        </w:rPr>
        <w:t>The party variable represents the party of the incumbent</w:t>
      </w:r>
      <w:r w:rsidR="00CB6EB4">
        <w:rPr>
          <w:rFonts w:ascii="Book Antiqua" w:hAnsi="Book Antiqua"/>
          <w:sz w:val="22"/>
        </w:rPr>
        <w:t xml:space="preserve"> </w:t>
      </w:r>
      <w:r w:rsidR="00F261BF" w:rsidRPr="004B6859">
        <w:rPr>
          <w:rFonts w:ascii="Book Antiqua" w:hAnsi="Book Antiqua"/>
          <w:sz w:val="22"/>
        </w:rPr>
        <w:t xml:space="preserve">(Democrats </w:t>
      </w:r>
      <w:r w:rsidR="000735AA">
        <w:rPr>
          <w:rFonts w:ascii="Book Antiqua" w:hAnsi="Book Antiqua"/>
          <w:sz w:val="22"/>
        </w:rPr>
        <w:t xml:space="preserve">are coded </w:t>
      </w:r>
      <w:r w:rsidR="00F261BF" w:rsidRPr="004B6859">
        <w:rPr>
          <w:rFonts w:ascii="Book Antiqua" w:hAnsi="Book Antiqua"/>
          <w:sz w:val="22"/>
        </w:rPr>
        <w:t>as 1 and Republicans as 0)</w:t>
      </w:r>
      <w:r w:rsidR="00F261BF">
        <w:rPr>
          <w:rFonts w:ascii="Book Antiqua" w:hAnsi="Book Antiqua"/>
          <w:sz w:val="22"/>
        </w:rPr>
        <w:t xml:space="preserve"> </w:t>
      </w:r>
      <w:r w:rsidR="00CB6EB4">
        <w:rPr>
          <w:rFonts w:ascii="Book Antiqua" w:hAnsi="Book Antiqua"/>
          <w:sz w:val="22"/>
        </w:rPr>
        <w:t xml:space="preserve">and </w:t>
      </w:r>
      <w:r w:rsidR="00234118" w:rsidRPr="000F40B2">
        <w:rPr>
          <w:rFonts w:ascii="Book Antiqua" w:hAnsi="Book Antiqua"/>
          <w:sz w:val="22"/>
        </w:rPr>
        <w:t>is excluded from open seat cases</w:t>
      </w:r>
      <w:r w:rsidR="004C46D4" w:rsidRPr="000F40B2">
        <w:rPr>
          <w:rFonts w:ascii="Book Antiqua" w:hAnsi="Book Antiqua"/>
          <w:sz w:val="22"/>
        </w:rPr>
        <w:t>.</w:t>
      </w:r>
      <w:r w:rsidR="005C3765">
        <w:rPr>
          <w:rFonts w:ascii="Book Antiqua" w:hAnsi="Book Antiqua"/>
          <w:sz w:val="22"/>
        </w:rPr>
        <w:t xml:space="preserve"> </w:t>
      </w:r>
      <w:r w:rsidR="004C46D4" w:rsidRPr="000C6CA4">
        <w:rPr>
          <w:rFonts w:ascii="Book Antiqua" w:hAnsi="Book Antiqua"/>
          <w:sz w:val="22"/>
        </w:rPr>
        <w:t>This variable captures the national political tides of</w:t>
      </w:r>
      <w:r w:rsidR="00350A29" w:rsidRPr="000C6CA4">
        <w:rPr>
          <w:rFonts w:ascii="Book Antiqua" w:hAnsi="Book Antiqua"/>
          <w:sz w:val="22"/>
        </w:rPr>
        <w:t xml:space="preserve"> each election year that affect</w:t>
      </w:r>
      <w:r w:rsidR="004C46D4" w:rsidRPr="000C6CA4">
        <w:rPr>
          <w:rFonts w:ascii="Book Antiqua" w:hAnsi="Book Antiqua"/>
          <w:sz w:val="22"/>
        </w:rPr>
        <w:t xml:space="preserve"> races around the </w:t>
      </w:r>
      <w:r w:rsidR="004C46D4" w:rsidRPr="004B6859">
        <w:rPr>
          <w:rFonts w:ascii="Book Antiqua" w:hAnsi="Book Antiqua"/>
          <w:sz w:val="22"/>
        </w:rPr>
        <w:t>country.</w:t>
      </w:r>
      <w:r w:rsidR="006417AF" w:rsidRPr="004B6859">
        <w:rPr>
          <w:rStyle w:val="FootnoteReference"/>
          <w:rFonts w:ascii="Book Antiqua" w:hAnsi="Book Antiqua"/>
          <w:sz w:val="22"/>
        </w:rPr>
        <w:footnoteReference w:id="33"/>
      </w:r>
      <w:r w:rsidR="005C3765" w:rsidRPr="004B6859">
        <w:rPr>
          <w:rFonts w:ascii="Book Antiqua" w:hAnsi="Book Antiqua"/>
          <w:sz w:val="22"/>
        </w:rPr>
        <w:t xml:space="preserve"> </w:t>
      </w:r>
      <w:r w:rsidR="00350A29" w:rsidRPr="004B6859">
        <w:rPr>
          <w:rFonts w:ascii="Book Antiqua" w:hAnsi="Book Antiqua"/>
          <w:sz w:val="22"/>
        </w:rPr>
        <w:t>The previous election results control for the incumbent’s personal vote in the district.</w:t>
      </w:r>
      <w:r w:rsidR="005C3765" w:rsidRPr="004B6859">
        <w:rPr>
          <w:rFonts w:ascii="Book Antiqua" w:hAnsi="Book Antiqua"/>
          <w:sz w:val="22"/>
        </w:rPr>
        <w:t xml:space="preserve"> </w:t>
      </w:r>
      <w:r w:rsidR="002E1FE5" w:rsidRPr="004B6859">
        <w:rPr>
          <w:rFonts w:ascii="Book Antiqua" w:hAnsi="Book Antiqua"/>
          <w:sz w:val="22"/>
        </w:rPr>
        <w:t xml:space="preserve">This variable is </w:t>
      </w:r>
      <w:r w:rsidR="00D24601" w:rsidRPr="004B6859">
        <w:rPr>
          <w:rFonts w:ascii="Book Antiqua" w:hAnsi="Book Antiqua"/>
          <w:sz w:val="22"/>
        </w:rPr>
        <w:t xml:space="preserve">coded as </w:t>
      </w:r>
      <w:r w:rsidR="002E1FE5" w:rsidRPr="004B6859">
        <w:rPr>
          <w:rFonts w:ascii="Book Antiqua" w:hAnsi="Book Antiqua"/>
          <w:sz w:val="22"/>
        </w:rPr>
        <w:t>the two-party vote percentage won by the incumbent</w:t>
      </w:r>
      <w:r w:rsidR="00D24601" w:rsidRPr="004B6859">
        <w:rPr>
          <w:rFonts w:ascii="Book Antiqua" w:hAnsi="Book Antiqua"/>
          <w:sz w:val="22"/>
        </w:rPr>
        <w:t xml:space="preserve"> in the previous election</w:t>
      </w:r>
      <w:r w:rsidR="002E1FE5" w:rsidRPr="004B6859">
        <w:rPr>
          <w:rFonts w:ascii="Book Antiqua" w:hAnsi="Book Antiqua"/>
          <w:sz w:val="22"/>
        </w:rPr>
        <w:t>.</w:t>
      </w:r>
      <w:r w:rsidR="005C3765">
        <w:rPr>
          <w:rFonts w:ascii="Book Antiqua" w:hAnsi="Book Antiqua"/>
          <w:sz w:val="22"/>
        </w:rPr>
        <w:t xml:space="preserve"> </w:t>
      </w:r>
      <w:r w:rsidR="009B52F2" w:rsidRPr="000C6CA4">
        <w:rPr>
          <w:rFonts w:ascii="Book Antiqua" w:hAnsi="Book Antiqua"/>
          <w:sz w:val="22"/>
        </w:rPr>
        <w:t>However, some argue that this variable is less effective in predicting outcomes because it also captures a variety of factors from the past election, including national tide, traits of the specific candidates, and expenditures.</w:t>
      </w:r>
      <w:r w:rsidR="006417AF">
        <w:rPr>
          <w:rStyle w:val="FootnoteReference"/>
          <w:rFonts w:ascii="Book Antiqua" w:hAnsi="Book Antiqua"/>
          <w:sz w:val="22"/>
        </w:rPr>
        <w:footnoteReference w:id="34"/>
      </w:r>
      <w:r w:rsidR="005C3765">
        <w:rPr>
          <w:rFonts w:ascii="Book Antiqua" w:hAnsi="Book Antiqua"/>
          <w:sz w:val="22"/>
        </w:rPr>
        <w:t xml:space="preserve"> </w:t>
      </w:r>
      <w:r w:rsidR="00095768" w:rsidRPr="00CB6EB4">
        <w:rPr>
          <w:rFonts w:ascii="Book Antiqua" w:hAnsi="Book Antiqua"/>
          <w:sz w:val="22"/>
        </w:rPr>
        <w:t xml:space="preserve">This variable is </w:t>
      </w:r>
      <w:r w:rsidR="000F40B2" w:rsidRPr="00CB6EB4">
        <w:rPr>
          <w:rFonts w:ascii="Book Antiqua" w:hAnsi="Book Antiqua"/>
          <w:sz w:val="22"/>
        </w:rPr>
        <w:t xml:space="preserve">also </w:t>
      </w:r>
      <w:r w:rsidR="00095768" w:rsidRPr="00CB6EB4">
        <w:rPr>
          <w:rFonts w:ascii="Book Antiqua" w:hAnsi="Book Antiqua"/>
          <w:sz w:val="22"/>
        </w:rPr>
        <w:t xml:space="preserve">excluded from open seat cases, as </w:t>
      </w:r>
      <w:r w:rsidR="000F40B2" w:rsidRPr="00CB6EB4">
        <w:rPr>
          <w:rFonts w:ascii="Book Antiqua" w:hAnsi="Book Antiqua"/>
          <w:sz w:val="22"/>
        </w:rPr>
        <w:t>it represents a different candidate as well as many other factors from the previous election</w:t>
      </w:r>
      <w:r w:rsidR="00095768" w:rsidRPr="00CB6EB4">
        <w:rPr>
          <w:rFonts w:ascii="Book Antiqua" w:hAnsi="Book Antiqua"/>
          <w:sz w:val="22"/>
        </w:rPr>
        <w:t>.</w:t>
      </w:r>
      <w:r w:rsidR="00095768">
        <w:rPr>
          <w:rFonts w:ascii="Book Antiqua" w:hAnsi="Book Antiqua"/>
          <w:sz w:val="22"/>
        </w:rPr>
        <w:t xml:space="preserve"> </w:t>
      </w:r>
      <w:r w:rsidR="000C10CC" w:rsidRPr="000C6CA4">
        <w:rPr>
          <w:rFonts w:ascii="Book Antiqua" w:hAnsi="Book Antiqua"/>
          <w:sz w:val="22"/>
        </w:rPr>
        <w:t>The presidential vote in the district controls for the baseline partisanship of the district and the characteristics of the district that influence partisanship.</w:t>
      </w:r>
      <w:r w:rsidR="005C3765">
        <w:rPr>
          <w:rFonts w:ascii="Book Antiqua" w:hAnsi="Book Antiqua"/>
          <w:sz w:val="22"/>
        </w:rPr>
        <w:t xml:space="preserve"> </w:t>
      </w:r>
      <w:r w:rsidR="004F1A2C" w:rsidRPr="004B6859">
        <w:rPr>
          <w:rFonts w:ascii="Book Antiqua" w:hAnsi="Book Antiqua"/>
          <w:sz w:val="22"/>
        </w:rPr>
        <w:t xml:space="preserve">For races with an incumbent, the </w:t>
      </w:r>
      <w:r w:rsidR="00D24601" w:rsidRPr="004B6859">
        <w:rPr>
          <w:rFonts w:ascii="Book Antiqua" w:hAnsi="Book Antiqua"/>
          <w:sz w:val="22"/>
        </w:rPr>
        <w:t xml:space="preserve">two-party </w:t>
      </w:r>
      <w:r w:rsidR="004F1A2C" w:rsidRPr="004B6859">
        <w:rPr>
          <w:rFonts w:ascii="Book Antiqua" w:hAnsi="Book Antiqua"/>
          <w:sz w:val="22"/>
        </w:rPr>
        <w:t xml:space="preserve">vote received by the </w:t>
      </w:r>
      <w:r w:rsidR="00F643E8" w:rsidRPr="004B6859">
        <w:rPr>
          <w:rFonts w:ascii="Book Antiqua" w:hAnsi="Book Antiqua"/>
          <w:sz w:val="22"/>
        </w:rPr>
        <w:t xml:space="preserve">previous </w:t>
      </w:r>
      <w:r w:rsidR="004F1A2C" w:rsidRPr="004B6859">
        <w:rPr>
          <w:rFonts w:ascii="Book Antiqua" w:hAnsi="Book Antiqua"/>
          <w:sz w:val="22"/>
        </w:rPr>
        <w:t>presidential candidate of</w:t>
      </w:r>
      <w:r w:rsidR="00D24601" w:rsidRPr="004B6859">
        <w:rPr>
          <w:rFonts w:ascii="Book Antiqua" w:hAnsi="Book Antiqua"/>
          <w:sz w:val="22"/>
        </w:rPr>
        <w:t xml:space="preserve"> the incumbent’s party is used.  In the separate model for open seat races</w:t>
      </w:r>
      <w:r w:rsidR="004F1A2C" w:rsidRPr="004B6859">
        <w:rPr>
          <w:rFonts w:ascii="Book Antiqua" w:hAnsi="Book Antiqua"/>
          <w:sz w:val="22"/>
        </w:rPr>
        <w:t xml:space="preserve">, the percentage of votes received by the </w:t>
      </w:r>
      <w:r w:rsidR="00CB6EB4" w:rsidRPr="004B6859">
        <w:rPr>
          <w:rFonts w:ascii="Book Antiqua" w:hAnsi="Book Antiqua"/>
          <w:sz w:val="22"/>
        </w:rPr>
        <w:t xml:space="preserve">previous </w:t>
      </w:r>
      <w:r w:rsidR="004F1A2C" w:rsidRPr="004B6859">
        <w:rPr>
          <w:rFonts w:ascii="Book Antiqua" w:hAnsi="Book Antiqua"/>
          <w:sz w:val="22"/>
        </w:rPr>
        <w:t>Democratic</w:t>
      </w:r>
      <w:r w:rsidR="00156D5A">
        <w:rPr>
          <w:rFonts w:ascii="Book Antiqua" w:hAnsi="Book Antiqua"/>
          <w:sz w:val="22"/>
        </w:rPr>
        <w:t xml:space="preserve"> presidential candidate is used</w:t>
      </w:r>
      <w:r w:rsidR="00D24601" w:rsidRPr="004B6859">
        <w:rPr>
          <w:rFonts w:ascii="Book Antiqua" w:hAnsi="Book Antiqua"/>
          <w:sz w:val="22"/>
        </w:rPr>
        <w:t xml:space="preserve"> as the dependent variable.</w:t>
      </w:r>
      <w:r w:rsidR="005C3765" w:rsidRPr="004B6859">
        <w:rPr>
          <w:rFonts w:ascii="Book Antiqua" w:hAnsi="Book Antiqua"/>
          <w:sz w:val="22"/>
        </w:rPr>
        <w:t xml:space="preserve"> </w:t>
      </w:r>
      <w:r w:rsidR="00DE0BA3" w:rsidRPr="004B6859">
        <w:rPr>
          <w:rFonts w:ascii="Book Antiqua" w:hAnsi="Book Antiqua"/>
          <w:sz w:val="22"/>
        </w:rPr>
        <w:t>The percentage of the district that is urban and the median income of the district</w:t>
      </w:r>
      <w:r w:rsidR="00D24601" w:rsidRPr="004B6859">
        <w:rPr>
          <w:rFonts w:ascii="Book Antiqua" w:hAnsi="Book Antiqua"/>
          <w:sz w:val="22"/>
        </w:rPr>
        <w:t>, according to the 2000 Census,</w:t>
      </w:r>
      <w:r w:rsidR="00D24601" w:rsidRPr="004B6859">
        <w:rPr>
          <w:rStyle w:val="FootnoteReference"/>
          <w:rFonts w:ascii="Book Antiqua" w:hAnsi="Book Antiqua"/>
          <w:sz w:val="22"/>
        </w:rPr>
        <w:footnoteReference w:id="35"/>
      </w:r>
      <w:r w:rsidR="00DE0BA3" w:rsidRPr="000F40B2">
        <w:rPr>
          <w:rFonts w:ascii="Book Antiqua" w:hAnsi="Book Antiqua"/>
          <w:sz w:val="22"/>
        </w:rPr>
        <w:t xml:space="preserve"> are included to control for demographic characteristics of the district that </w:t>
      </w:r>
      <w:r w:rsidR="000F40B2" w:rsidRPr="000F40B2">
        <w:rPr>
          <w:rFonts w:ascii="Book Antiqua" w:hAnsi="Book Antiqua"/>
          <w:sz w:val="22"/>
        </w:rPr>
        <w:t xml:space="preserve">may </w:t>
      </w:r>
      <w:r w:rsidR="00DE0BA3" w:rsidRPr="000F40B2">
        <w:rPr>
          <w:rFonts w:ascii="Book Antiqua" w:hAnsi="Book Antiqua"/>
          <w:sz w:val="22"/>
        </w:rPr>
        <w:t xml:space="preserve">affect political decisions. </w:t>
      </w:r>
      <w:r w:rsidR="00234118" w:rsidRPr="000F40B2">
        <w:rPr>
          <w:rFonts w:ascii="Book Antiqua" w:hAnsi="Book Antiqua"/>
          <w:sz w:val="22"/>
        </w:rPr>
        <w:t>Both variables are also intended to</w:t>
      </w:r>
      <w:r w:rsidR="00F97CE3" w:rsidRPr="000F40B2">
        <w:rPr>
          <w:rFonts w:ascii="Book Antiqua" w:hAnsi="Book Antiqua"/>
          <w:sz w:val="22"/>
        </w:rPr>
        <w:t xml:space="preserve"> capture variations in the expense of the media market of the district.</w:t>
      </w:r>
      <w:r w:rsidR="005C3765">
        <w:rPr>
          <w:rFonts w:ascii="Book Antiqua" w:hAnsi="Book Antiqua"/>
          <w:sz w:val="22"/>
        </w:rPr>
        <w:t xml:space="preserve"> </w:t>
      </w:r>
    </w:p>
    <w:p w:rsidR="0061511C" w:rsidRDefault="0061511C" w:rsidP="00CB6EB4">
      <w:pPr>
        <w:tabs>
          <w:tab w:val="left" w:pos="720"/>
          <w:tab w:val="left" w:pos="1695"/>
        </w:tabs>
        <w:spacing w:line="360" w:lineRule="auto"/>
        <w:rPr>
          <w:rFonts w:ascii="Book Antiqua" w:hAnsi="Book Antiqua"/>
          <w:sz w:val="22"/>
        </w:rPr>
      </w:pPr>
    </w:p>
    <w:p w:rsidR="0061511C" w:rsidRDefault="0061511C" w:rsidP="00CB6EB4">
      <w:pPr>
        <w:tabs>
          <w:tab w:val="left" w:pos="720"/>
          <w:tab w:val="left" w:pos="1695"/>
        </w:tabs>
        <w:spacing w:line="360" w:lineRule="auto"/>
        <w:rPr>
          <w:rFonts w:ascii="Book Antiqua" w:hAnsi="Book Antiqua"/>
          <w:sz w:val="22"/>
        </w:rPr>
      </w:pPr>
    </w:p>
    <w:p w:rsidR="0061511C" w:rsidRDefault="0061511C" w:rsidP="00CB6EB4">
      <w:pPr>
        <w:tabs>
          <w:tab w:val="left" w:pos="720"/>
          <w:tab w:val="left" w:pos="1695"/>
        </w:tabs>
        <w:spacing w:line="360" w:lineRule="auto"/>
        <w:rPr>
          <w:rFonts w:ascii="Book Antiqua" w:hAnsi="Book Antiqua"/>
          <w:sz w:val="22"/>
        </w:rPr>
      </w:pPr>
    </w:p>
    <w:p w:rsidR="0061511C" w:rsidRDefault="0061511C" w:rsidP="00CB6EB4">
      <w:pPr>
        <w:tabs>
          <w:tab w:val="left" w:pos="720"/>
          <w:tab w:val="left" w:pos="1695"/>
        </w:tabs>
        <w:spacing w:line="360" w:lineRule="auto"/>
        <w:rPr>
          <w:rFonts w:ascii="Book Antiqua" w:hAnsi="Book Antiqua"/>
          <w:sz w:val="22"/>
        </w:rPr>
      </w:pPr>
    </w:p>
    <w:p w:rsidR="0061511C" w:rsidRDefault="0061511C" w:rsidP="00CB6EB4">
      <w:pPr>
        <w:tabs>
          <w:tab w:val="left" w:pos="720"/>
          <w:tab w:val="left" w:pos="1695"/>
        </w:tabs>
        <w:spacing w:line="360" w:lineRule="auto"/>
        <w:rPr>
          <w:rFonts w:ascii="Book Antiqua" w:hAnsi="Book Antiqua"/>
          <w:sz w:val="22"/>
        </w:rPr>
      </w:pPr>
    </w:p>
    <w:p w:rsidR="0061511C" w:rsidRDefault="0061511C" w:rsidP="00CB6EB4">
      <w:pPr>
        <w:tabs>
          <w:tab w:val="left" w:pos="720"/>
          <w:tab w:val="left" w:pos="1695"/>
        </w:tabs>
        <w:spacing w:line="360" w:lineRule="auto"/>
        <w:rPr>
          <w:rFonts w:ascii="Book Antiqua" w:hAnsi="Book Antiqua"/>
          <w:sz w:val="22"/>
        </w:rPr>
      </w:pPr>
    </w:p>
    <w:p w:rsidR="0061511C" w:rsidRDefault="0061511C" w:rsidP="00CB6EB4">
      <w:pPr>
        <w:tabs>
          <w:tab w:val="left" w:pos="720"/>
          <w:tab w:val="left" w:pos="1695"/>
        </w:tabs>
        <w:spacing w:line="360" w:lineRule="auto"/>
        <w:rPr>
          <w:rFonts w:ascii="Book Antiqua" w:hAnsi="Book Antiqua"/>
          <w:sz w:val="22"/>
        </w:rPr>
      </w:pPr>
    </w:p>
    <w:p w:rsidR="0061511C" w:rsidRDefault="0061511C" w:rsidP="00CB6EB4">
      <w:pPr>
        <w:tabs>
          <w:tab w:val="left" w:pos="720"/>
          <w:tab w:val="left" w:pos="1695"/>
        </w:tabs>
        <w:spacing w:line="360" w:lineRule="auto"/>
        <w:rPr>
          <w:rFonts w:ascii="Book Antiqua" w:hAnsi="Book Antiqua"/>
          <w:sz w:val="22"/>
        </w:rPr>
      </w:pPr>
    </w:p>
    <w:p w:rsidR="0061511C" w:rsidRDefault="0061511C" w:rsidP="00CB6EB4">
      <w:pPr>
        <w:tabs>
          <w:tab w:val="left" w:pos="720"/>
          <w:tab w:val="left" w:pos="1695"/>
        </w:tabs>
        <w:spacing w:line="360" w:lineRule="auto"/>
        <w:rPr>
          <w:rFonts w:ascii="Book Antiqua" w:hAnsi="Book Antiqua"/>
          <w:sz w:val="22"/>
        </w:rPr>
      </w:pPr>
    </w:p>
    <w:p w:rsidR="00A933C4" w:rsidRDefault="00A933C4" w:rsidP="00CB6EB4">
      <w:pPr>
        <w:tabs>
          <w:tab w:val="left" w:pos="720"/>
          <w:tab w:val="left" w:pos="1695"/>
        </w:tabs>
        <w:spacing w:line="360" w:lineRule="auto"/>
        <w:rPr>
          <w:rFonts w:ascii="Book Antiqua" w:hAnsi="Book Antiqua"/>
          <w:sz w:val="22"/>
        </w:rPr>
      </w:pPr>
    </w:p>
    <w:p w:rsidR="0061511C" w:rsidRDefault="0061511C" w:rsidP="00CB6EB4">
      <w:pPr>
        <w:tabs>
          <w:tab w:val="left" w:pos="720"/>
          <w:tab w:val="left" w:pos="1695"/>
        </w:tabs>
        <w:spacing w:line="360" w:lineRule="auto"/>
        <w:rPr>
          <w:rFonts w:ascii="Book Antiqua" w:hAnsi="Book Antiqua"/>
          <w:sz w:val="22"/>
        </w:rPr>
      </w:pPr>
    </w:p>
    <w:p w:rsidR="00F7667C" w:rsidRPr="00A75BB2" w:rsidRDefault="00A75BB2" w:rsidP="00A75BB2">
      <w:pPr>
        <w:tabs>
          <w:tab w:val="left" w:pos="720"/>
          <w:tab w:val="left" w:pos="1695"/>
        </w:tabs>
        <w:spacing w:line="360" w:lineRule="auto"/>
        <w:jc w:val="center"/>
        <w:rPr>
          <w:rFonts w:ascii="Book Antiqua" w:hAnsi="Book Antiqua"/>
          <w:sz w:val="22"/>
        </w:rPr>
      </w:pPr>
      <w:r>
        <w:rPr>
          <w:rFonts w:ascii="Book Antiqua" w:hAnsi="Book Antiqua"/>
          <w:sz w:val="22"/>
        </w:rPr>
        <w:t>DATA ANALYSIS</w:t>
      </w:r>
    </w:p>
    <w:p w:rsidR="0012319C" w:rsidRDefault="0012319C" w:rsidP="009B4577">
      <w:pPr>
        <w:tabs>
          <w:tab w:val="left" w:pos="720"/>
          <w:tab w:val="left" w:pos="1695"/>
        </w:tabs>
        <w:spacing w:before="240" w:line="360" w:lineRule="auto"/>
        <w:contextualSpacing/>
        <w:jc w:val="center"/>
        <w:rPr>
          <w:rFonts w:ascii="Book Antiqua" w:hAnsi="Book Antiqua"/>
          <w:sz w:val="22"/>
        </w:rPr>
      </w:pPr>
      <w:r w:rsidRPr="000C6CA4">
        <w:rPr>
          <w:rFonts w:ascii="Book Antiqua" w:hAnsi="Book Antiqua"/>
          <w:b/>
          <w:sz w:val="22"/>
        </w:rPr>
        <w:t>Table 1</w:t>
      </w:r>
      <w:r w:rsidRPr="000C6CA4">
        <w:rPr>
          <w:rFonts w:ascii="Book Antiqua" w:hAnsi="Book Antiqua"/>
          <w:sz w:val="22"/>
        </w:rPr>
        <w:t>: 2006</w:t>
      </w:r>
      <w:r w:rsidR="001A366B">
        <w:rPr>
          <w:rFonts w:ascii="Book Antiqua" w:hAnsi="Book Antiqua"/>
          <w:sz w:val="22"/>
        </w:rPr>
        <w:t xml:space="preserve"> &amp; 2010</w:t>
      </w:r>
      <w:r w:rsidRPr="000C6CA4">
        <w:rPr>
          <w:rFonts w:ascii="Book Antiqua" w:hAnsi="Book Antiqua"/>
          <w:sz w:val="22"/>
        </w:rPr>
        <w:t xml:space="preserve"> Incumbent/Challenger Races</w:t>
      </w:r>
    </w:p>
    <w:p w:rsidR="00A75BB2" w:rsidRPr="000C6CA4" w:rsidRDefault="00A75BB2" w:rsidP="009B4577">
      <w:pPr>
        <w:tabs>
          <w:tab w:val="left" w:pos="720"/>
          <w:tab w:val="left" w:pos="1695"/>
        </w:tabs>
        <w:spacing w:after="0" w:line="360" w:lineRule="auto"/>
        <w:contextualSpacing/>
        <w:jc w:val="center"/>
        <w:rPr>
          <w:rFonts w:ascii="Book Antiqua" w:hAnsi="Book Antiqua"/>
          <w:sz w:val="22"/>
        </w:rPr>
      </w:pPr>
      <w:r>
        <w:rPr>
          <w:rFonts w:ascii="Book Antiqua" w:hAnsi="Book Antiqua"/>
          <w:sz w:val="22"/>
        </w:rPr>
        <w:t xml:space="preserve">Dependent Variable: </w:t>
      </w:r>
      <w:r w:rsidR="0066737F">
        <w:rPr>
          <w:rFonts w:ascii="Book Antiqua" w:hAnsi="Book Antiqua"/>
          <w:sz w:val="22"/>
        </w:rPr>
        <w:t>Two-party v</w:t>
      </w:r>
      <w:r>
        <w:rPr>
          <w:rFonts w:ascii="Book Antiqua" w:hAnsi="Book Antiqua"/>
          <w:sz w:val="22"/>
        </w:rPr>
        <w:t xml:space="preserve">ote </w:t>
      </w:r>
      <w:r w:rsidR="0066737F">
        <w:rPr>
          <w:rFonts w:ascii="Book Antiqua" w:hAnsi="Book Antiqua"/>
          <w:sz w:val="22"/>
        </w:rPr>
        <w:t xml:space="preserve">percentage </w:t>
      </w:r>
      <w:r w:rsidR="001A366B">
        <w:rPr>
          <w:rFonts w:ascii="Book Antiqua" w:hAnsi="Book Antiqua"/>
          <w:sz w:val="22"/>
        </w:rPr>
        <w:t>received by the incumbent</w:t>
      </w:r>
    </w:p>
    <w:tbl>
      <w:tblPr>
        <w:tblStyle w:val="TableGrid"/>
        <w:tblW w:w="10085" w:type="dxa"/>
        <w:jc w:val="center"/>
        <w:tblLook w:val="04A0" w:firstRow="1" w:lastRow="0" w:firstColumn="1" w:lastColumn="0" w:noHBand="0" w:noVBand="1"/>
      </w:tblPr>
      <w:tblGrid>
        <w:gridCol w:w="2079"/>
        <w:gridCol w:w="1800"/>
        <w:gridCol w:w="2154"/>
        <w:gridCol w:w="1896"/>
        <w:gridCol w:w="2156"/>
      </w:tblGrid>
      <w:tr w:rsidR="001A366B" w:rsidTr="00CB6EB4">
        <w:trPr>
          <w:jc w:val="center"/>
        </w:trPr>
        <w:tc>
          <w:tcPr>
            <w:tcW w:w="2079" w:type="dxa"/>
          </w:tcPr>
          <w:p w:rsidR="001A366B" w:rsidRPr="005B71BD" w:rsidRDefault="001A366B" w:rsidP="001A366B">
            <w:pPr>
              <w:tabs>
                <w:tab w:val="left" w:pos="720"/>
                <w:tab w:val="left" w:pos="1695"/>
              </w:tabs>
              <w:jc w:val="center"/>
              <w:rPr>
                <w:rFonts w:ascii="Book Antiqua" w:hAnsi="Book Antiqua"/>
                <w:sz w:val="20"/>
                <w:szCs w:val="20"/>
              </w:rPr>
            </w:pPr>
            <w:r w:rsidRPr="005B71BD">
              <w:rPr>
                <w:rFonts w:ascii="Book Antiqua" w:hAnsi="Book Antiqua"/>
                <w:sz w:val="20"/>
                <w:szCs w:val="20"/>
              </w:rPr>
              <w:t>Independent Variable</w:t>
            </w:r>
          </w:p>
        </w:tc>
        <w:tc>
          <w:tcPr>
            <w:tcW w:w="1800" w:type="dxa"/>
          </w:tcPr>
          <w:p w:rsidR="001A366B" w:rsidRPr="005B71BD" w:rsidRDefault="001A366B" w:rsidP="001A366B">
            <w:pPr>
              <w:jc w:val="center"/>
              <w:rPr>
                <w:rFonts w:ascii="Book Antiqua" w:hAnsi="Book Antiqua"/>
                <w:sz w:val="20"/>
                <w:szCs w:val="20"/>
              </w:rPr>
            </w:pPr>
            <w:r w:rsidRPr="005B71BD">
              <w:rPr>
                <w:rFonts w:ascii="Book Antiqua" w:hAnsi="Book Antiqua"/>
                <w:sz w:val="20"/>
                <w:szCs w:val="20"/>
              </w:rPr>
              <w:t>All 2006 Incumbent Races</w:t>
            </w:r>
          </w:p>
        </w:tc>
        <w:tc>
          <w:tcPr>
            <w:tcW w:w="2154" w:type="dxa"/>
          </w:tcPr>
          <w:p w:rsidR="001A366B" w:rsidRPr="005B71BD" w:rsidRDefault="001A366B" w:rsidP="00CB6EB4">
            <w:pPr>
              <w:jc w:val="center"/>
              <w:rPr>
                <w:rFonts w:ascii="Book Antiqua" w:hAnsi="Book Antiqua"/>
                <w:sz w:val="20"/>
                <w:szCs w:val="20"/>
              </w:rPr>
            </w:pPr>
            <w:r w:rsidRPr="005B71BD">
              <w:rPr>
                <w:rFonts w:ascii="Book Antiqua" w:hAnsi="Book Antiqua"/>
                <w:sz w:val="20"/>
                <w:szCs w:val="20"/>
              </w:rPr>
              <w:t xml:space="preserve">2006 Incumbent Races (with </w:t>
            </w:r>
            <w:r w:rsidR="00CB6EB4">
              <w:rPr>
                <w:rFonts w:ascii="Book Antiqua" w:hAnsi="Book Antiqua"/>
                <w:sz w:val="20"/>
                <w:szCs w:val="20"/>
              </w:rPr>
              <w:t>outside money</w:t>
            </w:r>
            <w:r w:rsidRPr="005B71BD">
              <w:rPr>
                <w:rFonts w:ascii="Book Antiqua" w:hAnsi="Book Antiqua"/>
                <w:sz w:val="20"/>
                <w:szCs w:val="20"/>
              </w:rPr>
              <w:t>)</w:t>
            </w:r>
          </w:p>
        </w:tc>
        <w:tc>
          <w:tcPr>
            <w:tcW w:w="1896" w:type="dxa"/>
          </w:tcPr>
          <w:p w:rsidR="001A366B" w:rsidRPr="005B71BD" w:rsidRDefault="001A366B" w:rsidP="001A366B">
            <w:pPr>
              <w:jc w:val="center"/>
              <w:rPr>
                <w:rFonts w:ascii="Book Antiqua" w:hAnsi="Book Antiqua"/>
                <w:sz w:val="20"/>
                <w:szCs w:val="20"/>
              </w:rPr>
            </w:pPr>
            <w:r w:rsidRPr="005B71BD">
              <w:rPr>
                <w:rFonts w:ascii="Book Antiqua" w:hAnsi="Book Antiqua"/>
                <w:sz w:val="20"/>
                <w:szCs w:val="20"/>
              </w:rPr>
              <w:t xml:space="preserve">All </w:t>
            </w:r>
            <w:r>
              <w:rPr>
                <w:rFonts w:ascii="Book Antiqua" w:hAnsi="Book Antiqua"/>
                <w:sz w:val="20"/>
                <w:szCs w:val="20"/>
              </w:rPr>
              <w:t>2010</w:t>
            </w:r>
            <w:r w:rsidRPr="005B71BD">
              <w:rPr>
                <w:rFonts w:ascii="Book Antiqua" w:hAnsi="Book Antiqua"/>
                <w:sz w:val="20"/>
                <w:szCs w:val="20"/>
              </w:rPr>
              <w:t xml:space="preserve"> Incumbent Races</w:t>
            </w:r>
          </w:p>
        </w:tc>
        <w:tc>
          <w:tcPr>
            <w:tcW w:w="2156" w:type="dxa"/>
          </w:tcPr>
          <w:p w:rsidR="001A366B" w:rsidRPr="005B71BD" w:rsidRDefault="001A366B" w:rsidP="00CB6EB4">
            <w:pPr>
              <w:jc w:val="center"/>
              <w:rPr>
                <w:rFonts w:ascii="Book Antiqua" w:hAnsi="Book Antiqua"/>
                <w:sz w:val="20"/>
                <w:szCs w:val="20"/>
              </w:rPr>
            </w:pPr>
            <w:r>
              <w:rPr>
                <w:rFonts w:ascii="Book Antiqua" w:hAnsi="Book Antiqua"/>
                <w:sz w:val="20"/>
                <w:szCs w:val="20"/>
              </w:rPr>
              <w:t>2010</w:t>
            </w:r>
            <w:r w:rsidRPr="005B71BD">
              <w:rPr>
                <w:rFonts w:ascii="Book Antiqua" w:hAnsi="Book Antiqua"/>
                <w:sz w:val="20"/>
                <w:szCs w:val="20"/>
              </w:rPr>
              <w:t xml:space="preserve"> Incumbent Races (with </w:t>
            </w:r>
            <w:r w:rsidR="00CB6EB4">
              <w:rPr>
                <w:rFonts w:ascii="Book Antiqua" w:hAnsi="Book Antiqua"/>
                <w:sz w:val="20"/>
                <w:szCs w:val="20"/>
              </w:rPr>
              <w:t>outside money</w:t>
            </w:r>
            <w:r w:rsidRPr="005B71BD">
              <w:rPr>
                <w:rFonts w:ascii="Book Antiqua" w:hAnsi="Book Antiqua"/>
                <w:sz w:val="20"/>
                <w:szCs w:val="20"/>
              </w:rPr>
              <w:t>)</w:t>
            </w:r>
          </w:p>
        </w:tc>
      </w:tr>
      <w:tr w:rsidR="001A366B" w:rsidTr="00CB6EB4">
        <w:trPr>
          <w:jc w:val="center"/>
        </w:trPr>
        <w:tc>
          <w:tcPr>
            <w:tcW w:w="2079" w:type="dxa"/>
          </w:tcPr>
          <w:p w:rsidR="001A366B" w:rsidRPr="005B71BD" w:rsidRDefault="001A366B" w:rsidP="001A366B">
            <w:pPr>
              <w:tabs>
                <w:tab w:val="left" w:pos="720"/>
                <w:tab w:val="left" w:pos="1695"/>
              </w:tabs>
              <w:jc w:val="center"/>
              <w:rPr>
                <w:rFonts w:ascii="Book Antiqua" w:hAnsi="Book Antiqua"/>
                <w:sz w:val="20"/>
                <w:szCs w:val="20"/>
              </w:rPr>
            </w:pPr>
            <w:r w:rsidRPr="005B71BD">
              <w:rPr>
                <w:rFonts w:ascii="Book Antiqua" w:hAnsi="Book Antiqua"/>
                <w:sz w:val="20"/>
                <w:szCs w:val="20"/>
              </w:rPr>
              <w:t>Constant</w:t>
            </w:r>
          </w:p>
        </w:tc>
        <w:tc>
          <w:tcPr>
            <w:tcW w:w="1800" w:type="dxa"/>
          </w:tcPr>
          <w:p w:rsidR="001A366B" w:rsidRDefault="001A366B" w:rsidP="001A366B">
            <w:pPr>
              <w:jc w:val="center"/>
              <w:rPr>
                <w:rFonts w:ascii="Book Antiqua" w:hAnsi="Book Antiqua"/>
                <w:sz w:val="20"/>
                <w:szCs w:val="20"/>
              </w:rPr>
            </w:pPr>
            <w:r>
              <w:rPr>
                <w:rFonts w:ascii="Book Antiqua" w:hAnsi="Book Antiqua"/>
                <w:sz w:val="20"/>
                <w:szCs w:val="20"/>
              </w:rPr>
              <w:t>31.479</w:t>
            </w:r>
          </w:p>
          <w:p w:rsidR="001A366B" w:rsidRPr="005B71BD" w:rsidRDefault="001A366B" w:rsidP="001A366B">
            <w:pPr>
              <w:jc w:val="center"/>
              <w:rPr>
                <w:rFonts w:ascii="Book Antiqua" w:hAnsi="Book Antiqua"/>
                <w:sz w:val="20"/>
                <w:szCs w:val="20"/>
              </w:rPr>
            </w:pPr>
            <w:r>
              <w:rPr>
                <w:rFonts w:ascii="Book Antiqua" w:hAnsi="Book Antiqua"/>
                <w:sz w:val="20"/>
                <w:szCs w:val="20"/>
              </w:rPr>
              <w:t>(2.350)</w:t>
            </w:r>
          </w:p>
        </w:tc>
        <w:tc>
          <w:tcPr>
            <w:tcW w:w="2154" w:type="dxa"/>
          </w:tcPr>
          <w:p w:rsidR="001A366B" w:rsidRDefault="001A366B" w:rsidP="001A366B">
            <w:pPr>
              <w:jc w:val="center"/>
              <w:rPr>
                <w:rFonts w:ascii="Book Antiqua" w:hAnsi="Book Antiqua"/>
                <w:sz w:val="20"/>
                <w:szCs w:val="20"/>
              </w:rPr>
            </w:pPr>
            <w:r>
              <w:rPr>
                <w:rFonts w:ascii="Book Antiqua" w:hAnsi="Book Antiqua"/>
                <w:sz w:val="20"/>
                <w:szCs w:val="20"/>
              </w:rPr>
              <w:t>33.093</w:t>
            </w:r>
          </w:p>
          <w:p w:rsidR="001A366B" w:rsidRPr="005B71BD" w:rsidRDefault="001A366B" w:rsidP="001A366B">
            <w:pPr>
              <w:jc w:val="center"/>
              <w:rPr>
                <w:rFonts w:ascii="Book Antiqua" w:hAnsi="Book Antiqua"/>
                <w:sz w:val="20"/>
                <w:szCs w:val="20"/>
              </w:rPr>
            </w:pPr>
            <w:r>
              <w:rPr>
                <w:rFonts w:ascii="Book Antiqua" w:hAnsi="Book Antiqua"/>
                <w:sz w:val="20"/>
                <w:szCs w:val="20"/>
              </w:rPr>
              <w:t>(5.116)</w:t>
            </w:r>
          </w:p>
        </w:tc>
        <w:tc>
          <w:tcPr>
            <w:tcW w:w="1896" w:type="dxa"/>
          </w:tcPr>
          <w:p w:rsidR="001A366B" w:rsidRDefault="001A366B" w:rsidP="001A366B">
            <w:pPr>
              <w:jc w:val="center"/>
              <w:rPr>
                <w:rFonts w:ascii="Book Antiqua" w:hAnsi="Book Antiqua"/>
                <w:sz w:val="20"/>
                <w:szCs w:val="20"/>
              </w:rPr>
            </w:pPr>
            <w:r>
              <w:rPr>
                <w:rFonts w:ascii="Book Antiqua" w:hAnsi="Book Antiqua"/>
                <w:sz w:val="20"/>
                <w:szCs w:val="20"/>
              </w:rPr>
              <w:t>24.509</w:t>
            </w:r>
          </w:p>
          <w:p w:rsidR="001A366B" w:rsidRPr="005B71BD" w:rsidRDefault="001A366B" w:rsidP="001A366B">
            <w:pPr>
              <w:jc w:val="center"/>
              <w:rPr>
                <w:rFonts w:ascii="Book Antiqua" w:hAnsi="Book Antiqua"/>
                <w:sz w:val="20"/>
                <w:szCs w:val="20"/>
              </w:rPr>
            </w:pPr>
            <w:r>
              <w:rPr>
                <w:rFonts w:ascii="Book Antiqua" w:hAnsi="Book Antiqua"/>
                <w:sz w:val="20"/>
                <w:szCs w:val="20"/>
              </w:rPr>
              <w:t>(2.037)</w:t>
            </w:r>
          </w:p>
        </w:tc>
        <w:tc>
          <w:tcPr>
            <w:tcW w:w="2156" w:type="dxa"/>
          </w:tcPr>
          <w:p w:rsidR="001A366B" w:rsidRDefault="001A366B" w:rsidP="001A366B">
            <w:pPr>
              <w:jc w:val="center"/>
              <w:rPr>
                <w:rFonts w:ascii="Book Antiqua" w:hAnsi="Book Antiqua"/>
                <w:sz w:val="20"/>
                <w:szCs w:val="20"/>
              </w:rPr>
            </w:pPr>
            <w:r>
              <w:rPr>
                <w:rFonts w:ascii="Book Antiqua" w:hAnsi="Book Antiqua"/>
                <w:sz w:val="20"/>
                <w:szCs w:val="20"/>
              </w:rPr>
              <w:t>30.940</w:t>
            </w:r>
          </w:p>
          <w:p w:rsidR="001A366B" w:rsidRPr="005B71BD" w:rsidRDefault="001A366B" w:rsidP="001A366B">
            <w:pPr>
              <w:jc w:val="center"/>
              <w:rPr>
                <w:rFonts w:ascii="Book Antiqua" w:hAnsi="Book Antiqua"/>
                <w:sz w:val="20"/>
                <w:szCs w:val="20"/>
              </w:rPr>
            </w:pPr>
            <w:r>
              <w:rPr>
                <w:rFonts w:ascii="Book Antiqua" w:hAnsi="Book Antiqua"/>
                <w:sz w:val="20"/>
                <w:szCs w:val="20"/>
              </w:rPr>
              <w:t>(3.518)</w:t>
            </w:r>
          </w:p>
        </w:tc>
      </w:tr>
      <w:tr w:rsidR="001A366B" w:rsidTr="00CB6EB4">
        <w:trPr>
          <w:jc w:val="center"/>
        </w:trPr>
        <w:tc>
          <w:tcPr>
            <w:tcW w:w="2079" w:type="dxa"/>
          </w:tcPr>
          <w:p w:rsidR="001A366B" w:rsidRPr="005B71BD" w:rsidRDefault="001A366B" w:rsidP="001A366B">
            <w:pPr>
              <w:tabs>
                <w:tab w:val="left" w:pos="720"/>
                <w:tab w:val="left" w:pos="1695"/>
              </w:tabs>
              <w:jc w:val="center"/>
              <w:rPr>
                <w:rFonts w:ascii="Book Antiqua" w:hAnsi="Book Antiqua"/>
                <w:sz w:val="20"/>
                <w:szCs w:val="20"/>
              </w:rPr>
            </w:pPr>
            <w:r w:rsidRPr="005B71BD">
              <w:rPr>
                <w:rFonts w:ascii="Book Antiqua" w:hAnsi="Book Antiqua"/>
                <w:sz w:val="20"/>
                <w:szCs w:val="20"/>
              </w:rPr>
              <w:t>Challenger Outside Spending</w:t>
            </w:r>
          </w:p>
        </w:tc>
        <w:tc>
          <w:tcPr>
            <w:tcW w:w="1800" w:type="dxa"/>
          </w:tcPr>
          <w:p w:rsidR="001A366B" w:rsidRDefault="008C49FE" w:rsidP="001A366B">
            <w:pPr>
              <w:jc w:val="center"/>
              <w:rPr>
                <w:rFonts w:ascii="Book Antiqua" w:hAnsi="Book Antiqua"/>
                <w:sz w:val="20"/>
                <w:szCs w:val="20"/>
              </w:rPr>
            </w:pPr>
            <w:r>
              <w:rPr>
                <w:rFonts w:ascii="Book Antiqua" w:hAnsi="Book Antiqua"/>
                <w:sz w:val="20"/>
                <w:szCs w:val="20"/>
              </w:rPr>
              <w:t>-.034</w:t>
            </w:r>
            <w:r w:rsidR="001A366B">
              <w:rPr>
                <w:rFonts w:ascii="Book Antiqua" w:hAnsi="Book Antiqua"/>
                <w:sz w:val="20"/>
                <w:szCs w:val="20"/>
              </w:rPr>
              <w:t>*</w:t>
            </w:r>
          </w:p>
          <w:p w:rsidR="001A366B" w:rsidRDefault="008C49FE" w:rsidP="001A366B">
            <w:pPr>
              <w:jc w:val="center"/>
              <w:rPr>
                <w:rFonts w:ascii="Book Antiqua" w:hAnsi="Book Antiqua"/>
                <w:sz w:val="20"/>
                <w:szCs w:val="20"/>
              </w:rPr>
            </w:pPr>
            <w:r>
              <w:rPr>
                <w:rFonts w:ascii="Book Antiqua" w:hAnsi="Book Antiqua"/>
                <w:sz w:val="20"/>
                <w:szCs w:val="20"/>
              </w:rPr>
              <w:t>(.018</w:t>
            </w:r>
            <w:r w:rsidR="001A366B">
              <w:rPr>
                <w:rFonts w:ascii="Book Antiqua" w:hAnsi="Book Antiqua"/>
                <w:sz w:val="20"/>
                <w:szCs w:val="20"/>
              </w:rPr>
              <w:t>)</w:t>
            </w:r>
          </w:p>
          <w:p w:rsidR="001A366B" w:rsidRPr="005B71BD" w:rsidRDefault="001A366B" w:rsidP="001A366B">
            <w:pPr>
              <w:jc w:val="center"/>
              <w:rPr>
                <w:rFonts w:ascii="Book Antiqua" w:hAnsi="Book Antiqua"/>
                <w:i/>
                <w:sz w:val="20"/>
                <w:szCs w:val="20"/>
              </w:rPr>
            </w:pPr>
            <w:r>
              <w:rPr>
                <w:rFonts w:ascii="Book Antiqua" w:hAnsi="Book Antiqua"/>
                <w:i/>
                <w:sz w:val="20"/>
                <w:szCs w:val="20"/>
              </w:rPr>
              <w:t>-.063</w:t>
            </w:r>
          </w:p>
        </w:tc>
        <w:tc>
          <w:tcPr>
            <w:tcW w:w="2154" w:type="dxa"/>
          </w:tcPr>
          <w:p w:rsidR="001A366B" w:rsidRDefault="00965415" w:rsidP="001A366B">
            <w:pPr>
              <w:jc w:val="center"/>
              <w:rPr>
                <w:rFonts w:ascii="Book Antiqua" w:hAnsi="Book Antiqua"/>
                <w:sz w:val="20"/>
                <w:szCs w:val="20"/>
              </w:rPr>
            </w:pPr>
            <w:r>
              <w:rPr>
                <w:rFonts w:ascii="Book Antiqua" w:hAnsi="Book Antiqua"/>
                <w:sz w:val="20"/>
                <w:szCs w:val="20"/>
              </w:rPr>
              <w:t>-.028</w:t>
            </w:r>
          </w:p>
          <w:p w:rsidR="001A366B" w:rsidRDefault="00965415" w:rsidP="001A366B">
            <w:pPr>
              <w:jc w:val="center"/>
              <w:rPr>
                <w:rFonts w:ascii="Book Antiqua" w:hAnsi="Book Antiqua"/>
                <w:sz w:val="20"/>
                <w:szCs w:val="20"/>
              </w:rPr>
            </w:pPr>
            <w:r>
              <w:rPr>
                <w:rFonts w:ascii="Book Antiqua" w:hAnsi="Book Antiqua"/>
                <w:sz w:val="20"/>
                <w:szCs w:val="20"/>
              </w:rPr>
              <w:t>(.021</w:t>
            </w:r>
            <w:r w:rsidR="001A366B">
              <w:rPr>
                <w:rFonts w:ascii="Book Antiqua" w:hAnsi="Book Antiqua"/>
                <w:sz w:val="20"/>
                <w:szCs w:val="20"/>
              </w:rPr>
              <w:t>)</w:t>
            </w:r>
          </w:p>
          <w:p w:rsidR="001A366B" w:rsidRPr="004438C1" w:rsidRDefault="001A366B" w:rsidP="001A366B">
            <w:pPr>
              <w:jc w:val="center"/>
              <w:rPr>
                <w:rFonts w:ascii="Book Antiqua" w:hAnsi="Book Antiqua"/>
                <w:sz w:val="20"/>
                <w:szCs w:val="20"/>
              </w:rPr>
            </w:pPr>
            <w:r>
              <w:rPr>
                <w:rFonts w:ascii="Book Antiqua" w:hAnsi="Book Antiqua"/>
                <w:i/>
                <w:sz w:val="20"/>
                <w:szCs w:val="20"/>
              </w:rPr>
              <w:t>-.090</w:t>
            </w:r>
          </w:p>
        </w:tc>
        <w:tc>
          <w:tcPr>
            <w:tcW w:w="1896" w:type="dxa"/>
          </w:tcPr>
          <w:p w:rsidR="001A366B" w:rsidRDefault="00B20E43" w:rsidP="001A366B">
            <w:pPr>
              <w:jc w:val="center"/>
              <w:rPr>
                <w:rFonts w:ascii="Book Antiqua" w:hAnsi="Book Antiqua"/>
                <w:sz w:val="20"/>
                <w:szCs w:val="20"/>
              </w:rPr>
            </w:pPr>
            <w:r>
              <w:rPr>
                <w:rFonts w:ascii="Book Antiqua" w:hAnsi="Book Antiqua"/>
                <w:sz w:val="20"/>
                <w:szCs w:val="20"/>
              </w:rPr>
              <w:t>-.016</w:t>
            </w:r>
            <w:r w:rsidR="001A366B">
              <w:rPr>
                <w:rFonts w:ascii="Book Antiqua" w:hAnsi="Book Antiqua"/>
                <w:sz w:val="20"/>
                <w:szCs w:val="20"/>
              </w:rPr>
              <w:t>*</w:t>
            </w:r>
          </w:p>
          <w:p w:rsidR="001A366B" w:rsidRDefault="00B20E43" w:rsidP="001A366B">
            <w:pPr>
              <w:jc w:val="center"/>
              <w:rPr>
                <w:rFonts w:ascii="Book Antiqua" w:hAnsi="Book Antiqua"/>
                <w:sz w:val="20"/>
                <w:szCs w:val="20"/>
              </w:rPr>
            </w:pPr>
            <w:r>
              <w:rPr>
                <w:rFonts w:ascii="Book Antiqua" w:hAnsi="Book Antiqua"/>
                <w:sz w:val="20"/>
                <w:szCs w:val="20"/>
              </w:rPr>
              <w:t>(.009</w:t>
            </w:r>
            <w:r w:rsidR="001A366B">
              <w:rPr>
                <w:rFonts w:ascii="Book Antiqua" w:hAnsi="Book Antiqua"/>
                <w:sz w:val="20"/>
                <w:szCs w:val="20"/>
              </w:rPr>
              <w:t>)</w:t>
            </w:r>
          </w:p>
          <w:p w:rsidR="001A366B" w:rsidRPr="00C61673" w:rsidRDefault="001A366B" w:rsidP="001A366B">
            <w:pPr>
              <w:jc w:val="center"/>
              <w:rPr>
                <w:rFonts w:ascii="Book Antiqua" w:hAnsi="Book Antiqua"/>
                <w:sz w:val="20"/>
                <w:szCs w:val="20"/>
              </w:rPr>
            </w:pPr>
            <w:r>
              <w:rPr>
                <w:rFonts w:ascii="Book Antiqua" w:hAnsi="Book Antiqua"/>
                <w:i/>
                <w:sz w:val="20"/>
                <w:szCs w:val="20"/>
              </w:rPr>
              <w:t>-.055</w:t>
            </w:r>
          </w:p>
        </w:tc>
        <w:tc>
          <w:tcPr>
            <w:tcW w:w="2156" w:type="dxa"/>
          </w:tcPr>
          <w:p w:rsidR="001A366B" w:rsidRDefault="009B5A1F" w:rsidP="001A366B">
            <w:pPr>
              <w:jc w:val="center"/>
              <w:rPr>
                <w:rFonts w:ascii="Book Antiqua" w:hAnsi="Book Antiqua"/>
                <w:sz w:val="20"/>
                <w:szCs w:val="20"/>
              </w:rPr>
            </w:pPr>
            <w:r>
              <w:rPr>
                <w:rFonts w:ascii="Book Antiqua" w:hAnsi="Book Antiqua"/>
                <w:sz w:val="20"/>
                <w:szCs w:val="20"/>
              </w:rPr>
              <w:t>-.021</w:t>
            </w:r>
            <w:r w:rsidR="001A366B" w:rsidRPr="0005207C">
              <w:rPr>
                <w:rFonts w:ascii="Book Antiqua" w:hAnsi="Book Antiqua"/>
                <w:sz w:val="20"/>
                <w:szCs w:val="20"/>
              </w:rPr>
              <w:t>**</w:t>
            </w:r>
          </w:p>
          <w:p w:rsidR="001A366B" w:rsidRDefault="009B5A1F" w:rsidP="001A366B">
            <w:pPr>
              <w:jc w:val="center"/>
              <w:rPr>
                <w:rFonts w:ascii="Book Antiqua" w:hAnsi="Book Antiqua"/>
                <w:sz w:val="20"/>
                <w:szCs w:val="20"/>
              </w:rPr>
            </w:pPr>
            <w:r>
              <w:rPr>
                <w:rFonts w:ascii="Book Antiqua" w:hAnsi="Book Antiqua"/>
                <w:sz w:val="20"/>
                <w:szCs w:val="20"/>
              </w:rPr>
              <w:t>(.010</w:t>
            </w:r>
            <w:r w:rsidR="001A366B">
              <w:rPr>
                <w:rFonts w:ascii="Book Antiqua" w:hAnsi="Book Antiqua"/>
                <w:sz w:val="20"/>
                <w:szCs w:val="20"/>
              </w:rPr>
              <w:t>)</w:t>
            </w:r>
          </w:p>
          <w:p w:rsidR="001A366B" w:rsidRPr="00C61673" w:rsidRDefault="001A366B" w:rsidP="001A366B">
            <w:pPr>
              <w:jc w:val="center"/>
              <w:rPr>
                <w:rFonts w:ascii="Book Antiqua" w:hAnsi="Book Antiqua"/>
                <w:sz w:val="20"/>
                <w:szCs w:val="20"/>
              </w:rPr>
            </w:pPr>
            <w:r>
              <w:rPr>
                <w:rFonts w:ascii="Book Antiqua" w:hAnsi="Book Antiqua"/>
                <w:i/>
                <w:sz w:val="20"/>
                <w:szCs w:val="20"/>
              </w:rPr>
              <w:t>-.133</w:t>
            </w:r>
          </w:p>
        </w:tc>
      </w:tr>
      <w:tr w:rsidR="001A366B" w:rsidTr="00CB6EB4">
        <w:trPr>
          <w:jc w:val="center"/>
        </w:trPr>
        <w:tc>
          <w:tcPr>
            <w:tcW w:w="2079" w:type="dxa"/>
          </w:tcPr>
          <w:p w:rsidR="001A366B" w:rsidRPr="005B71BD" w:rsidRDefault="001A366B" w:rsidP="001A366B">
            <w:pPr>
              <w:tabs>
                <w:tab w:val="left" w:pos="720"/>
                <w:tab w:val="left" w:pos="1695"/>
              </w:tabs>
              <w:jc w:val="center"/>
              <w:rPr>
                <w:rFonts w:ascii="Book Antiqua" w:hAnsi="Book Antiqua"/>
                <w:sz w:val="20"/>
                <w:szCs w:val="20"/>
              </w:rPr>
            </w:pPr>
            <w:r w:rsidRPr="005B71BD">
              <w:rPr>
                <w:rFonts w:ascii="Book Antiqua" w:hAnsi="Book Antiqua"/>
                <w:sz w:val="20"/>
                <w:szCs w:val="20"/>
              </w:rPr>
              <w:t>Incumbent Outside Spending</w:t>
            </w:r>
          </w:p>
        </w:tc>
        <w:tc>
          <w:tcPr>
            <w:tcW w:w="1800" w:type="dxa"/>
          </w:tcPr>
          <w:p w:rsidR="001A366B" w:rsidRDefault="008C49FE" w:rsidP="001A366B">
            <w:pPr>
              <w:jc w:val="center"/>
              <w:rPr>
                <w:rFonts w:ascii="Book Antiqua" w:hAnsi="Book Antiqua"/>
                <w:sz w:val="20"/>
                <w:szCs w:val="20"/>
              </w:rPr>
            </w:pPr>
            <w:r>
              <w:rPr>
                <w:rFonts w:ascii="Book Antiqua" w:hAnsi="Book Antiqua"/>
                <w:sz w:val="20"/>
                <w:szCs w:val="20"/>
              </w:rPr>
              <w:t>.054</w:t>
            </w:r>
          </w:p>
          <w:p w:rsidR="001A366B" w:rsidRDefault="008C49FE" w:rsidP="001A366B">
            <w:pPr>
              <w:jc w:val="center"/>
              <w:rPr>
                <w:rFonts w:ascii="Book Antiqua" w:hAnsi="Book Antiqua"/>
                <w:sz w:val="20"/>
                <w:szCs w:val="20"/>
              </w:rPr>
            </w:pPr>
            <w:r>
              <w:rPr>
                <w:rFonts w:ascii="Book Antiqua" w:hAnsi="Book Antiqua"/>
                <w:sz w:val="20"/>
                <w:szCs w:val="20"/>
              </w:rPr>
              <w:t>(.037</w:t>
            </w:r>
            <w:r w:rsidR="001A366B">
              <w:rPr>
                <w:rFonts w:ascii="Book Antiqua" w:hAnsi="Book Antiqua"/>
                <w:sz w:val="20"/>
                <w:szCs w:val="20"/>
              </w:rPr>
              <w:t>)</w:t>
            </w:r>
          </w:p>
          <w:p w:rsidR="001A366B" w:rsidRPr="005B71BD" w:rsidRDefault="001A366B" w:rsidP="001A366B">
            <w:pPr>
              <w:jc w:val="center"/>
              <w:rPr>
                <w:rFonts w:ascii="Book Antiqua" w:hAnsi="Book Antiqua"/>
                <w:sz w:val="20"/>
                <w:szCs w:val="20"/>
              </w:rPr>
            </w:pPr>
            <w:r>
              <w:rPr>
                <w:rFonts w:ascii="Book Antiqua" w:hAnsi="Book Antiqua"/>
                <w:i/>
                <w:sz w:val="20"/>
                <w:szCs w:val="20"/>
              </w:rPr>
              <w:t>.048</w:t>
            </w:r>
          </w:p>
        </w:tc>
        <w:tc>
          <w:tcPr>
            <w:tcW w:w="2154" w:type="dxa"/>
          </w:tcPr>
          <w:p w:rsidR="001A366B" w:rsidRDefault="00965415" w:rsidP="001A366B">
            <w:pPr>
              <w:jc w:val="center"/>
              <w:rPr>
                <w:rFonts w:ascii="Book Antiqua" w:hAnsi="Book Antiqua"/>
                <w:sz w:val="20"/>
                <w:szCs w:val="20"/>
              </w:rPr>
            </w:pPr>
            <w:r>
              <w:rPr>
                <w:rFonts w:ascii="Book Antiqua" w:hAnsi="Book Antiqua"/>
                <w:sz w:val="20"/>
                <w:szCs w:val="20"/>
              </w:rPr>
              <w:t>.036</w:t>
            </w:r>
          </w:p>
          <w:p w:rsidR="001A366B" w:rsidRDefault="00965415" w:rsidP="001A366B">
            <w:pPr>
              <w:jc w:val="center"/>
              <w:rPr>
                <w:rFonts w:ascii="Book Antiqua" w:hAnsi="Book Antiqua"/>
                <w:sz w:val="20"/>
                <w:szCs w:val="20"/>
              </w:rPr>
            </w:pPr>
            <w:r>
              <w:rPr>
                <w:rFonts w:ascii="Book Antiqua" w:hAnsi="Book Antiqua"/>
                <w:sz w:val="20"/>
                <w:szCs w:val="20"/>
              </w:rPr>
              <w:t>(.044</w:t>
            </w:r>
            <w:r w:rsidR="001A366B">
              <w:rPr>
                <w:rFonts w:ascii="Book Antiqua" w:hAnsi="Book Antiqua"/>
                <w:sz w:val="20"/>
                <w:szCs w:val="20"/>
              </w:rPr>
              <w:t>)</w:t>
            </w:r>
          </w:p>
          <w:p w:rsidR="001A366B" w:rsidRPr="004438C1" w:rsidRDefault="001A366B" w:rsidP="001A366B">
            <w:pPr>
              <w:jc w:val="center"/>
              <w:rPr>
                <w:rFonts w:ascii="Book Antiqua" w:hAnsi="Book Antiqua"/>
                <w:sz w:val="20"/>
                <w:szCs w:val="20"/>
              </w:rPr>
            </w:pPr>
            <w:r>
              <w:rPr>
                <w:rFonts w:ascii="Book Antiqua" w:hAnsi="Book Antiqua"/>
                <w:i/>
                <w:sz w:val="20"/>
                <w:szCs w:val="20"/>
              </w:rPr>
              <w:t>.058</w:t>
            </w:r>
          </w:p>
        </w:tc>
        <w:tc>
          <w:tcPr>
            <w:tcW w:w="1896" w:type="dxa"/>
          </w:tcPr>
          <w:p w:rsidR="001A366B" w:rsidRDefault="00B20E43" w:rsidP="001A366B">
            <w:pPr>
              <w:jc w:val="center"/>
              <w:rPr>
                <w:rFonts w:ascii="Book Antiqua" w:hAnsi="Book Antiqua"/>
                <w:sz w:val="20"/>
                <w:szCs w:val="20"/>
              </w:rPr>
            </w:pPr>
            <w:r>
              <w:rPr>
                <w:rFonts w:ascii="Book Antiqua" w:hAnsi="Book Antiqua"/>
                <w:sz w:val="20"/>
                <w:szCs w:val="20"/>
              </w:rPr>
              <w:t>-.007</w:t>
            </w:r>
          </w:p>
          <w:p w:rsidR="001A366B" w:rsidRDefault="00B20E43" w:rsidP="001A366B">
            <w:pPr>
              <w:jc w:val="center"/>
              <w:rPr>
                <w:rFonts w:ascii="Book Antiqua" w:hAnsi="Book Antiqua"/>
                <w:sz w:val="20"/>
                <w:szCs w:val="20"/>
              </w:rPr>
            </w:pPr>
            <w:r>
              <w:rPr>
                <w:rFonts w:ascii="Book Antiqua" w:hAnsi="Book Antiqua"/>
                <w:sz w:val="20"/>
                <w:szCs w:val="20"/>
              </w:rPr>
              <w:t>(.008</w:t>
            </w:r>
            <w:r w:rsidR="001A366B">
              <w:rPr>
                <w:rFonts w:ascii="Book Antiqua" w:hAnsi="Book Antiqua"/>
                <w:sz w:val="20"/>
                <w:szCs w:val="20"/>
              </w:rPr>
              <w:t>)</w:t>
            </w:r>
          </w:p>
          <w:p w:rsidR="001A366B" w:rsidRPr="00C61673" w:rsidRDefault="001A366B" w:rsidP="001A366B">
            <w:pPr>
              <w:jc w:val="center"/>
              <w:rPr>
                <w:rFonts w:ascii="Book Antiqua" w:hAnsi="Book Antiqua"/>
                <w:sz w:val="20"/>
                <w:szCs w:val="20"/>
              </w:rPr>
            </w:pPr>
            <w:r>
              <w:rPr>
                <w:rFonts w:ascii="Book Antiqua" w:hAnsi="Book Antiqua"/>
                <w:i/>
                <w:sz w:val="20"/>
                <w:szCs w:val="20"/>
              </w:rPr>
              <w:t>-.026</w:t>
            </w:r>
          </w:p>
        </w:tc>
        <w:tc>
          <w:tcPr>
            <w:tcW w:w="2156" w:type="dxa"/>
          </w:tcPr>
          <w:p w:rsidR="001A366B" w:rsidRDefault="009B5A1F" w:rsidP="001A366B">
            <w:pPr>
              <w:jc w:val="center"/>
              <w:rPr>
                <w:rFonts w:ascii="Book Antiqua" w:hAnsi="Book Antiqua"/>
                <w:sz w:val="20"/>
                <w:szCs w:val="20"/>
              </w:rPr>
            </w:pPr>
            <w:r>
              <w:rPr>
                <w:rFonts w:ascii="Book Antiqua" w:hAnsi="Book Antiqua"/>
                <w:sz w:val="20"/>
                <w:szCs w:val="20"/>
              </w:rPr>
              <w:t>-.002</w:t>
            </w:r>
          </w:p>
          <w:p w:rsidR="001A366B" w:rsidRDefault="009B5A1F" w:rsidP="001A366B">
            <w:pPr>
              <w:jc w:val="center"/>
              <w:rPr>
                <w:rFonts w:ascii="Book Antiqua" w:hAnsi="Book Antiqua"/>
                <w:sz w:val="20"/>
                <w:szCs w:val="20"/>
              </w:rPr>
            </w:pPr>
            <w:r>
              <w:rPr>
                <w:rFonts w:ascii="Book Antiqua" w:hAnsi="Book Antiqua"/>
                <w:sz w:val="20"/>
                <w:szCs w:val="20"/>
              </w:rPr>
              <w:t>(.008</w:t>
            </w:r>
            <w:r w:rsidR="001A366B">
              <w:rPr>
                <w:rFonts w:ascii="Book Antiqua" w:hAnsi="Book Antiqua"/>
                <w:sz w:val="20"/>
                <w:szCs w:val="20"/>
              </w:rPr>
              <w:t>)</w:t>
            </w:r>
          </w:p>
          <w:p w:rsidR="001A366B" w:rsidRPr="00C61673" w:rsidRDefault="001A366B" w:rsidP="001A366B">
            <w:pPr>
              <w:jc w:val="center"/>
              <w:rPr>
                <w:rFonts w:ascii="Book Antiqua" w:hAnsi="Book Antiqua"/>
                <w:sz w:val="20"/>
                <w:szCs w:val="20"/>
              </w:rPr>
            </w:pPr>
            <w:r>
              <w:rPr>
                <w:rFonts w:ascii="Book Antiqua" w:hAnsi="Book Antiqua"/>
                <w:i/>
                <w:sz w:val="20"/>
                <w:szCs w:val="20"/>
              </w:rPr>
              <w:t>-.016</w:t>
            </w:r>
          </w:p>
        </w:tc>
      </w:tr>
      <w:tr w:rsidR="001A366B" w:rsidTr="00CB6EB4">
        <w:trPr>
          <w:jc w:val="center"/>
        </w:trPr>
        <w:tc>
          <w:tcPr>
            <w:tcW w:w="2079" w:type="dxa"/>
          </w:tcPr>
          <w:p w:rsidR="001A366B" w:rsidRPr="005B71BD" w:rsidRDefault="001A366B" w:rsidP="001A366B">
            <w:pPr>
              <w:tabs>
                <w:tab w:val="left" w:pos="720"/>
                <w:tab w:val="left" w:pos="1695"/>
              </w:tabs>
              <w:jc w:val="center"/>
              <w:rPr>
                <w:rFonts w:ascii="Book Antiqua" w:hAnsi="Book Antiqua"/>
                <w:sz w:val="20"/>
                <w:szCs w:val="20"/>
              </w:rPr>
            </w:pPr>
            <w:r w:rsidRPr="005B71BD">
              <w:rPr>
                <w:rFonts w:ascii="Book Antiqua" w:hAnsi="Book Antiqua"/>
                <w:sz w:val="20"/>
                <w:szCs w:val="20"/>
              </w:rPr>
              <w:t>Challenger Campaign Spending</w:t>
            </w:r>
          </w:p>
        </w:tc>
        <w:tc>
          <w:tcPr>
            <w:tcW w:w="1800" w:type="dxa"/>
          </w:tcPr>
          <w:p w:rsidR="001A366B" w:rsidRDefault="008C49FE" w:rsidP="001A366B">
            <w:pPr>
              <w:jc w:val="center"/>
              <w:rPr>
                <w:rFonts w:ascii="Book Antiqua" w:hAnsi="Book Antiqua"/>
                <w:sz w:val="20"/>
                <w:szCs w:val="20"/>
              </w:rPr>
            </w:pPr>
            <w:r>
              <w:rPr>
                <w:rFonts w:ascii="Book Antiqua" w:hAnsi="Book Antiqua"/>
                <w:sz w:val="20"/>
                <w:szCs w:val="20"/>
              </w:rPr>
              <w:t>-.040</w:t>
            </w:r>
            <w:r w:rsidR="001A366B">
              <w:rPr>
                <w:rFonts w:ascii="Book Antiqua" w:hAnsi="Book Antiqua"/>
                <w:sz w:val="20"/>
                <w:szCs w:val="20"/>
              </w:rPr>
              <w:t>***</w:t>
            </w:r>
          </w:p>
          <w:p w:rsidR="001A366B" w:rsidRDefault="001A366B" w:rsidP="001A366B">
            <w:pPr>
              <w:jc w:val="center"/>
              <w:rPr>
                <w:rFonts w:ascii="Book Antiqua" w:hAnsi="Book Antiqua"/>
                <w:sz w:val="20"/>
                <w:szCs w:val="20"/>
              </w:rPr>
            </w:pPr>
            <w:r>
              <w:rPr>
                <w:rFonts w:ascii="Book Antiqua" w:hAnsi="Book Antiqua"/>
                <w:sz w:val="20"/>
                <w:szCs w:val="20"/>
              </w:rPr>
              <w:t>(.00</w:t>
            </w:r>
            <w:r w:rsidR="008C49FE">
              <w:rPr>
                <w:rFonts w:ascii="Book Antiqua" w:hAnsi="Book Antiqua"/>
                <w:sz w:val="20"/>
                <w:szCs w:val="20"/>
              </w:rPr>
              <w:t>7</w:t>
            </w:r>
            <w:r>
              <w:rPr>
                <w:rFonts w:ascii="Book Antiqua" w:hAnsi="Book Antiqua"/>
                <w:sz w:val="20"/>
                <w:szCs w:val="20"/>
              </w:rPr>
              <w:t>)</w:t>
            </w:r>
          </w:p>
          <w:p w:rsidR="001A366B" w:rsidRPr="005B71BD" w:rsidRDefault="001A366B" w:rsidP="001A366B">
            <w:pPr>
              <w:jc w:val="center"/>
              <w:rPr>
                <w:rFonts w:ascii="Book Antiqua" w:hAnsi="Book Antiqua"/>
                <w:sz w:val="20"/>
                <w:szCs w:val="20"/>
              </w:rPr>
            </w:pPr>
            <w:r>
              <w:rPr>
                <w:rFonts w:ascii="Book Antiqua" w:hAnsi="Book Antiqua"/>
                <w:i/>
                <w:sz w:val="20"/>
                <w:szCs w:val="20"/>
              </w:rPr>
              <w:t>-.324</w:t>
            </w:r>
          </w:p>
        </w:tc>
        <w:tc>
          <w:tcPr>
            <w:tcW w:w="2154" w:type="dxa"/>
          </w:tcPr>
          <w:p w:rsidR="001A366B" w:rsidRDefault="00965415" w:rsidP="001A366B">
            <w:pPr>
              <w:jc w:val="center"/>
              <w:rPr>
                <w:rFonts w:ascii="Book Antiqua" w:hAnsi="Book Antiqua"/>
                <w:sz w:val="20"/>
                <w:szCs w:val="20"/>
              </w:rPr>
            </w:pPr>
            <w:r>
              <w:rPr>
                <w:rFonts w:ascii="Book Antiqua" w:hAnsi="Book Antiqua"/>
                <w:sz w:val="20"/>
                <w:szCs w:val="20"/>
              </w:rPr>
              <w:t>-.036</w:t>
            </w:r>
            <w:r w:rsidR="001A366B">
              <w:rPr>
                <w:rFonts w:ascii="Book Antiqua" w:hAnsi="Book Antiqua"/>
                <w:sz w:val="20"/>
                <w:szCs w:val="20"/>
              </w:rPr>
              <w:t>***</w:t>
            </w:r>
          </w:p>
          <w:p w:rsidR="001A366B" w:rsidRDefault="00965415" w:rsidP="001A366B">
            <w:pPr>
              <w:jc w:val="center"/>
              <w:rPr>
                <w:rFonts w:ascii="Book Antiqua" w:hAnsi="Book Antiqua"/>
                <w:sz w:val="20"/>
                <w:szCs w:val="20"/>
              </w:rPr>
            </w:pPr>
            <w:r>
              <w:rPr>
                <w:rFonts w:ascii="Book Antiqua" w:hAnsi="Book Antiqua"/>
                <w:sz w:val="20"/>
                <w:szCs w:val="20"/>
              </w:rPr>
              <w:t>(.009</w:t>
            </w:r>
            <w:r w:rsidR="001A366B">
              <w:rPr>
                <w:rFonts w:ascii="Book Antiqua" w:hAnsi="Book Antiqua"/>
                <w:sz w:val="20"/>
                <w:szCs w:val="20"/>
              </w:rPr>
              <w:t>)</w:t>
            </w:r>
          </w:p>
          <w:p w:rsidR="001A366B" w:rsidRPr="004438C1" w:rsidRDefault="001A366B" w:rsidP="001A366B">
            <w:pPr>
              <w:jc w:val="center"/>
              <w:rPr>
                <w:rFonts w:ascii="Book Antiqua" w:hAnsi="Book Antiqua"/>
                <w:sz w:val="20"/>
                <w:szCs w:val="20"/>
              </w:rPr>
            </w:pPr>
            <w:r>
              <w:rPr>
                <w:rFonts w:ascii="Book Antiqua" w:hAnsi="Book Antiqua"/>
                <w:i/>
                <w:sz w:val="20"/>
                <w:szCs w:val="20"/>
              </w:rPr>
              <w:t>-.431</w:t>
            </w:r>
          </w:p>
        </w:tc>
        <w:tc>
          <w:tcPr>
            <w:tcW w:w="1896" w:type="dxa"/>
          </w:tcPr>
          <w:p w:rsidR="001A366B" w:rsidRDefault="00B20E43" w:rsidP="001A366B">
            <w:pPr>
              <w:jc w:val="center"/>
              <w:rPr>
                <w:rFonts w:ascii="Book Antiqua" w:hAnsi="Book Antiqua"/>
                <w:sz w:val="20"/>
                <w:szCs w:val="20"/>
              </w:rPr>
            </w:pPr>
            <w:r>
              <w:rPr>
                <w:rFonts w:ascii="Book Antiqua" w:hAnsi="Book Antiqua"/>
                <w:sz w:val="20"/>
                <w:szCs w:val="20"/>
              </w:rPr>
              <w:t>-.017</w:t>
            </w:r>
            <w:r w:rsidR="001A366B">
              <w:rPr>
                <w:rFonts w:ascii="Book Antiqua" w:hAnsi="Book Antiqua"/>
                <w:sz w:val="20"/>
                <w:szCs w:val="20"/>
              </w:rPr>
              <w:t>***</w:t>
            </w:r>
          </w:p>
          <w:p w:rsidR="001A366B" w:rsidRDefault="001A366B" w:rsidP="001A366B">
            <w:pPr>
              <w:jc w:val="center"/>
              <w:rPr>
                <w:rFonts w:ascii="Book Antiqua" w:hAnsi="Book Antiqua"/>
                <w:sz w:val="20"/>
                <w:szCs w:val="20"/>
              </w:rPr>
            </w:pPr>
            <w:r>
              <w:rPr>
                <w:rFonts w:ascii="Book Antiqua" w:hAnsi="Book Antiqua"/>
                <w:sz w:val="20"/>
                <w:szCs w:val="20"/>
              </w:rPr>
              <w:t>(.00</w:t>
            </w:r>
            <w:r w:rsidR="00B20E43">
              <w:rPr>
                <w:rFonts w:ascii="Book Antiqua" w:hAnsi="Book Antiqua"/>
                <w:sz w:val="20"/>
                <w:szCs w:val="20"/>
              </w:rPr>
              <w:t>4</w:t>
            </w:r>
            <w:r>
              <w:rPr>
                <w:rFonts w:ascii="Book Antiqua" w:hAnsi="Book Antiqua"/>
                <w:sz w:val="20"/>
                <w:szCs w:val="20"/>
              </w:rPr>
              <w:t>)</w:t>
            </w:r>
          </w:p>
          <w:p w:rsidR="001A366B" w:rsidRPr="00C61673" w:rsidRDefault="001A366B" w:rsidP="001A366B">
            <w:pPr>
              <w:jc w:val="center"/>
              <w:rPr>
                <w:rFonts w:ascii="Book Antiqua" w:hAnsi="Book Antiqua"/>
                <w:sz w:val="20"/>
                <w:szCs w:val="20"/>
              </w:rPr>
            </w:pPr>
            <w:r>
              <w:rPr>
                <w:rFonts w:ascii="Book Antiqua" w:hAnsi="Book Antiqua"/>
                <w:i/>
                <w:sz w:val="20"/>
                <w:szCs w:val="20"/>
              </w:rPr>
              <w:t>-.136</w:t>
            </w:r>
          </w:p>
        </w:tc>
        <w:tc>
          <w:tcPr>
            <w:tcW w:w="2156" w:type="dxa"/>
          </w:tcPr>
          <w:p w:rsidR="001A366B" w:rsidRDefault="009B5A1F" w:rsidP="001A366B">
            <w:pPr>
              <w:jc w:val="center"/>
              <w:rPr>
                <w:rFonts w:ascii="Book Antiqua" w:hAnsi="Book Antiqua"/>
                <w:sz w:val="20"/>
                <w:szCs w:val="20"/>
              </w:rPr>
            </w:pPr>
            <w:r>
              <w:rPr>
                <w:rFonts w:ascii="Book Antiqua" w:hAnsi="Book Antiqua"/>
                <w:sz w:val="20"/>
                <w:szCs w:val="20"/>
              </w:rPr>
              <w:t>-.013</w:t>
            </w:r>
            <w:r w:rsidR="001A366B">
              <w:rPr>
                <w:rFonts w:ascii="Book Antiqua" w:hAnsi="Book Antiqua"/>
                <w:sz w:val="20"/>
                <w:szCs w:val="20"/>
              </w:rPr>
              <w:t>**</w:t>
            </w:r>
          </w:p>
          <w:p w:rsidR="001A366B" w:rsidRDefault="009B5A1F" w:rsidP="001A366B">
            <w:pPr>
              <w:jc w:val="center"/>
              <w:rPr>
                <w:rFonts w:ascii="Book Antiqua" w:hAnsi="Book Antiqua"/>
                <w:sz w:val="20"/>
                <w:szCs w:val="20"/>
              </w:rPr>
            </w:pPr>
            <w:r>
              <w:rPr>
                <w:rFonts w:ascii="Book Antiqua" w:hAnsi="Book Antiqua"/>
                <w:sz w:val="20"/>
                <w:szCs w:val="20"/>
              </w:rPr>
              <w:t>(.005</w:t>
            </w:r>
            <w:r w:rsidR="001A366B">
              <w:rPr>
                <w:rFonts w:ascii="Book Antiqua" w:hAnsi="Book Antiqua"/>
                <w:sz w:val="20"/>
                <w:szCs w:val="20"/>
              </w:rPr>
              <w:t>)</w:t>
            </w:r>
          </w:p>
          <w:p w:rsidR="001A366B" w:rsidRPr="00E53B60" w:rsidRDefault="001A366B" w:rsidP="001A366B">
            <w:pPr>
              <w:jc w:val="center"/>
              <w:rPr>
                <w:rFonts w:ascii="Book Antiqua" w:hAnsi="Book Antiqua"/>
                <w:sz w:val="20"/>
                <w:szCs w:val="20"/>
              </w:rPr>
            </w:pPr>
            <w:r>
              <w:rPr>
                <w:rFonts w:ascii="Book Antiqua" w:hAnsi="Book Antiqua"/>
                <w:i/>
                <w:sz w:val="20"/>
                <w:szCs w:val="20"/>
              </w:rPr>
              <w:t>-.172</w:t>
            </w:r>
          </w:p>
        </w:tc>
      </w:tr>
      <w:tr w:rsidR="001A366B" w:rsidTr="00CB6EB4">
        <w:trPr>
          <w:jc w:val="center"/>
        </w:trPr>
        <w:tc>
          <w:tcPr>
            <w:tcW w:w="2079" w:type="dxa"/>
          </w:tcPr>
          <w:p w:rsidR="001A366B" w:rsidRPr="005B71BD" w:rsidRDefault="001A366B" w:rsidP="001A366B">
            <w:pPr>
              <w:tabs>
                <w:tab w:val="left" w:pos="720"/>
                <w:tab w:val="left" w:pos="1695"/>
              </w:tabs>
              <w:jc w:val="center"/>
              <w:rPr>
                <w:rFonts w:ascii="Book Antiqua" w:hAnsi="Book Antiqua"/>
                <w:sz w:val="20"/>
                <w:szCs w:val="20"/>
              </w:rPr>
            </w:pPr>
            <w:r w:rsidRPr="005B71BD">
              <w:rPr>
                <w:rFonts w:ascii="Book Antiqua" w:hAnsi="Book Antiqua"/>
                <w:sz w:val="20"/>
                <w:szCs w:val="20"/>
              </w:rPr>
              <w:t>Incumbent Campaign Spending</w:t>
            </w:r>
          </w:p>
        </w:tc>
        <w:tc>
          <w:tcPr>
            <w:tcW w:w="1800" w:type="dxa"/>
          </w:tcPr>
          <w:p w:rsidR="001A366B" w:rsidRDefault="008C49FE" w:rsidP="001A366B">
            <w:pPr>
              <w:jc w:val="center"/>
              <w:rPr>
                <w:rFonts w:ascii="Book Antiqua" w:hAnsi="Book Antiqua"/>
                <w:sz w:val="20"/>
                <w:szCs w:val="20"/>
              </w:rPr>
            </w:pPr>
            <w:r>
              <w:rPr>
                <w:rFonts w:ascii="Book Antiqua" w:hAnsi="Book Antiqua"/>
                <w:sz w:val="20"/>
                <w:szCs w:val="20"/>
              </w:rPr>
              <w:t>.002</w:t>
            </w:r>
          </w:p>
          <w:p w:rsidR="001A366B" w:rsidRDefault="008C49FE" w:rsidP="001A366B">
            <w:pPr>
              <w:jc w:val="center"/>
              <w:rPr>
                <w:rFonts w:ascii="Book Antiqua" w:hAnsi="Book Antiqua"/>
                <w:sz w:val="20"/>
                <w:szCs w:val="20"/>
              </w:rPr>
            </w:pPr>
            <w:r>
              <w:rPr>
                <w:rFonts w:ascii="Book Antiqua" w:hAnsi="Book Antiqua"/>
                <w:sz w:val="20"/>
                <w:szCs w:val="20"/>
              </w:rPr>
              <w:t>(.004</w:t>
            </w:r>
            <w:r w:rsidR="001A366B">
              <w:rPr>
                <w:rFonts w:ascii="Book Antiqua" w:hAnsi="Book Antiqua"/>
                <w:sz w:val="20"/>
                <w:szCs w:val="20"/>
              </w:rPr>
              <w:t>)</w:t>
            </w:r>
          </w:p>
          <w:p w:rsidR="001A366B" w:rsidRPr="005B71BD" w:rsidRDefault="001A366B" w:rsidP="001A366B">
            <w:pPr>
              <w:jc w:val="center"/>
              <w:rPr>
                <w:rFonts w:ascii="Book Antiqua" w:hAnsi="Book Antiqua"/>
                <w:sz w:val="20"/>
                <w:szCs w:val="20"/>
              </w:rPr>
            </w:pPr>
            <w:r>
              <w:rPr>
                <w:rFonts w:ascii="Book Antiqua" w:hAnsi="Book Antiqua"/>
                <w:i/>
                <w:sz w:val="20"/>
                <w:szCs w:val="20"/>
              </w:rPr>
              <w:t>.020</w:t>
            </w:r>
          </w:p>
        </w:tc>
        <w:tc>
          <w:tcPr>
            <w:tcW w:w="2154" w:type="dxa"/>
          </w:tcPr>
          <w:p w:rsidR="001A366B" w:rsidRDefault="00965415" w:rsidP="001A366B">
            <w:pPr>
              <w:jc w:val="center"/>
              <w:rPr>
                <w:rFonts w:ascii="Book Antiqua" w:hAnsi="Book Antiqua"/>
                <w:sz w:val="20"/>
                <w:szCs w:val="20"/>
              </w:rPr>
            </w:pPr>
            <w:r>
              <w:rPr>
                <w:rFonts w:ascii="Book Antiqua" w:hAnsi="Book Antiqua"/>
                <w:sz w:val="20"/>
                <w:szCs w:val="20"/>
              </w:rPr>
              <w:t>.001</w:t>
            </w:r>
          </w:p>
          <w:p w:rsidR="001A366B" w:rsidRDefault="00965415" w:rsidP="001A366B">
            <w:pPr>
              <w:jc w:val="center"/>
              <w:rPr>
                <w:rFonts w:ascii="Book Antiqua" w:hAnsi="Book Antiqua"/>
                <w:sz w:val="20"/>
                <w:szCs w:val="20"/>
              </w:rPr>
            </w:pPr>
            <w:r>
              <w:rPr>
                <w:rFonts w:ascii="Book Antiqua" w:hAnsi="Book Antiqua"/>
                <w:sz w:val="20"/>
                <w:szCs w:val="20"/>
              </w:rPr>
              <w:t>(.006</w:t>
            </w:r>
            <w:r w:rsidR="001A366B">
              <w:rPr>
                <w:rFonts w:ascii="Book Antiqua" w:hAnsi="Book Antiqua"/>
                <w:sz w:val="20"/>
                <w:szCs w:val="20"/>
              </w:rPr>
              <w:t>)</w:t>
            </w:r>
          </w:p>
          <w:p w:rsidR="001A366B" w:rsidRPr="004438C1" w:rsidRDefault="001A366B" w:rsidP="001A366B">
            <w:pPr>
              <w:jc w:val="center"/>
              <w:rPr>
                <w:rFonts w:ascii="Book Antiqua" w:hAnsi="Book Antiqua"/>
                <w:sz w:val="20"/>
                <w:szCs w:val="20"/>
              </w:rPr>
            </w:pPr>
            <w:r>
              <w:rPr>
                <w:rFonts w:ascii="Book Antiqua" w:hAnsi="Book Antiqua"/>
                <w:i/>
                <w:sz w:val="20"/>
                <w:szCs w:val="20"/>
              </w:rPr>
              <w:t>.019</w:t>
            </w:r>
          </w:p>
        </w:tc>
        <w:tc>
          <w:tcPr>
            <w:tcW w:w="1896" w:type="dxa"/>
          </w:tcPr>
          <w:p w:rsidR="001A366B" w:rsidRDefault="00B20E43" w:rsidP="001A366B">
            <w:pPr>
              <w:jc w:val="center"/>
              <w:rPr>
                <w:rFonts w:ascii="Book Antiqua" w:hAnsi="Book Antiqua"/>
                <w:sz w:val="20"/>
                <w:szCs w:val="20"/>
              </w:rPr>
            </w:pPr>
            <w:r>
              <w:rPr>
                <w:rFonts w:ascii="Book Antiqua" w:hAnsi="Book Antiqua"/>
                <w:sz w:val="20"/>
                <w:szCs w:val="20"/>
              </w:rPr>
              <w:t>-.006</w:t>
            </w:r>
            <w:r w:rsidR="001A366B">
              <w:rPr>
                <w:rFonts w:ascii="Book Antiqua" w:hAnsi="Book Antiqua"/>
                <w:sz w:val="20"/>
                <w:szCs w:val="20"/>
              </w:rPr>
              <w:t>**</w:t>
            </w:r>
          </w:p>
          <w:p w:rsidR="001A366B" w:rsidRDefault="00B20E43" w:rsidP="001A366B">
            <w:pPr>
              <w:jc w:val="center"/>
              <w:rPr>
                <w:rFonts w:ascii="Book Antiqua" w:hAnsi="Book Antiqua"/>
                <w:sz w:val="20"/>
                <w:szCs w:val="20"/>
              </w:rPr>
            </w:pPr>
            <w:r>
              <w:rPr>
                <w:rFonts w:ascii="Book Antiqua" w:hAnsi="Book Antiqua"/>
                <w:sz w:val="20"/>
                <w:szCs w:val="20"/>
              </w:rPr>
              <w:t>(.003</w:t>
            </w:r>
            <w:r w:rsidR="001A366B">
              <w:rPr>
                <w:rFonts w:ascii="Book Antiqua" w:hAnsi="Book Antiqua"/>
                <w:sz w:val="20"/>
                <w:szCs w:val="20"/>
              </w:rPr>
              <w:t>)</w:t>
            </w:r>
          </w:p>
          <w:p w:rsidR="001A366B" w:rsidRPr="00C61673" w:rsidRDefault="001A366B" w:rsidP="001A366B">
            <w:pPr>
              <w:jc w:val="center"/>
              <w:rPr>
                <w:rFonts w:ascii="Book Antiqua" w:hAnsi="Book Antiqua"/>
                <w:sz w:val="20"/>
                <w:szCs w:val="20"/>
              </w:rPr>
            </w:pPr>
            <w:r>
              <w:rPr>
                <w:rFonts w:ascii="Book Antiqua" w:hAnsi="Book Antiqua"/>
                <w:i/>
                <w:sz w:val="20"/>
                <w:szCs w:val="20"/>
              </w:rPr>
              <w:t>-.058</w:t>
            </w:r>
          </w:p>
        </w:tc>
        <w:tc>
          <w:tcPr>
            <w:tcW w:w="2156" w:type="dxa"/>
          </w:tcPr>
          <w:p w:rsidR="001A366B" w:rsidRDefault="009B5A1F" w:rsidP="001A366B">
            <w:pPr>
              <w:jc w:val="center"/>
              <w:rPr>
                <w:rFonts w:ascii="Book Antiqua" w:hAnsi="Book Antiqua"/>
                <w:sz w:val="20"/>
                <w:szCs w:val="20"/>
              </w:rPr>
            </w:pPr>
            <w:r>
              <w:rPr>
                <w:rFonts w:ascii="Book Antiqua" w:hAnsi="Book Antiqua"/>
                <w:sz w:val="20"/>
                <w:szCs w:val="20"/>
              </w:rPr>
              <w:t>-.004</w:t>
            </w:r>
          </w:p>
          <w:p w:rsidR="001A366B" w:rsidRDefault="009B5A1F" w:rsidP="001A366B">
            <w:pPr>
              <w:jc w:val="center"/>
              <w:rPr>
                <w:rFonts w:ascii="Book Antiqua" w:hAnsi="Book Antiqua"/>
                <w:sz w:val="20"/>
                <w:szCs w:val="20"/>
              </w:rPr>
            </w:pPr>
            <w:r>
              <w:rPr>
                <w:rFonts w:ascii="Book Antiqua" w:hAnsi="Book Antiqua"/>
                <w:sz w:val="20"/>
                <w:szCs w:val="20"/>
              </w:rPr>
              <w:t>(.003</w:t>
            </w:r>
            <w:r w:rsidR="001A366B">
              <w:rPr>
                <w:rFonts w:ascii="Book Antiqua" w:hAnsi="Book Antiqua"/>
                <w:sz w:val="20"/>
                <w:szCs w:val="20"/>
              </w:rPr>
              <w:t>)</w:t>
            </w:r>
          </w:p>
          <w:p w:rsidR="001A366B" w:rsidRPr="00E53B60" w:rsidRDefault="001A366B" w:rsidP="001A366B">
            <w:pPr>
              <w:jc w:val="center"/>
              <w:rPr>
                <w:rFonts w:ascii="Book Antiqua" w:hAnsi="Book Antiqua"/>
                <w:i/>
                <w:sz w:val="20"/>
                <w:szCs w:val="20"/>
              </w:rPr>
            </w:pPr>
            <w:r>
              <w:rPr>
                <w:rFonts w:ascii="Book Antiqua" w:hAnsi="Book Antiqua"/>
                <w:i/>
                <w:sz w:val="20"/>
                <w:szCs w:val="20"/>
              </w:rPr>
              <w:t>-.077</w:t>
            </w:r>
          </w:p>
        </w:tc>
      </w:tr>
      <w:tr w:rsidR="001A366B" w:rsidTr="00CB6EB4">
        <w:trPr>
          <w:jc w:val="center"/>
        </w:trPr>
        <w:tc>
          <w:tcPr>
            <w:tcW w:w="2079" w:type="dxa"/>
          </w:tcPr>
          <w:p w:rsidR="001A366B" w:rsidRPr="005B71BD" w:rsidRDefault="001A366B" w:rsidP="001A366B">
            <w:pPr>
              <w:tabs>
                <w:tab w:val="left" w:pos="720"/>
                <w:tab w:val="left" w:pos="1695"/>
              </w:tabs>
              <w:jc w:val="center"/>
              <w:rPr>
                <w:rFonts w:ascii="Book Antiqua" w:hAnsi="Book Antiqua"/>
                <w:sz w:val="20"/>
                <w:szCs w:val="20"/>
              </w:rPr>
            </w:pPr>
            <w:r w:rsidRPr="005B71BD">
              <w:rPr>
                <w:rFonts w:ascii="Book Antiqua" w:hAnsi="Book Antiqua"/>
                <w:sz w:val="20"/>
                <w:szCs w:val="20"/>
              </w:rPr>
              <w:t>Challenger Party Spending</w:t>
            </w:r>
          </w:p>
        </w:tc>
        <w:tc>
          <w:tcPr>
            <w:tcW w:w="1800" w:type="dxa"/>
          </w:tcPr>
          <w:p w:rsidR="001A366B" w:rsidRDefault="008C49FE" w:rsidP="001A366B">
            <w:pPr>
              <w:jc w:val="center"/>
              <w:rPr>
                <w:rFonts w:ascii="Book Antiqua" w:hAnsi="Book Antiqua"/>
                <w:sz w:val="20"/>
                <w:szCs w:val="20"/>
              </w:rPr>
            </w:pPr>
            <w:r>
              <w:rPr>
                <w:rFonts w:ascii="Book Antiqua" w:hAnsi="Book Antiqua"/>
                <w:sz w:val="20"/>
                <w:szCs w:val="20"/>
              </w:rPr>
              <w:t>-.013</w:t>
            </w:r>
          </w:p>
          <w:p w:rsidR="001A366B" w:rsidRDefault="008C49FE" w:rsidP="001A366B">
            <w:pPr>
              <w:jc w:val="center"/>
              <w:rPr>
                <w:rFonts w:ascii="Book Antiqua" w:hAnsi="Book Antiqua"/>
                <w:sz w:val="20"/>
                <w:szCs w:val="20"/>
              </w:rPr>
            </w:pPr>
            <w:r>
              <w:rPr>
                <w:rFonts w:ascii="Book Antiqua" w:hAnsi="Book Antiqua"/>
                <w:sz w:val="20"/>
                <w:szCs w:val="20"/>
              </w:rPr>
              <w:t>(.017</w:t>
            </w:r>
            <w:r w:rsidR="001A366B">
              <w:rPr>
                <w:rFonts w:ascii="Book Antiqua" w:hAnsi="Book Antiqua"/>
                <w:sz w:val="20"/>
                <w:szCs w:val="20"/>
              </w:rPr>
              <w:t>)</w:t>
            </w:r>
          </w:p>
          <w:p w:rsidR="001A366B" w:rsidRPr="005B71BD" w:rsidRDefault="001A366B" w:rsidP="001A366B">
            <w:pPr>
              <w:jc w:val="center"/>
              <w:rPr>
                <w:rFonts w:ascii="Book Antiqua" w:hAnsi="Book Antiqua"/>
                <w:sz w:val="20"/>
                <w:szCs w:val="20"/>
              </w:rPr>
            </w:pPr>
            <w:r>
              <w:rPr>
                <w:rFonts w:ascii="Book Antiqua" w:hAnsi="Book Antiqua"/>
                <w:i/>
                <w:sz w:val="20"/>
                <w:szCs w:val="20"/>
              </w:rPr>
              <w:t>-.065</w:t>
            </w:r>
          </w:p>
        </w:tc>
        <w:tc>
          <w:tcPr>
            <w:tcW w:w="2154" w:type="dxa"/>
          </w:tcPr>
          <w:p w:rsidR="001A366B" w:rsidRDefault="00965415" w:rsidP="001A366B">
            <w:pPr>
              <w:jc w:val="center"/>
              <w:rPr>
                <w:rFonts w:ascii="Book Antiqua" w:hAnsi="Book Antiqua"/>
                <w:sz w:val="20"/>
                <w:szCs w:val="20"/>
              </w:rPr>
            </w:pPr>
            <w:r>
              <w:rPr>
                <w:rFonts w:ascii="Book Antiqua" w:hAnsi="Book Antiqua"/>
                <w:sz w:val="20"/>
                <w:szCs w:val="20"/>
              </w:rPr>
              <w:t>-007</w:t>
            </w:r>
          </w:p>
          <w:p w:rsidR="001A366B" w:rsidRDefault="00965415" w:rsidP="001A366B">
            <w:pPr>
              <w:jc w:val="center"/>
              <w:rPr>
                <w:rFonts w:ascii="Book Antiqua" w:hAnsi="Book Antiqua"/>
                <w:sz w:val="20"/>
                <w:szCs w:val="20"/>
              </w:rPr>
            </w:pPr>
            <w:r>
              <w:rPr>
                <w:rFonts w:ascii="Book Antiqua" w:hAnsi="Book Antiqua"/>
                <w:sz w:val="20"/>
                <w:szCs w:val="20"/>
              </w:rPr>
              <w:t>(.019</w:t>
            </w:r>
            <w:r w:rsidR="001A366B">
              <w:rPr>
                <w:rFonts w:ascii="Book Antiqua" w:hAnsi="Book Antiqua"/>
                <w:sz w:val="20"/>
                <w:szCs w:val="20"/>
              </w:rPr>
              <w:t>)</w:t>
            </w:r>
          </w:p>
          <w:p w:rsidR="001A366B" w:rsidRPr="004438C1" w:rsidRDefault="001A366B" w:rsidP="001A366B">
            <w:pPr>
              <w:jc w:val="center"/>
              <w:rPr>
                <w:rFonts w:ascii="Book Antiqua" w:hAnsi="Book Antiqua"/>
                <w:sz w:val="20"/>
                <w:szCs w:val="20"/>
              </w:rPr>
            </w:pPr>
            <w:r>
              <w:rPr>
                <w:rFonts w:ascii="Book Antiqua" w:hAnsi="Book Antiqua"/>
                <w:i/>
                <w:sz w:val="20"/>
                <w:szCs w:val="20"/>
              </w:rPr>
              <w:t>-.063</w:t>
            </w:r>
          </w:p>
        </w:tc>
        <w:tc>
          <w:tcPr>
            <w:tcW w:w="1896" w:type="dxa"/>
          </w:tcPr>
          <w:p w:rsidR="001A366B" w:rsidRDefault="00B20E43" w:rsidP="001A366B">
            <w:pPr>
              <w:jc w:val="center"/>
              <w:rPr>
                <w:rFonts w:ascii="Book Antiqua" w:hAnsi="Book Antiqua"/>
                <w:sz w:val="20"/>
                <w:szCs w:val="20"/>
              </w:rPr>
            </w:pPr>
            <w:r>
              <w:rPr>
                <w:rFonts w:ascii="Book Antiqua" w:hAnsi="Book Antiqua"/>
                <w:sz w:val="20"/>
                <w:szCs w:val="20"/>
              </w:rPr>
              <w:t>-.013</w:t>
            </w:r>
          </w:p>
          <w:p w:rsidR="001A366B" w:rsidRDefault="00B20E43" w:rsidP="001A366B">
            <w:pPr>
              <w:jc w:val="center"/>
              <w:rPr>
                <w:rFonts w:ascii="Book Antiqua" w:hAnsi="Book Antiqua"/>
                <w:sz w:val="20"/>
                <w:szCs w:val="20"/>
              </w:rPr>
            </w:pPr>
            <w:r>
              <w:rPr>
                <w:rFonts w:ascii="Book Antiqua" w:hAnsi="Book Antiqua"/>
                <w:sz w:val="20"/>
                <w:szCs w:val="20"/>
              </w:rPr>
              <w:t>(.011</w:t>
            </w:r>
            <w:r w:rsidR="001A366B">
              <w:rPr>
                <w:rFonts w:ascii="Book Antiqua" w:hAnsi="Book Antiqua"/>
                <w:sz w:val="20"/>
                <w:szCs w:val="20"/>
              </w:rPr>
              <w:t>)</w:t>
            </w:r>
          </w:p>
          <w:p w:rsidR="001A366B" w:rsidRPr="00C61673" w:rsidRDefault="001A366B" w:rsidP="001A366B">
            <w:pPr>
              <w:jc w:val="center"/>
              <w:rPr>
                <w:rFonts w:ascii="Book Antiqua" w:hAnsi="Book Antiqua"/>
                <w:sz w:val="20"/>
                <w:szCs w:val="20"/>
              </w:rPr>
            </w:pPr>
            <w:r>
              <w:rPr>
                <w:rFonts w:ascii="Book Antiqua" w:hAnsi="Book Antiqua"/>
                <w:i/>
                <w:sz w:val="20"/>
                <w:szCs w:val="20"/>
              </w:rPr>
              <w:t>-.037</w:t>
            </w:r>
          </w:p>
        </w:tc>
        <w:tc>
          <w:tcPr>
            <w:tcW w:w="2156" w:type="dxa"/>
          </w:tcPr>
          <w:p w:rsidR="001A366B" w:rsidRDefault="009B5A1F" w:rsidP="001A366B">
            <w:pPr>
              <w:jc w:val="center"/>
              <w:rPr>
                <w:rFonts w:ascii="Book Antiqua" w:hAnsi="Book Antiqua"/>
                <w:sz w:val="20"/>
                <w:szCs w:val="20"/>
              </w:rPr>
            </w:pPr>
            <w:r>
              <w:rPr>
                <w:rFonts w:ascii="Book Antiqua" w:hAnsi="Book Antiqua"/>
                <w:sz w:val="20"/>
                <w:szCs w:val="20"/>
              </w:rPr>
              <w:t>-.024</w:t>
            </w:r>
            <w:r w:rsidR="001A366B">
              <w:rPr>
                <w:rFonts w:ascii="Book Antiqua" w:hAnsi="Book Antiqua"/>
                <w:sz w:val="20"/>
                <w:szCs w:val="20"/>
              </w:rPr>
              <w:t>**</w:t>
            </w:r>
          </w:p>
          <w:p w:rsidR="001A366B" w:rsidRDefault="009B5A1F" w:rsidP="001A366B">
            <w:pPr>
              <w:jc w:val="center"/>
              <w:rPr>
                <w:rFonts w:ascii="Book Antiqua" w:hAnsi="Book Antiqua"/>
                <w:sz w:val="20"/>
                <w:szCs w:val="20"/>
              </w:rPr>
            </w:pPr>
            <w:r>
              <w:rPr>
                <w:rFonts w:ascii="Book Antiqua" w:hAnsi="Book Antiqua"/>
                <w:sz w:val="20"/>
                <w:szCs w:val="20"/>
              </w:rPr>
              <w:t>(.012</w:t>
            </w:r>
            <w:r w:rsidR="001A366B">
              <w:rPr>
                <w:rFonts w:ascii="Book Antiqua" w:hAnsi="Book Antiqua"/>
                <w:sz w:val="20"/>
                <w:szCs w:val="20"/>
              </w:rPr>
              <w:t>)</w:t>
            </w:r>
          </w:p>
          <w:p w:rsidR="001A366B" w:rsidRPr="00E53B60" w:rsidRDefault="001A366B" w:rsidP="001A366B">
            <w:pPr>
              <w:jc w:val="center"/>
              <w:rPr>
                <w:rFonts w:ascii="Book Antiqua" w:hAnsi="Book Antiqua"/>
                <w:sz w:val="20"/>
                <w:szCs w:val="20"/>
              </w:rPr>
            </w:pPr>
            <w:r>
              <w:rPr>
                <w:rFonts w:ascii="Book Antiqua" w:hAnsi="Book Antiqua"/>
                <w:i/>
                <w:sz w:val="20"/>
                <w:szCs w:val="20"/>
              </w:rPr>
              <w:t>-.139</w:t>
            </w:r>
          </w:p>
        </w:tc>
      </w:tr>
      <w:tr w:rsidR="001A366B" w:rsidTr="00CB6EB4">
        <w:trPr>
          <w:jc w:val="center"/>
        </w:trPr>
        <w:tc>
          <w:tcPr>
            <w:tcW w:w="2079" w:type="dxa"/>
          </w:tcPr>
          <w:p w:rsidR="001A366B" w:rsidRPr="005B71BD" w:rsidRDefault="001A366B" w:rsidP="001A366B">
            <w:pPr>
              <w:tabs>
                <w:tab w:val="left" w:pos="720"/>
                <w:tab w:val="left" w:pos="1695"/>
              </w:tabs>
              <w:jc w:val="center"/>
              <w:rPr>
                <w:rFonts w:ascii="Book Antiqua" w:hAnsi="Book Antiqua"/>
                <w:sz w:val="20"/>
                <w:szCs w:val="20"/>
              </w:rPr>
            </w:pPr>
            <w:r w:rsidRPr="005B71BD">
              <w:rPr>
                <w:rFonts w:ascii="Book Antiqua" w:hAnsi="Book Antiqua"/>
                <w:sz w:val="20"/>
                <w:szCs w:val="20"/>
              </w:rPr>
              <w:t>Incumbent Party Spending</w:t>
            </w:r>
          </w:p>
        </w:tc>
        <w:tc>
          <w:tcPr>
            <w:tcW w:w="1800" w:type="dxa"/>
          </w:tcPr>
          <w:p w:rsidR="001A366B" w:rsidRDefault="008C49FE" w:rsidP="001A366B">
            <w:pPr>
              <w:jc w:val="center"/>
              <w:rPr>
                <w:rFonts w:ascii="Book Antiqua" w:hAnsi="Book Antiqua"/>
                <w:sz w:val="20"/>
                <w:szCs w:val="20"/>
              </w:rPr>
            </w:pPr>
            <w:r>
              <w:rPr>
                <w:rFonts w:ascii="Book Antiqua" w:hAnsi="Book Antiqua"/>
                <w:sz w:val="20"/>
                <w:szCs w:val="20"/>
              </w:rPr>
              <w:t>.014</w:t>
            </w:r>
          </w:p>
          <w:p w:rsidR="001A366B" w:rsidRDefault="008C49FE" w:rsidP="001A366B">
            <w:pPr>
              <w:jc w:val="center"/>
              <w:rPr>
                <w:rFonts w:ascii="Book Antiqua" w:hAnsi="Book Antiqua"/>
                <w:sz w:val="20"/>
                <w:szCs w:val="20"/>
              </w:rPr>
            </w:pPr>
            <w:r>
              <w:rPr>
                <w:rFonts w:ascii="Book Antiqua" w:hAnsi="Book Antiqua"/>
                <w:sz w:val="20"/>
                <w:szCs w:val="20"/>
              </w:rPr>
              <w:t>(.014</w:t>
            </w:r>
            <w:r w:rsidR="001A366B">
              <w:rPr>
                <w:rFonts w:ascii="Book Antiqua" w:hAnsi="Book Antiqua"/>
                <w:sz w:val="20"/>
                <w:szCs w:val="20"/>
              </w:rPr>
              <w:t>)</w:t>
            </w:r>
          </w:p>
          <w:p w:rsidR="001A366B" w:rsidRPr="005B71BD" w:rsidRDefault="001A366B" w:rsidP="001A366B">
            <w:pPr>
              <w:jc w:val="center"/>
              <w:rPr>
                <w:rFonts w:ascii="Book Antiqua" w:hAnsi="Book Antiqua"/>
                <w:i/>
                <w:sz w:val="20"/>
                <w:szCs w:val="20"/>
              </w:rPr>
            </w:pPr>
            <w:r>
              <w:rPr>
                <w:rFonts w:ascii="Book Antiqua" w:hAnsi="Book Antiqua"/>
                <w:i/>
                <w:sz w:val="20"/>
                <w:szCs w:val="20"/>
              </w:rPr>
              <w:t>.083</w:t>
            </w:r>
          </w:p>
        </w:tc>
        <w:tc>
          <w:tcPr>
            <w:tcW w:w="2154" w:type="dxa"/>
          </w:tcPr>
          <w:p w:rsidR="001A366B" w:rsidRDefault="00965415" w:rsidP="001A366B">
            <w:pPr>
              <w:jc w:val="center"/>
              <w:rPr>
                <w:rFonts w:ascii="Book Antiqua" w:hAnsi="Book Antiqua"/>
                <w:sz w:val="20"/>
                <w:szCs w:val="20"/>
              </w:rPr>
            </w:pPr>
            <w:r>
              <w:rPr>
                <w:rFonts w:ascii="Book Antiqua" w:hAnsi="Book Antiqua"/>
                <w:sz w:val="20"/>
                <w:szCs w:val="20"/>
              </w:rPr>
              <w:t>.006</w:t>
            </w:r>
          </w:p>
          <w:p w:rsidR="001A366B" w:rsidRDefault="00965415" w:rsidP="001A366B">
            <w:pPr>
              <w:jc w:val="center"/>
              <w:rPr>
                <w:rFonts w:ascii="Book Antiqua" w:hAnsi="Book Antiqua"/>
                <w:sz w:val="20"/>
                <w:szCs w:val="20"/>
              </w:rPr>
            </w:pPr>
            <w:r>
              <w:rPr>
                <w:rFonts w:ascii="Book Antiqua" w:hAnsi="Book Antiqua"/>
                <w:sz w:val="20"/>
                <w:szCs w:val="20"/>
              </w:rPr>
              <w:t>(.016</w:t>
            </w:r>
            <w:r w:rsidR="001A366B">
              <w:rPr>
                <w:rFonts w:ascii="Book Antiqua" w:hAnsi="Book Antiqua"/>
                <w:sz w:val="20"/>
                <w:szCs w:val="20"/>
              </w:rPr>
              <w:t>)</w:t>
            </w:r>
          </w:p>
          <w:p w:rsidR="001A366B" w:rsidRPr="007A29EA" w:rsidRDefault="001A366B" w:rsidP="001A366B">
            <w:pPr>
              <w:jc w:val="center"/>
              <w:rPr>
                <w:rFonts w:ascii="Book Antiqua" w:hAnsi="Book Antiqua"/>
                <w:sz w:val="20"/>
                <w:szCs w:val="20"/>
              </w:rPr>
            </w:pPr>
            <w:r>
              <w:rPr>
                <w:rFonts w:ascii="Book Antiqua" w:hAnsi="Book Antiqua"/>
                <w:i/>
                <w:sz w:val="20"/>
                <w:szCs w:val="20"/>
              </w:rPr>
              <w:t>.061</w:t>
            </w:r>
          </w:p>
        </w:tc>
        <w:tc>
          <w:tcPr>
            <w:tcW w:w="1896" w:type="dxa"/>
          </w:tcPr>
          <w:p w:rsidR="001A366B" w:rsidRPr="00C61673" w:rsidRDefault="00B20E43" w:rsidP="001A366B">
            <w:pPr>
              <w:jc w:val="center"/>
              <w:rPr>
                <w:rFonts w:ascii="Book Antiqua" w:hAnsi="Book Antiqua"/>
                <w:sz w:val="20"/>
                <w:szCs w:val="20"/>
              </w:rPr>
            </w:pPr>
            <w:r>
              <w:rPr>
                <w:rFonts w:ascii="Book Antiqua" w:hAnsi="Book Antiqua"/>
                <w:sz w:val="20"/>
                <w:szCs w:val="20"/>
              </w:rPr>
              <w:t>.010</w:t>
            </w:r>
          </w:p>
          <w:p w:rsidR="001A366B" w:rsidRPr="00C61673" w:rsidRDefault="00B20E43" w:rsidP="001A366B">
            <w:pPr>
              <w:jc w:val="center"/>
              <w:rPr>
                <w:rFonts w:ascii="Book Antiqua" w:hAnsi="Book Antiqua"/>
                <w:sz w:val="20"/>
                <w:szCs w:val="20"/>
              </w:rPr>
            </w:pPr>
            <w:r>
              <w:rPr>
                <w:rFonts w:ascii="Book Antiqua" w:hAnsi="Book Antiqua"/>
                <w:sz w:val="20"/>
                <w:szCs w:val="20"/>
              </w:rPr>
              <w:t>(.011</w:t>
            </w:r>
            <w:r w:rsidR="001A366B" w:rsidRPr="00C61673">
              <w:rPr>
                <w:rFonts w:ascii="Book Antiqua" w:hAnsi="Book Antiqua"/>
                <w:sz w:val="20"/>
                <w:szCs w:val="20"/>
              </w:rPr>
              <w:t>)</w:t>
            </w:r>
          </w:p>
          <w:p w:rsidR="001A366B" w:rsidRPr="005B71BD" w:rsidRDefault="001A366B" w:rsidP="001A366B">
            <w:pPr>
              <w:jc w:val="center"/>
              <w:rPr>
                <w:rFonts w:ascii="Book Antiqua" w:hAnsi="Book Antiqua"/>
                <w:i/>
                <w:sz w:val="20"/>
                <w:szCs w:val="20"/>
              </w:rPr>
            </w:pPr>
            <w:r>
              <w:rPr>
                <w:rFonts w:ascii="Book Antiqua" w:hAnsi="Book Antiqua"/>
                <w:i/>
                <w:sz w:val="20"/>
                <w:szCs w:val="20"/>
              </w:rPr>
              <w:t>.029</w:t>
            </w:r>
          </w:p>
        </w:tc>
        <w:tc>
          <w:tcPr>
            <w:tcW w:w="2156" w:type="dxa"/>
          </w:tcPr>
          <w:p w:rsidR="001A366B" w:rsidRDefault="009B5A1F" w:rsidP="001A366B">
            <w:pPr>
              <w:jc w:val="center"/>
              <w:rPr>
                <w:rFonts w:ascii="Book Antiqua" w:hAnsi="Book Antiqua"/>
                <w:sz w:val="20"/>
                <w:szCs w:val="20"/>
              </w:rPr>
            </w:pPr>
            <w:r>
              <w:rPr>
                <w:rFonts w:ascii="Book Antiqua" w:hAnsi="Book Antiqua"/>
                <w:sz w:val="20"/>
                <w:szCs w:val="20"/>
              </w:rPr>
              <w:t>.002</w:t>
            </w:r>
          </w:p>
          <w:p w:rsidR="001A366B" w:rsidRDefault="009B5A1F" w:rsidP="001A366B">
            <w:pPr>
              <w:jc w:val="center"/>
              <w:rPr>
                <w:rFonts w:ascii="Book Antiqua" w:hAnsi="Book Antiqua"/>
                <w:sz w:val="20"/>
                <w:szCs w:val="20"/>
              </w:rPr>
            </w:pPr>
            <w:r>
              <w:rPr>
                <w:rFonts w:ascii="Book Antiqua" w:hAnsi="Book Antiqua"/>
                <w:sz w:val="20"/>
                <w:szCs w:val="20"/>
              </w:rPr>
              <w:t>(.012</w:t>
            </w:r>
            <w:r w:rsidR="001A366B">
              <w:rPr>
                <w:rFonts w:ascii="Book Antiqua" w:hAnsi="Book Antiqua"/>
                <w:sz w:val="20"/>
                <w:szCs w:val="20"/>
              </w:rPr>
              <w:t>)</w:t>
            </w:r>
          </w:p>
          <w:p w:rsidR="001A366B" w:rsidRPr="00D34955" w:rsidRDefault="001A366B" w:rsidP="001A366B">
            <w:pPr>
              <w:jc w:val="center"/>
              <w:rPr>
                <w:rFonts w:ascii="Book Antiqua" w:hAnsi="Book Antiqua"/>
                <w:sz w:val="20"/>
                <w:szCs w:val="20"/>
              </w:rPr>
            </w:pPr>
            <w:r>
              <w:rPr>
                <w:rFonts w:ascii="Book Antiqua" w:hAnsi="Book Antiqua"/>
                <w:i/>
                <w:sz w:val="20"/>
                <w:szCs w:val="20"/>
              </w:rPr>
              <w:t>.009</w:t>
            </w:r>
          </w:p>
        </w:tc>
      </w:tr>
      <w:tr w:rsidR="001A366B" w:rsidTr="00CB6EB4">
        <w:trPr>
          <w:jc w:val="center"/>
        </w:trPr>
        <w:tc>
          <w:tcPr>
            <w:tcW w:w="2079" w:type="dxa"/>
          </w:tcPr>
          <w:p w:rsidR="001A366B" w:rsidRPr="005B71BD" w:rsidRDefault="001A366B" w:rsidP="001A366B">
            <w:pPr>
              <w:tabs>
                <w:tab w:val="left" w:pos="720"/>
                <w:tab w:val="left" w:pos="1695"/>
              </w:tabs>
              <w:jc w:val="center"/>
              <w:rPr>
                <w:rFonts w:ascii="Book Antiqua" w:hAnsi="Book Antiqua"/>
                <w:sz w:val="20"/>
                <w:szCs w:val="20"/>
              </w:rPr>
            </w:pPr>
            <w:r w:rsidRPr="005B71BD">
              <w:rPr>
                <w:rFonts w:ascii="Book Antiqua" w:hAnsi="Book Antiqua"/>
                <w:sz w:val="20"/>
                <w:szCs w:val="20"/>
              </w:rPr>
              <w:t>Party</w:t>
            </w:r>
          </w:p>
        </w:tc>
        <w:tc>
          <w:tcPr>
            <w:tcW w:w="1800" w:type="dxa"/>
          </w:tcPr>
          <w:p w:rsidR="001A366B" w:rsidRDefault="001A366B" w:rsidP="001A366B">
            <w:pPr>
              <w:jc w:val="center"/>
              <w:rPr>
                <w:rFonts w:ascii="Book Antiqua" w:hAnsi="Book Antiqua"/>
                <w:sz w:val="20"/>
                <w:szCs w:val="20"/>
              </w:rPr>
            </w:pPr>
            <w:r>
              <w:rPr>
                <w:rFonts w:ascii="Book Antiqua" w:hAnsi="Book Antiqua"/>
                <w:sz w:val="20"/>
                <w:szCs w:val="20"/>
              </w:rPr>
              <w:t>10.195***</w:t>
            </w:r>
          </w:p>
          <w:p w:rsidR="001A366B" w:rsidRDefault="001A366B" w:rsidP="001A366B">
            <w:pPr>
              <w:jc w:val="center"/>
              <w:rPr>
                <w:rFonts w:ascii="Book Antiqua" w:hAnsi="Book Antiqua"/>
                <w:sz w:val="20"/>
                <w:szCs w:val="20"/>
              </w:rPr>
            </w:pPr>
            <w:r>
              <w:rPr>
                <w:rFonts w:ascii="Book Antiqua" w:hAnsi="Book Antiqua"/>
                <w:sz w:val="20"/>
                <w:szCs w:val="20"/>
              </w:rPr>
              <w:t>(.610)</w:t>
            </w:r>
          </w:p>
          <w:p w:rsidR="001A366B" w:rsidRPr="005B71BD" w:rsidRDefault="001A366B" w:rsidP="001A366B">
            <w:pPr>
              <w:jc w:val="center"/>
              <w:rPr>
                <w:rFonts w:ascii="Book Antiqua" w:hAnsi="Book Antiqua"/>
                <w:i/>
                <w:sz w:val="20"/>
                <w:szCs w:val="20"/>
              </w:rPr>
            </w:pPr>
            <w:r>
              <w:rPr>
                <w:rFonts w:ascii="Book Antiqua" w:hAnsi="Book Antiqua"/>
                <w:i/>
                <w:sz w:val="20"/>
                <w:szCs w:val="20"/>
              </w:rPr>
              <w:t>.509</w:t>
            </w:r>
          </w:p>
        </w:tc>
        <w:tc>
          <w:tcPr>
            <w:tcW w:w="2154" w:type="dxa"/>
          </w:tcPr>
          <w:p w:rsidR="001A366B" w:rsidRDefault="001A366B" w:rsidP="001A366B">
            <w:pPr>
              <w:jc w:val="center"/>
              <w:rPr>
                <w:rFonts w:ascii="Book Antiqua" w:hAnsi="Book Antiqua"/>
                <w:sz w:val="20"/>
                <w:szCs w:val="20"/>
              </w:rPr>
            </w:pPr>
            <w:r>
              <w:rPr>
                <w:rFonts w:ascii="Book Antiqua" w:hAnsi="Book Antiqua"/>
                <w:sz w:val="20"/>
                <w:szCs w:val="20"/>
              </w:rPr>
              <w:t>9.901***</w:t>
            </w:r>
          </w:p>
          <w:p w:rsidR="001A366B" w:rsidRDefault="001A366B" w:rsidP="001A366B">
            <w:pPr>
              <w:jc w:val="center"/>
              <w:rPr>
                <w:rFonts w:ascii="Book Antiqua" w:hAnsi="Book Antiqua"/>
                <w:sz w:val="20"/>
                <w:szCs w:val="20"/>
              </w:rPr>
            </w:pPr>
            <w:r>
              <w:rPr>
                <w:rFonts w:ascii="Book Antiqua" w:hAnsi="Book Antiqua"/>
                <w:sz w:val="20"/>
                <w:szCs w:val="20"/>
              </w:rPr>
              <w:t>(1.369)</w:t>
            </w:r>
          </w:p>
          <w:p w:rsidR="001A366B" w:rsidRPr="007A29EA" w:rsidRDefault="001A366B" w:rsidP="001A366B">
            <w:pPr>
              <w:jc w:val="center"/>
              <w:rPr>
                <w:rFonts w:ascii="Book Antiqua" w:hAnsi="Book Antiqua"/>
                <w:sz w:val="20"/>
                <w:szCs w:val="20"/>
              </w:rPr>
            </w:pPr>
            <w:r>
              <w:rPr>
                <w:rFonts w:ascii="Book Antiqua" w:hAnsi="Book Antiqua"/>
                <w:i/>
                <w:sz w:val="20"/>
                <w:szCs w:val="20"/>
              </w:rPr>
              <w:t>.487</w:t>
            </w:r>
          </w:p>
        </w:tc>
        <w:tc>
          <w:tcPr>
            <w:tcW w:w="1896" w:type="dxa"/>
          </w:tcPr>
          <w:p w:rsidR="001A366B" w:rsidRPr="00C61673" w:rsidRDefault="001A366B" w:rsidP="001A366B">
            <w:pPr>
              <w:jc w:val="center"/>
              <w:rPr>
                <w:rFonts w:ascii="Book Antiqua" w:hAnsi="Book Antiqua"/>
                <w:sz w:val="20"/>
                <w:szCs w:val="20"/>
              </w:rPr>
            </w:pPr>
            <w:r>
              <w:rPr>
                <w:rFonts w:ascii="Book Antiqua" w:hAnsi="Book Antiqua"/>
                <w:sz w:val="20"/>
                <w:szCs w:val="20"/>
              </w:rPr>
              <w:t>-11.092</w:t>
            </w:r>
            <w:r w:rsidRPr="00C61673">
              <w:rPr>
                <w:rFonts w:ascii="Book Antiqua" w:hAnsi="Book Antiqua"/>
                <w:sz w:val="20"/>
                <w:szCs w:val="20"/>
              </w:rPr>
              <w:t>***</w:t>
            </w:r>
          </w:p>
          <w:p w:rsidR="001A366B" w:rsidRPr="00C61673" w:rsidRDefault="001A366B" w:rsidP="001A366B">
            <w:pPr>
              <w:jc w:val="center"/>
              <w:rPr>
                <w:rFonts w:ascii="Book Antiqua" w:hAnsi="Book Antiqua"/>
                <w:sz w:val="20"/>
                <w:szCs w:val="20"/>
              </w:rPr>
            </w:pPr>
            <w:r>
              <w:rPr>
                <w:rFonts w:ascii="Book Antiqua" w:hAnsi="Book Antiqua"/>
                <w:sz w:val="20"/>
                <w:szCs w:val="20"/>
              </w:rPr>
              <w:t>(.625</w:t>
            </w:r>
            <w:r w:rsidRPr="00C61673">
              <w:rPr>
                <w:rFonts w:ascii="Book Antiqua" w:hAnsi="Book Antiqua"/>
                <w:sz w:val="20"/>
                <w:szCs w:val="20"/>
              </w:rPr>
              <w:t>)</w:t>
            </w:r>
          </w:p>
          <w:p w:rsidR="001A366B" w:rsidRPr="005B71BD" w:rsidRDefault="001A366B" w:rsidP="001A366B">
            <w:pPr>
              <w:jc w:val="center"/>
              <w:rPr>
                <w:rFonts w:ascii="Book Antiqua" w:hAnsi="Book Antiqua"/>
                <w:i/>
                <w:sz w:val="20"/>
                <w:szCs w:val="20"/>
              </w:rPr>
            </w:pPr>
            <w:r>
              <w:rPr>
                <w:rFonts w:ascii="Book Antiqua" w:hAnsi="Book Antiqua"/>
                <w:i/>
                <w:sz w:val="20"/>
                <w:szCs w:val="20"/>
              </w:rPr>
              <w:t>-.471</w:t>
            </w:r>
          </w:p>
        </w:tc>
        <w:tc>
          <w:tcPr>
            <w:tcW w:w="2156" w:type="dxa"/>
          </w:tcPr>
          <w:p w:rsidR="001A366B" w:rsidRDefault="001A366B" w:rsidP="001A366B">
            <w:pPr>
              <w:jc w:val="center"/>
              <w:rPr>
                <w:rFonts w:ascii="Book Antiqua" w:hAnsi="Book Antiqua"/>
                <w:sz w:val="20"/>
                <w:szCs w:val="20"/>
              </w:rPr>
            </w:pPr>
            <w:r>
              <w:rPr>
                <w:rFonts w:ascii="Book Antiqua" w:hAnsi="Book Antiqua"/>
                <w:sz w:val="20"/>
                <w:szCs w:val="20"/>
              </w:rPr>
              <w:t>-7.776***</w:t>
            </w:r>
          </w:p>
          <w:p w:rsidR="001A366B" w:rsidRDefault="001A366B" w:rsidP="001A366B">
            <w:pPr>
              <w:jc w:val="center"/>
              <w:rPr>
                <w:rFonts w:ascii="Book Antiqua" w:hAnsi="Book Antiqua"/>
                <w:sz w:val="20"/>
                <w:szCs w:val="20"/>
              </w:rPr>
            </w:pPr>
            <w:r>
              <w:rPr>
                <w:rFonts w:ascii="Book Antiqua" w:hAnsi="Book Antiqua"/>
                <w:sz w:val="20"/>
                <w:szCs w:val="20"/>
              </w:rPr>
              <w:t>(1.333)</w:t>
            </w:r>
          </w:p>
          <w:p w:rsidR="001A366B" w:rsidRPr="00F3117A" w:rsidRDefault="001A366B" w:rsidP="001A366B">
            <w:pPr>
              <w:jc w:val="center"/>
              <w:rPr>
                <w:rFonts w:ascii="Book Antiqua" w:hAnsi="Book Antiqua"/>
                <w:sz w:val="20"/>
                <w:szCs w:val="20"/>
              </w:rPr>
            </w:pPr>
            <w:r>
              <w:rPr>
                <w:rFonts w:ascii="Book Antiqua" w:hAnsi="Book Antiqua"/>
                <w:i/>
                <w:sz w:val="20"/>
                <w:szCs w:val="20"/>
              </w:rPr>
              <w:t>-.346</w:t>
            </w:r>
          </w:p>
        </w:tc>
      </w:tr>
      <w:tr w:rsidR="001A366B" w:rsidTr="00CB6EB4">
        <w:trPr>
          <w:jc w:val="center"/>
        </w:trPr>
        <w:tc>
          <w:tcPr>
            <w:tcW w:w="2079" w:type="dxa"/>
          </w:tcPr>
          <w:p w:rsidR="001A366B" w:rsidRPr="005B71BD" w:rsidRDefault="001A366B" w:rsidP="001A366B">
            <w:pPr>
              <w:tabs>
                <w:tab w:val="left" w:pos="720"/>
                <w:tab w:val="left" w:pos="1695"/>
              </w:tabs>
              <w:jc w:val="center"/>
              <w:rPr>
                <w:rFonts w:ascii="Book Antiqua" w:hAnsi="Book Antiqua"/>
                <w:sz w:val="20"/>
                <w:szCs w:val="20"/>
              </w:rPr>
            </w:pPr>
            <w:r w:rsidRPr="005B71BD">
              <w:rPr>
                <w:rFonts w:ascii="Book Antiqua" w:hAnsi="Book Antiqua"/>
                <w:sz w:val="20"/>
                <w:szCs w:val="20"/>
              </w:rPr>
              <w:t>Previous TPV%</w:t>
            </w:r>
          </w:p>
        </w:tc>
        <w:tc>
          <w:tcPr>
            <w:tcW w:w="1800" w:type="dxa"/>
          </w:tcPr>
          <w:p w:rsidR="001A366B" w:rsidRDefault="001A366B" w:rsidP="001A366B">
            <w:pPr>
              <w:jc w:val="center"/>
              <w:rPr>
                <w:rFonts w:ascii="Book Antiqua" w:hAnsi="Book Antiqua"/>
                <w:sz w:val="20"/>
                <w:szCs w:val="20"/>
              </w:rPr>
            </w:pPr>
            <w:r>
              <w:rPr>
                <w:rFonts w:ascii="Book Antiqua" w:hAnsi="Book Antiqua"/>
                <w:sz w:val="20"/>
                <w:szCs w:val="20"/>
              </w:rPr>
              <w:t>.109***</w:t>
            </w:r>
          </w:p>
          <w:p w:rsidR="001A366B" w:rsidRDefault="001A366B" w:rsidP="001A366B">
            <w:pPr>
              <w:jc w:val="center"/>
              <w:rPr>
                <w:rFonts w:ascii="Book Antiqua" w:hAnsi="Book Antiqua"/>
                <w:sz w:val="20"/>
                <w:szCs w:val="20"/>
              </w:rPr>
            </w:pPr>
            <w:r>
              <w:rPr>
                <w:rFonts w:ascii="Book Antiqua" w:hAnsi="Book Antiqua"/>
                <w:sz w:val="20"/>
                <w:szCs w:val="20"/>
              </w:rPr>
              <w:t>(.023)</w:t>
            </w:r>
          </w:p>
          <w:p w:rsidR="001A366B" w:rsidRPr="005B71BD" w:rsidRDefault="001A366B" w:rsidP="001A366B">
            <w:pPr>
              <w:jc w:val="center"/>
              <w:rPr>
                <w:rFonts w:ascii="Book Antiqua" w:hAnsi="Book Antiqua"/>
                <w:sz w:val="20"/>
                <w:szCs w:val="20"/>
              </w:rPr>
            </w:pPr>
            <w:r>
              <w:rPr>
                <w:rFonts w:ascii="Book Antiqua" w:hAnsi="Book Antiqua"/>
                <w:i/>
                <w:sz w:val="20"/>
                <w:szCs w:val="20"/>
              </w:rPr>
              <w:t>.148</w:t>
            </w:r>
          </w:p>
        </w:tc>
        <w:tc>
          <w:tcPr>
            <w:tcW w:w="2154" w:type="dxa"/>
          </w:tcPr>
          <w:p w:rsidR="001A366B" w:rsidRDefault="001A366B" w:rsidP="001A366B">
            <w:pPr>
              <w:jc w:val="center"/>
              <w:rPr>
                <w:rFonts w:ascii="Book Antiqua" w:hAnsi="Book Antiqua"/>
                <w:sz w:val="20"/>
                <w:szCs w:val="20"/>
              </w:rPr>
            </w:pPr>
            <w:r>
              <w:rPr>
                <w:rFonts w:ascii="Book Antiqua" w:hAnsi="Book Antiqua"/>
                <w:sz w:val="20"/>
                <w:szCs w:val="20"/>
              </w:rPr>
              <w:t>.075</w:t>
            </w:r>
          </w:p>
          <w:p w:rsidR="001A366B" w:rsidRDefault="001A366B" w:rsidP="001A366B">
            <w:pPr>
              <w:jc w:val="center"/>
              <w:rPr>
                <w:rFonts w:ascii="Book Antiqua" w:hAnsi="Book Antiqua"/>
                <w:sz w:val="20"/>
                <w:szCs w:val="20"/>
              </w:rPr>
            </w:pPr>
            <w:r>
              <w:rPr>
                <w:rFonts w:ascii="Book Antiqua" w:hAnsi="Book Antiqua"/>
                <w:sz w:val="20"/>
                <w:szCs w:val="20"/>
              </w:rPr>
              <w:t>(.057)</w:t>
            </w:r>
          </w:p>
          <w:p w:rsidR="001A366B" w:rsidRPr="007A29EA" w:rsidRDefault="001A366B" w:rsidP="001A366B">
            <w:pPr>
              <w:jc w:val="center"/>
              <w:rPr>
                <w:rFonts w:ascii="Book Antiqua" w:hAnsi="Book Antiqua"/>
                <w:sz w:val="20"/>
                <w:szCs w:val="20"/>
              </w:rPr>
            </w:pPr>
            <w:r>
              <w:rPr>
                <w:rFonts w:ascii="Book Antiqua" w:hAnsi="Book Antiqua"/>
                <w:i/>
                <w:sz w:val="20"/>
                <w:szCs w:val="20"/>
              </w:rPr>
              <w:t>.086</w:t>
            </w:r>
          </w:p>
        </w:tc>
        <w:tc>
          <w:tcPr>
            <w:tcW w:w="1896" w:type="dxa"/>
          </w:tcPr>
          <w:p w:rsidR="001A366B" w:rsidRDefault="001A366B" w:rsidP="001A366B">
            <w:pPr>
              <w:jc w:val="center"/>
              <w:rPr>
                <w:rFonts w:ascii="Book Antiqua" w:hAnsi="Book Antiqua"/>
                <w:sz w:val="20"/>
                <w:szCs w:val="20"/>
              </w:rPr>
            </w:pPr>
            <w:r>
              <w:rPr>
                <w:rFonts w:ascii="Book Antiqua" w:hAnsi="Book Antiqua"/>
                <w:sz w:val="20"/>
                <w:szCs w:val="20"/>
              </w:rPr>
              <w:t>.147***</w:t>
            </w:r>
          </w:p>
          <w:p w:rsidR="001A366B" w:rsidRDefault="001A366B" w:rsidP="001A366B">
            <w:pPr>
              <w:jc w:val="center"/>
              <w:rPr>
                <w:rFonts w:ascii="Book Antiqua" w:hAnsi="Book Antiqua"/>
                <w:sz w:val="20"/>
                <w:szCs w:val="20"/>
              </w:rPr>
            </w:pPr>
            <w:r>
              <w:rPr>
                <w:rFonts w:ascii="Book Antiqua" w:hAnsi="Book Antiqua"/>
                <w:sz w:val="20"/>
                <w:szCs w:val="20"/>
              </w:rPr>
              <w:t>(.023)</w:t>
            </w:r>
          </w:p>
          <w:p w:rsidR="001A366B" w:rsidRPr="00C61673" w:rsidRDefault="001A366B" w:rsidP="001A366B">
            <w:pPr>
              <w:jc w:val="center"/>
              <w:rPr>
                <w:rFonts w:ascii="Book Antiqua" w:hAnsi="Book Antiqua"/>
                <w:sz w:val="20"/>
                <w:szCs w:val="20"/>
              </w:rPr>
            </w:pPr>
            <w:r>
              <w:rPr>
                <w:rFonts w:ascii="Book Antiqua" w:hAnsi="Book Antiqua"/>
                <w:i/>
                <w:sz w:val="20"/>
                <w:szCs w:val="20"/>
              </w:rPr>
              <w:t>.181</w:t>
            </w:r>
          </w:p>
        </w:tc>
        <w:tc>
          <w:tcPr>
            <w:tcW w:w="2156" w:type="dxa"/>
          </w:tcPr>
          <w:p w:rsidR="001A366B" w:rsidRDefault="001A366B" w:rsidP="001A366B">
            <w:pPr>
              <w:jc w:val="center"/>
              <w:rPr>
                <w:rFonts w:ascii="Book Antiqua" w:hAnsi="Book Antiqua"/>
                <w:sz w:val="20"/>
                <w:szCs w:val="20"/>
              </w:rPr>
            </w:pPr>
            <w:r>
              <w:rPr>
                <w:rFonts w:ascii="Book Antiqua" w:hAnsi="Book Antiqua"/>
                <w:sz w:val="20"/>
                <w:szCs w:val="20"/>
              </w:rPr>
              <w:t>.106**</w:t>
            </w:r>
          </w:p>
          <w:p w:rsidR="001A366B" w:rsidRDefault="001A366B" w:rsidP="001A366B">
            <w:pPr>
              <w:jc w:val="center"/>
              <w:rPr>
                <w:rFonts w:ascii="Book Antiqua" w:hAnsi="Book Antiqua"/>
                <w:sz w:val="20"/>
                <w:szCs w:val="20"/>
              </w:rPr>
            </w:pPr>
            <w:r>
              <w:rPr>
                <w:rFonts w:ascii="Book Antiqua" w:hAnsi="Book Antiqua"/>
                <w:sz w:val="20"/>
                <w:szCs w:val="20"/>
              </w:rPr>
              <w:t>(.038)</w:t>
            </w:r>
          </w:p>
          <w:p w:rsidR="001A366B" w:rsidRPr="00F3117A" w:rsidRDefault="001A366B" w:rsidP="001A366B">
            <w:pPr>
              <w:jc w:val="center"/>
              <w:rPr>
                <w:rFonts w:ascii="Book Antiqua" w:hAnsi="Book Antiqua"/>
                <w:sz w:val="20"/>
                <w:szCs w:val="20"/>
              </w:rPr>
            </w:pPr>
            <w:r>
              <w:rPr>
                <w:rFonts w:ascii="Book Antiqua" w:hAnsi="Book Antiqua"/>
                <w:i/>
                <w:sz w:val="20"/>
                <w:szCs w:val="20"/>
              </w:rPr>
              <w:t>.166</w:t>
            </w:r>
          </w:p>
        </w:tc>
      </w:tr>
      <w:tr w:rsidR="001A366B" w:rsidTr="00CB6EB4">
        <w:trPr>
          <w:jc w:val="center"/>
        </w:trPr>
        <w:tc>
          <w:tcPr>
            <w:tcW w:w="2079" w:type="dxa"/>
          </w:tcPr>
          <w:p w:rsidR="001A366B" w:rsidRPr="005B71BD" w:rsidRDefault="001A366B" w:rsidP="001A366B">
            <w:pPr>
              <w:tabs>
                <w:tab w:val="left" w:pos="720"/>
                <w:tab w:val="left" w:pos="1695"/>
              </w:tabs>
              <w:jc w:val="center"/>
              <w:rPr>
                <w:rFonts w:ascii="Book Antiqua" w:hAnsi="Book Antiqua"/>
                <w:sz w:val="20"/>
                <w:szCs w:val="20"/>
              </w:rPr>
            </w:pPr>
            <w:r w:rsidRPr="005B71BD">
              <w:rPr>
                <w:rFonts w:ascii="Book Antiqua" w:hAnsi="Book Antiqua"/>
                <w:sz w:val="20"/>
                <w:szCs w:val="20"/>
              </w:rPr>
              <w:t>Presidential Vote</w:t>
            </w:r>
          </w:p>
        </w:tc>
        <w:tc>
          <w:tcPr>
            <w:tcW w:w="1800" w:type="dxa"/>
          </w:tcPr>
          <w:p w:rsidR="001A366B" w:rsidRDefault="001A366B" w:rsidP="001A366B">
            <w:pPr>
              <w:jc w:val="center"/>
              <w:rPr>
                <w:rFonts w:ascii="Book Antiqua" w:hAnsi="Book Antiqua"/>
                <w:sz w:val="20"/>
                <w:szCs w:val="20"/>
              </w:rPr>
            </w:pPr>
            <w:r>
              <w:rPr>
                <w:rFonts w:ascii="Book Antiqua" w:hAnsi="Book Antiqua"/>
                <w:sz w:val="20"/>
                <w:szCs w:val="20"/>
              </w:rPr>
              <w:t>.397***</w:t>
            </w:r>
          </w:p>
          <w:p w:rsidR="001A366B" w:rsidRDefault="001A366B" w:rsidP="001A366B">
            <w:pPr>
              <w:jc w:val="center"/>
              <w:rPr>
                <w:rFonts w:ascii="Book Antiqua" w:hAnsi="Book Antiqua"/>
                <w:sz w:val="20"/>
                <w:szCs w:val="20"/>
              </w:rPr>
            </w:pPr>
            <w:r>
              <w:rPr>
                <w:rFonts w:ascii="Book Antiqua" w:hAnsi="Book Antiqua"/>
                <w:sz w:val="20"/>
                <w:szCs w:val="20"/>
              </w:rPr>
              <w:t>(.034)</w:t>
            </w:r>
          </w:p>
          <w:p w:rsidR="001A366B" w:rsidRPr="005B71BD" w:rsidRDefault="001A366B" w:rsidP="001A366B">
            <w:pPr>
              <w:jc w:val="center"/>
              <w:rPr>
                <w:rFonts w:ascii="Book Antiqua" w:hAnsi="Book Antiqua"/>
                <w:sz w:val="20"/>
                <w:szCs w:val="20"/>
              </w:rPr>
            </w:pPr>
            <w:r>
              <w:rPr>
                <w:rFonts w:ascii="Book Antiqua" w:hAnsi="Book Antiqua"/>
                <w:i/>
                <w:sz w:val="20"/>
                <w:szCs w:val="20"/>
              </w:rPr>
              <w:t>.396</w:t>
            </w:r>
          </w:p>
        </w:tc>
        <w:tc>
          <w:tcPr>
            <w:tcW w:w="2154" w:type="dxa"/>
          </w:tcPr>
          <w:p w:rsidR="001A366B" w:rsidRDefault="001A366B" w:rsidP="001A366B">
            <w:pPr>
              <w:jc w:val="center"/>
              <w:rPr>
                <w:rFonts w:ascii="Book Antiqua" w:hAnsi="Book Antiqua"/>
                <w:sz w:val="20"/>
                <w:szCs w:val="20"/>
              </w:rPr>
            </w:pPr>
            <w:r>
              <w:rPr>
                <w:rFonts w:ascii="Book Antiqua" w:hAnsi="Book Antiqua"/>
                <w:sz w:val="20"/>
                <w:szCs w:val="20"/>
              </w:rPr>
              <w:t>.263***</w:t>
            </w:r>
          </w:p>
          <w:p w:rsidR="001A366B" w:rsidRDefault="001A366B" w:rsidP="001A366B">
            <w:pPr>
              <w:jc w:val="center"/>
              <w:rPr>
                <w:rFonts w:ascii="Book Antiqua" w:hAnsi="Book Antiqua"/>
                <w:sz w:val="20"/>
                <w:szCs w:val="20"/>
              </w:rPr>
            </w:pPr>
            <w:r>
              <w:rPr>
                <w:rFonts w:ascii="Book Antiqua" w:hAnsi="Book Antiqua"/>
                <w:sz w:val="20"/>
                <w:szCs w:val="20"/>
              </w:rPr>
              <w:t>(.073)</w:t>
            </w:r>
          </w:p>
          <w:p w:rsidR="001A366B" w:rsidRPr="007A29EA" w:rsidRDefault="001A366B" w:rsidP="001A366B">
            <w:pPr>
              <w:jc w:val="center"/>
              <w:rPr>
                <w:rFonts w:ascii="Book Antiqua" w:hAnsi="Book Antiqua"/>
                <w:sz w:val="20"/>
                <w:szCs w:val="20"/>
              </w:rPr>
            </w:pPr>
            <w:r>
              <w:rPr>
                <w:rFonts w:ascii="Book Antiqua" w:hAnsi="Book Antiqua"/>
                <w:i/>
                <w:sz w:val="20"/>
                <w:szCs w:val="20"/>
              </w:rPr>
              <w:t>.267</w:t>
            </w:r>
          </w:p>
        </w:tc>
        <w:tc>
          <w:tcPr>
            <w:tcW w:w="1896" w:type="dxa"/>
          </w:tcPr>
          <w:p w:rsidR="001A366B" w:rsidRDefault="001A366B" w:rsidP="001A366B">
            <w:pPr>
              <w:jc w:val="center"/>
              <w:rPr>
                <w:rFonts w:ascii="Book Antiqua" w:hAnsi="Book Antiqua"/>
                <w:sz w:val="20"/>
                <w:szCs w:val="20"/>
              </w:rPr>
            </w:pPr>
            <w:r>
              <w:rPr>
                <w:rFonts w:ascii="Book Antiqua" w:hAnsi="Book Antiqua"/>
                <w:sz w:val="20"/>
                <w:szCs w:val="20"/>
              </w:rPr>
              <w:t>.618***</w:t>
            </w:r>
          </w:p>
          <w:p w:rsidR="001A366B" w:rsidRDefault="001A366B" w:rsidP="001A366B">
            <w:pPr>
              <w:jc w:val="center"/>
              <w:rPr>
                <w:rFonts w:ascii="Book Antiqua" w:hAnsi="Book Antiqua"/>
                <w:sz w:val="20"/>
                <w:szCs w:val="20"/>
              </w:rPr>
            </w:pPr>
            <w:r>
              <w:rPr>
                <w:rFonts w:ascii="Book Antiqua" w:hAnsi="Book Antiqua"/>
                <w:sz w:val="20"/>
                <w:szCs w:val="20"/>
              </w:rPr>
              <w:t>(.030)</w:t>
            </w:r>
          </w:p>
          <w:p w:rsidR="001A366B" w:rsidRPr="00C61673" w:rsidRDefault="001A366B" w:rsidP="001A366B">
            <w:pPr>
              <w:jc w:val="center"/>
              <w:rPr>
                <w:rFonts w:ascii="Book Antiqua" w:hAnsi="Book Antiqua"/>
                <w:sz w:val="20"/>
                <w:szCs w:val="20"/>
              </w:rPr>
            </w:pPr>
            <w:r>
              <w:rPr>
                <w:rFonts w:ascii="Book Antiqua" w:hAnsi="Book Antiqua"/>
                <w:i/>
                <w:sz w:val="20"/>
                <w:szCs w:val="20"/>
              </w:rPr>
              <w:t>.628</w:t>
            </w:r>
          </w:p>
        </w:tc>
        <w:tc>
          <w:tcPr>
            <w:tcW w:w="2156" w:type="dxa"/>
          </w:tcPr>
          <w:p w:rsidR="001A366B" w:rsidRDefault="001A366B" w:rsidP="001A366B">
            <w:pPr>
              <w:jc w:val="center"/>
              <w:rPr>
                <w:rFonts w:ascii="Book Antiqua" w:hAnsi="Book Antiqua"/>
                <w:sz w:val="20"/>
                <w:szCs w:val="20"/>
              </w:rPr>
            </w:pPr>
            <w:r>
              <w:rPr>
                <w:rFonts w:ascii="Book Antiqua" w:hAnsi="Book Antiqua"/>
                <w:sz w:val="20"/>
                <w:szCs w:val="20"/>
              </w:rPr>
              <w:t>.501***</w:t>
            </w:r>
          </w:p>
          <w:p w:rsidR="001A366B" w:rsidRDefault="001A366B" w:rsidP="001A366B">
            <w:pPr>
              <w:jc w:val="center"/>
              <w:rPr>
                <w:rFonts w:ascii="Book Antiqua" w:hAnsi="Book Antiqua"/>
                <w:sz w:val="20"/>
                <w:szCs w:val="20"/>
              </w:rPr>
            </w:pPr>
            <w:r>
              <w:rPr>
                <w:rFonts w:ascii="Book Antiqua" w:hAnsi="Book Antiqua"/>
                <w:sz w:val="20"/>
                <w:szCs w:val="20"/>
              </w:rPr>
              <w:t>(.055)</w:t>
            </w:r>
          </w:p>
          <w:p w:rsidR="001A366B" w:rsidRPr="00F3117A" w:rsidRDefault="001A366B" w:rsidP="001A366B">
            <w:pPr>
              <w:jc w:val="center"/>
              <w:rPr>
                <w:rFonts w:ascii="Book Antiqua" w:hAnsi="Book Antiqua"/>
                <w:sz w:val="20"/>
                <w:szCs w:val="20"/>
              </w:rPr>
            </w:pPr>
            <w:r>
              <w:rPr>
                <w:rFonts w:ascii="Book Antiqua" w:hAnsi="Book Antiqua"/>
                <w:i/>
                <w:sz w:val="20"/>
                <w:szCs w:val="20"/>
              </w:rPr>
              <w:t>.567</w:t>
            </w:r>
          </w:p>
        </w:tc>
      </w:tr>
      <w:tr w:rsidR="001A366B" w:rsidTr="00CB6EB4">
        <w:trPr>
          <w:jc w:val="center"/>
        </w:trPr>
        <w:tc>
          <w:tcPr>
            <w:tcW w:w="2079" w:type="dxa"/>
          </w:tcPr>
          <w:p w:rsidR="001A366B" w:rsidRPr="005B71BD" w:rsidRDefault="001A366B" w:rsidP="001A366B">
            <w:pPr>
              <w:tabs>
                <w:tab w:val="left" w:pos="720"/>
                <w:tab w:val="left" w:pos="1695"/>
              </w:tabs>
              <w:jc w:val="center"/>
              <w:rPr>
                <w:rFonts w:ascii="Book Antiqua" w:hAnsi="Book Antiqua"/>
                <w:sz w:val="20"/>
                <w:szCs w:val="20"/>
              </w:rPr>
            </w:pPr>
            <w:r w:rsidRPr="005B71BD">
              <w:rPr>
                <w:rFonts w:ascii="Book Antiqua" w:hAnsi="Book Antiqua"/>
                <w:sz w:val="20"/>
                <w:szCs w:val="20"/>
              </w:rPr>
              <w:t>Urban</w:t>
            </w:r>
          </w:p>
        </w:tc>
        <w:tc>
          <w:tcPr>
            <w:tcW w:w="1800" w:type="dxa"/>
          </w:tcPr>
          <w:p w:rsidR="001A366B" w:rsidRDefault="001A366B" w:rsidP="001A366B">
            <w:pPr>
              <w:jc w:val="center"/>
              <w:rPr>
                <w:rFonts w:ascii="Book Antiqua" w:hAnsi="Book Antiqua"/>
                <w:sz w:val="20"/>
                <w:szCs w:val="20"/>
              </w:rPr>
            </w:pPr>
            <w:r>
              <w:rPr>
                <w:rFonts w:ascii="Book Antiqua" w:hAnsi="Book Antiqua"/>
                <w:sz w:val="20"/>
                <w:szCs w:val="20"/>
              </w:rPr>
              <w:t>.000</w:t>
            </w:r>
          </w:p>
          <w:p w:rsidR="001A366B" w:rsidRDefault="001A366B" w:rsidP="001A366B">
            <w:pPr>
              <w:jc w:val="center"/>
              <w:rPr>
                <w:rFonts w:ascii="Book Antiqua" w:hAnsi="Book Antiqua"/>
                <w:sz w:val="20"/>
                <w:szCs w:val="20"/>
              </w:rPr>
            </w:pPr>
            <w:r>
              <w:rPr>
                <w:rFonts w:ascii="Book Antiqua" w:hAnsi="Book Antiqua"/>
                <w:sz w:val="20"/>
                <w:szCs w:val="20"/>
              </w:rPr>
              <w:t>(.017)</w:t>
            </w:r>
          </w:p>
          <w:p w:rsidR="001A366B" w:rsidRPr="005B71BD" w:rsidRDefault="001A366B" w:rsidP="001A366B">
            <w:pPr>
              <w:jc w:val="center"/>
              <w:rPr>
                <w:rFonts w:ascii="Book Antiqua" w:hAnsi="Book Antiqua"/>
                <w:i/>
                <w:sz w:val="20"/>
                <w:szCs w:val="20"/>
              </w:rPr>
            </w:pPr>
            <w:r>
              <w:rPr>
                <w:rFonts w:ascii="Book Antiqua" w:hAnsi="Book Antiqua"/>
                <w:i/>
                <w:sz w:val="20"/>
                <w:szCs w:val="20"/>
              </w:rPr>
              <w:t>-.001</w:t>
            </w:r>
          </w:p>
        </w:tc>
        <w:tc>
          <w:tcPr>
            <w:tcW w:w="2154" w:type="dxa"/>
          </w:tcPr>
          <w:p w:rsidR="001A366B" w:rsidRDefault="001A366B" w:rsidP="001A366B">
            <w:pPr>
              <w:jc w:val="center"/>
              <w:rPr>
                <w:rFonts w:ascii="Book Antiqua" w:hAnsi="Book Antiqua"/>
                <w:sz w:val="20"/>
                <w:szCs w:val="20"/>
              </w:rPr>
            </w:pPr>
            <w:r>
              <w:rPr>
                <w:rFonts w:ascii="Book Antiqua" w:hAnsi="Book Antiqua"/>
                <w:sz w:val="20"/>
                <w:szCs w:val="20"/>
              </w:rPr>
              <w:t>.050</w:t>
            </w:r>
          </w:p>
          <w:p w:rsidR="001A366B" w:rsidRDefault="001A366B" w:rsidP="001A366B">
            <w:pPr>
              <w:jc w:val="center"/>
              <w:rPr>
                <w:rFonts w:ascii="Book Antiqua" w:hAnsi="Book Antiqua"/>
                <w:sz w:val="20"/>
                <w:szCs w:val="20"/>
              </w:rPr>
            </w:pPr>
            <w:r>
              <w:rPr>
                <w:rFonts w:ascii="Book Antiqua" w:hAnsi="Book Antiqua"/>
                <w:sz w:val="20"/>
                <w:szCs w:val="20"/>
              </w:rPr>
              <w:t>(.040)</w:t>
            </w:r>
          </w:p>
          <w:p w:rsidR="001A366B" w:rsidRPr="00240137" w:rsidRDefault="001A366B" w:rsidP="001A366B">
            <w:pPr>
              <w:jc w:val="center"/>
              <w:rPr>
                <w:rFonts w:ascii="Book Antiqua" w:hAnsi="Book Antiqua"/>
                <w:sz w:val="20"/>
                <w:szCs w:val="20"/>
              </w:rPr>
            </w:pPr>
            <w:r>
              <w:rPr>
                <w:rFonts w:ascii="Book Antiqua" w:hAnsi="Book Antiqua"/>
                <w:i/>
                <w:sz w:val="20"/>
                <w:szCs w:val="20"/>
              </w:rPr>
              <w:t>.099</w:t>
            </w:r>
          </w:p>
        </w:tc>
        <w:tc>
          <w:tcPr>
            <w:tcW w:w="1896" w:type="dxa"/>
          </w:tcPr>
          <w:p w:rsidR="001A366B" w:rsidRDefault="001A366B" w:rsidP="001A366B">
            <w:pPr>
              <w:jc w:val="center"/>
              <w:rPr>
                <w:rFonts w:ascii="Book Antiqua" w:hAnsi="Book Antiqua"/>
                <w:sz w:val="20"/>
                <w:szCs w:val="20"/>
              </w:rPr>
            </w:pPr>
            <w:r>
              <w:rPr>
                <w:rFonts w:ascii="Book Antiqua" w:hAnsi="Book Antiqua"/>
                <w:sz w:val="20"/>
                <w:szCs w:val="20"/>
              </w:rPr>
              <w:t>-.009</w:t>
            </w:r>
          </w:p>
          <w:p w:rsidR="001A366B" w:rsidRDefault="001A366B" w:rsidP="001A366B">
            <w:pPr>
              <w:jc w:val="center"/>
              <w:rPr>
                <w:rFonts w:ascii="Book Antiqua" w:hAnsi="Book Antiqua"/>
                <w:sz w:val="20"/>
                <w:szCs w:val="20"/>
              </w:rPr>
            </w:pPr>
            <w:r>
              <w:rPr>
                <w:rFonts w:ascii="Book Antiqua" w:hAnsi="Book Antiqua"/>
                <w:sz w:val="20"/>
                <w:szCs w:val="20"/>
              </w:rPr>
              <w:t>(.015)</w:t>
            </w:r>
          </w:p>
          <w:p w:rsidR="001A366B" w:rsidRPr="00C61673" w:rsidRDefault="001A366B" w:rsidP="001A366B">
            <w:pPr>
              <w:jc w:val="center"/>
              <w:rPr>
                <w:rFonts w:ascii="Book Antiqua" w:hAnsi="Book Antiqua"/>
                <w:sz w:val="20"/>
                <w:szCs w:val="20"/>
              </w:rPr>
            </w:pPr>
            <w:r>
              <w:rPr>
                <w:rFonts w:ascii="Book Antiqua" w:hAnsi="Book Antiqua"/>
                <w:i/>
                <w:sz w:val="20"/>
                <w:szCs w:val="20"/>
              </w:rPr>
              <w:t>-.015</w:t>
            </w:r>
          </w:p>
        </w:tc>
        <w:tc>
          <w:tcPr>
            <w:tcW w:w="2156" w:type="dxa"/>
          </w:tcPr>
          <w:p w:rsidR="001A366B" w:rsidRDefault="001A366B" w:rsidP="001A366B">
            <w:pPr>
              <w:jc w:val="center"/>
              <w:rPr>
                <w:rFonts w:ascii="Book Antiqua" w:hAnsi="Book Antiqua"/>
                <w:sz w:val="20"/>
                <w:szCs w:val="20"/>
              </w:rPr>
            </w:pPr>
            <w:r>
              <w:rPr>
                <w:rFonts w:ascii="Book Antiqua" w:hAnsi="Book Antiqua"/>
                <w:sz w:val="20"/>
                <w:szCs w:val="20"/>
              </w:rPr>
              <w:t>-.042</w:t>
            </w:r>
          </w:p>
          <w:p w:rsidR="001A366B" w:rsidRDefault="001A366B" w:rsidP="001A366B">
            <w:pPr>
              <w:jc w:val="center"/>
              <w:rPr>
                <w:rFonts w:ascii="Book Antiqua" w:hAnsi="Book Antiqua"/>
                <w:sz w:val="20"/>
                <w:szCs w:val="20"/>
              </w:rPr>
            </w:pPr>
            <w:r>
              <w:rPr>
                <w:rFonts w:ascii="Book Antiqua" w:hAnsi="Book Antiqua"/>
                <w:sz w:val="20"/>
                <w:szCs w:val="20"/>
              </w:rPr>
              <w:t>(.026)</w:t>
            </w:r>
          </w:p>
          <w:p w:rsidR="001A366B" w:rsidRPr="00F3117A" w:rsidRDefault="001A366B" w:rsidP="001A366B">
            <w:pPr>
              <w:jc w:val="center"/>
              <w:rPr>
                <w:rFonts w:ascii="Book Antiqua" w:hAnsi="Book Antiqua"/>
                <w:sz w:val="20"/>
                <w:szCs w:val="20"/>
              </w:rPr>
            </w:pPr>
            <w:r>
              <w:rPr>
                <w:rFonts w:ascii="Book Antiqua" w:hAnsi="Book Antiqua"/>
                <w:i/>
                <w:sz w:val="20"/>
                <w:szCs w:val="20"/>
              </w:rPr>
              <w:t>-.107</w:t>
            </w:r>
          </w:p>
        </w:tc>
      </w:tr>
      <w:tr w:rsidR="001A366B" w:rsidTr="00CB6EB4">
        <w:trPr>
          <w:jc w:val="center"/>
        </w:trPr>
        <w:tc>
          <w:tcPr>
            <w:tcW w:w="2079" w:type="dxa"/>
          </w:tcPr>
          <w:p w:rsidR="001A366B" w:rsidRPr="005B71BD" w:rsidRDefault="001A366B" w:rsidP="001A366B">
            <w:pPr>
              <w:tabs>
                <w:tab w:val="left" w:pos="720"/>
                <w:tab w:val="left" w:pos="1695"/>
              </w:tabs>
              <w:jc w:val="center"/>
              <w:rPr>
                <w:rFonts w:ascii="Book Antiqua" w:hAnsi="Book Antiqua"/>
                <w:sz w:val="20"/>
                <w:szCs w:val="20"/>
              </w:rPr>
            </w:pPr>
            <w:r w:rsidRPr="005B71BD">
              <w:rPr>
                <w:rFonts w:ascii="Book Antiqua" w:hAnsi="Book Antiqua"/>
                <w:sz w:val="20"/>
                <w:szCs w:val="20"/>
              </w:rPr>
              <w:t>Income</w:t>
            </w:r>
          </w:p>
        </w:tc>
        <w:tc>
          <w:tcPr>
            <w:tcW w:w="1800" w:type="dxa"/>
          </w:tcPr>
          <w:p w:rsidR="001A366B" w:rsidRDefault="001A366B" w:rsidP="001A366B">
            <w:pPr>
              <w:jc w:val="center"/>
              <w:rPr>
                <w:rFonts w:ascii="Book Antiqua" w:hAnsi="Book Antiqua"/>
                <w:sz w:val="20"/>
                <w:szCs w:val="20"/>
              </w:rPr>
            </w:pPr>
            <w:r>
              <w:rPr>
                <w:rFonts w:ascii="Book Antiqua" w:hAnsi="Book Antiqua"/>
                <w:sz w:val="20"/>
                <w:szCs w:val="20"/>
              </w:rPr>
              <w:t>-8.462E-6</w:t>
            </w:r>
          </w:p>
          <w:p w:rsidR="001A366B" w:rsidRDefault="001A366B" w:rsidP="001A366B">
            <w:pPr>
              <w:jc w:val="center"/>
              <w:rPr>
                <w:rFonts w:ascii="Book Antiqua" w:hAnsi="Book Antiqua"/>
                <w:sz w:val="20"/>
                <w:szCs w:val="20"/>
              </w:rPr>
            </w:pPr>
            <w:r>
              <w:rPr>
                <w:rFonts w:ascii="Book Antiqua" w:hAnsi="Book Antiqua"/>
                <w:sz w:val="20"/>
                <w:szCs w:val="20"/>
              </w:rPr>
              <w:t>(.000)</w:t>
            </w:r>
          </w:p>
          <w:p w:rsidR="001A366B" w:rsidRPr="005B71BD" w:rsidRDefault="001A366B" w:rsidP="001A366B">
            <w:pPr>
              <w:jc w:val="center"/>
              <w:rPr>
                <w:rFonts w:ascii="Book Antiqua" w:hAnsi="Book Antiqua"/>
                <w:sz w:val="20"/>
                <w:szCs w:val="20"/>
              </w:rPr>
            </w:pPr>
            <w:r>
              <w:rPr>
                <w:rFonts w:ascii="Book Antiqua" w:hAnsi="Book Antiqua"/>
                <w:i/>
                <w:sz w:val="20"/>
                <w:szCs w:val="20"/>
              </w:rPr>
              <w:t>-.013</w:t>
            </w:r>
          </w:p>
        </w:tc>
        <w:tc>
          <w:tcPr>
            <w:tcW w:w="2154" w:type="dxa"/>
          </w:tcPr>
          <w:p w:rsidR="001A366B" w:rsidRDefault="001A366B" w:rsidP="001A366B">
            <w:pPr>
              <w:jc w:val="center"/>
              <w:rPr>
                <w:rFonts w:ascii="Book Antiqua" w:hAnsi="Book Antiqua"/>
                <w:sz w:val="20"/>
                <w:szCs w:val="20"/>
              </w:rPr>
            </w:pPr>
            <w:r>
              <w:rPr>
                <w:rFonts w:ascii="Book Antiqua" w:hAnsi="Book Antiqua"/>
                <w:sz w:val="20"/>
                <w:szCs w:val="20"/>
              </w:rPr>
              <w:t>4.945E-5</w:t>
            </w:r>
          </w:p>
          <w:p w:rsidR="001A366B" w:rsidRDefault="001A366B" w:rsidP="001A366B">
            <w:pPr>
              <w:jc w:val="center"/>
              <w:rPr>
                <w:rFonts w:ascii="Book Antiqua" w:hAnsi="Book Antiqua"/>
                <w:sz w:val="20"/>
                <w:szCs w:val="20"/>
              </w:rPr>
            </w:pPr>
            <w:r>
              <w:rPr>
                <w:rFonts w:ascii="Book Antiqua" w:hAnsi="Book Antiqua"/>
                <w:sz w:val="20"/>
                <w:szCs w:val="20"/>
              </w:rPr>
              <w:t>(.000)</w:t>
            </w:r>
          </w:p>
          <w:p w:rsidR="001A366B" w:rsidRPr="00240137" w:rsidRDefault="001A366B" w:rsidP="001A366B">
            <w:pPr>
              <w:jc w:val="center"/>
              <w:rPr>
                <w:rFonts w:ascii="Book Antiqua" w:hAnsi="Book Antiqua"/>
                <w:sz w:val="20"/>
                <w:szCs w:val="20"/>
              </w:rPr>
            </w:pPr>
            <w:r>
              <w:rPr>
                <w:rFonts w:ascii="Book Antiqua" w:hAnsi="Book Antiqua"/>
                <w:i/>
                <w:sz w:val="20"/>
                <w:szCs w:val="20"/>
              </w:rPr>
              <w:t>.077</w:t>
            </w:r>
          </w:p>
        </w:tc>
        <w:tc>
          <w:tcPr>
            <w:tcW w:w="1896" w:type="dxa"/>
          </w:tcPr>
          <w:p w:rsidR="001A366B" w:rsidRDefault="001A366B" w:rsidP="001A366B">
            <w:pPr>
              <w:jc w:val="center"/>
              <w:rPr>
                <w:rFonts w:ascii="Book Antiqua" w:hAnsi="Book Antiqua"/>
                <w:sz w:val="20"/>
                <w:szCs w:val="20"/>
              </w:rPr>
            </w:pPr>
            <w:r>
              <w:rPr>
                <w:rFonts w:ascii="Book Antiqua" w:hAnsi="Book Antiqua"/>
                <w:sz w:val="20"/>
                <w:szCs w:val="20"/>
              </w:rPr>
              <w:t>1.025E-5</w:t>
            </w:r>
          </w:p>
          <w:p w:rsidR="001A366B" w:rsidRDefault="001A366B" w:rsidP="001A366B">
            <w:pPr>
              <w:jc w:val="center"/>
              <w:rPr>
                <w:rFonts w:ascii="Book Antiqua" w:hAnsi="Book Antiqua"/>
                <w:sz w:val="20"/>
                <w:szCs w:val="20"/>
              </w:rPr>
            </w:pPr>
            <w:r>
              <w:rPr>
                <w:rFonts w:ascii="Book Antiqua" w:hAnsi="Book Antiqua"/>
                <w:sz w:val="20"/>
                <w:szCs w:val="20"/>
              </w:rPr>
              <w:t>(.000)</w:t>
            </w:r>
          </w:p>
          <w:p w:rsidR="001A366B" w:rsidRPr="00C61673" w:rsidRDefault="001A366B" w:rsidP="001A366B">
            <w:pPr>
              <w:jc w:val="center"/>
              <w:rPr>
                <w:rFonts w:ascii="Book Antiqua" w:hAnsi="Book Antiqua"/>
                <w:sz w:val="20"/>
                <w:szCs w:val="20"/>
              </w:rPr>
            </w:pPr>
            <w:r>
              <w:rPr>
                <w:rFonts w:ascii="Book Antiqua" w:hAnsi="Book Antiqua"/>
                <w:i/>
                <w:sz w:val="20"/>
                <w:szCs w:val="20"/>
              </w:rPr>
              <w:t>.014</w:t>
            </w:r>
          </w:p>
        </w:tc>
        <w:tc>
          <w:tcPr>
            <w:tcW w:w="2156" w:type="dxa"/>
          </w:tcPr>
          <w:p w:rsidR="001A366B" w:rsidRDefault="001A366B" w:rsidP="001A366B">
            <w:pPr>
              <w:jc w:val="center"/>
              <w:rPr>
                <w:rFonts w:ascii="Book Antiqua" w:hAnsi="Book Antiqua"/>
                <w:sz w:val="20"/>
                <w:szCs w:val="20"/>
              </w:rPr>
            </w:pPr>
            <w:r>
              <w:rPr>
                <w:rFonts w:ascii="Book Antiqua" w:hAnsi="Book Antiqua"/>
                <w:sz w:val="20"/>
                <w:szCs w:val="20"/>
              </w:rPr>
              <w:t>3.593E-5</w:t>
            </w:r>
          </w:p>
          <w:p w:rsidR="001A366B" w:rsidRDefault="001A366B" w:rsidP="001A366B">
            <w:pPr>
              <w:jc w:val="center"/>
              <w:rPr>
                <w:rFonts w:ascii="Book Antiqua" w:hAnsi="Book Antiqua"/>
                <w:sz w:val="20"/>
                <w:szCs w:val="20"/>
              </w:rPr>
            </w:pPr>
            <w:r>
              <w:rPr>
                <w:rFonts w:ascii="Book Antiqua" w:hAnsi="Book Antiqua"/>
                <w:sz w:val="20"/>
                <w:szCs w:val="20"/>
              </w:rPr>
              <w:t>(.000)</w:t>
            </w:r>
          </w:p>
          <w:p w:rsidR="001A366B" w:rsidRPr="00F3117A" w:rsidRDefault="001A366B" w:rsidP="001A366B">
            <w:pPr>
              <w:jc w:val="center"/>
              <w:rPr>
                <w:rFonts w:ascii="Book Antiqua" w:hAnsi="Book Antiqua"/>
                <w:sz w:val="20"/>
                <w:szCs w:val="20"/>
              </w:rPr>
            </w:pPr>
            <w:r>
              <w:rPr>
                <w:rFonts w:ascii="Book Antiqua" w:hAnsi="Book Antiqua"/>
                <w:i/>
                <w:sz w:val="20"/>
                <w:szCs w:val="20"/>
              </w:rPr>
              <w:t>.059</w:t>
            </w:r>
          </w:p>
        </w:tc>
      </w:tr>
      <w:tr w:rsidR="001A366B" w:rsidTr="00CB6EB4">
        <w:trPr>
          <w:jc w:val="center"/>
        </w:trPr>
        <w:tc>
          <w:tcPr>
            <w:tcW w:w="2079" w:type="dxa"/>
          </w:tcPr>
          <w:p w:rsidR="001A366B" w:rsidRDefault="001A366B" w:rsidP="001A366B">
            <w:pPr>
              <w:tabs>
                <w:tab w:val="left" w:pos="720"/>
                <w:tab w:val="left" w:pos="1695"/>
              </w:tabs>
              <w:jc w:val="center"/>
              <w:rPr>
                <w:rFonts w:ascii="Book Antiqua" w:hAnsi="Book Antiqua"/>
                <w:sz w:val="20"/>
                <w:szCs w:val="20"/>
              </w:rPr>
            </w:pPr>
            <w:r>
              <w:rPr>
                <w:rFonts w:ascii="Book Antiqua" w:hAnsi="Book Antiqua"/>
                <w:sz w:val="20"/>
                <w:szCs w:val="20"/>
              </w:rPr>
              <w:t>N</w:t>
            </w:r>
          </w:p>
          <w:p w:rsidR="001A366B" w:rsidRDefault="001A366B" w:rsidP="001A366B">
            <w:pPr>
              <w:tabs>
                <w:tab w:val="left" w:pos="720"/>
                <w:tab w:val="left" w:pos="1695"/>
              </w:tabs>
              <w:jc w:val="center"/>
              <w:rPr>
                <w:rFonts w:ascii="Book Antiqua" w:hAnsi="Book Antiqua"/>
                <w:sz w:val="20"/>
                <w:szCs w:val="20"/>
              </w:rPr>
            </w:pPr>
            <w:r>
              <w:rPr>
                <w:rFonts w:ascii="Book Antiqua" w:hAnsi="Book Antiqua"/>
                <w:sz w:val="20"/>
                <w:szCs w:val="20"/>
              </w:rPr>
              <w:t>Adj. R-square</w:t>
            </w:r>
          </w:p>
          <w:p w:rsidR="001A366B" w:rsidRDefault="001A366B" w:rsidP="001A366B">
            <w:pPr>
              <w:tabs>
                <w:tab w:val="left" w:pos="720"/>
                <w:tab w:val="left" w:pos="1695"/>
              </w:tabs>
              <w:jc w:val="center"/>
              <w:rPr>
                <w:rFonts w:ascii="Book Antiqua" w:hAnsi="Book Antiqua"/>
                <w:sz w:val="20"/>
                <w:szCs w:val="20"/>
              </w:rPr>
            </w:pPr>
            <w:r>
              <w:rPr>
                <w:rFonts w:ascii="Book Antiqua" w:hAnsi="Book Antiqua"/>
                <w:sz w:val="20"/>
                <w:szCs w:val="20"/>
              </w:rPr>
              <w:t>Model Significance</w:t>
            </w:r>
          </w:p>
          <w:p w:rsidR="001A366B" w:rsidRDefault="001A366B" w:rsidP="001A366B">
            <w:pPr>
              <w:tabs>
                <w:tab w:val="left" w:pos="720"/>
                <w:tab w:val="left" w:pos="1695"/>
              </w:tabs>
              <w:jc w:val="center"/>
              <w:rPr>
                <w:rFonts w:ascii="Book Antiqua" w:hAnsi="Book Antiqua"/>
                <w:sz w:val="20"/>
                <w:szCs w:val="20"/>
              </w:rPr>
            </w:pPr>
            <w:r>
              <w:rPr>
                <w:rFonts w:ascii="Book Antiqua" w:hAnsi="Book Antiqua"/>
                <w:sz w:val="20"/>
                <w:szCs w:val="20"/>
              </w:rPr>
              <w:t>F-test</w:t>
            </w:r>
          </w:p>
          <w:p w:rsidR="001A366B" w:rsidRPr="005B71BD" w:rsidRDefault="001A366B" w:rsidP="001A366B">
            <w:pPr>
              <w:tabs>
                <w:tab w:val="left" w:pos="720"/>
                <w:tab w:val="left" w:pos="1695"/>
              </w:tabs>
              <w:jc w:val="center"/>
              <w:rPr>
                <w:rFonts w:ascii="Book Antiqua" w:hAnsi="Book Antiqua"/>
                <w:sz w:val="20"/>
                <w:szCs w:val="20"/>
              </w:rPr>
            </w:pPr>
            <w:r>
              <w:rPr>
                <w:rFonts w:ascii="Book Antiqua" w:hAnsi="Book Antiqua"/>
                <w:sz w:val="20"/>
                <w:szCs w:val="20"/>
              </w:rPr>
              <w:t>Durbin-Watson</w:t>
            </w:r>
          </w:p>
        </w:tc>
        <w:tc>
          <w:tcPr>
            <w:tcW w:w="1800" w:type="dxa"/>
          </w:tcPr>
          <w:p w:rsidR="001A366B" w:rsidRDefault="001A366B" w:rsidP="001A366B">
            <w:pPr>
              <w:jc w:val="center"/>
              <w:rPr>
                <w:rFonts w:ascii="Book Antiqua" w:hAnsi="Book Antiqua"/>
                <w:sz w:val="20"/>
                <w:szCs w:val="20"/>
              </w:rPr>
            </w:pPr>
            <w:r>
              <w:rPr>
                <w:rFonts w:ascii="Book Antiqua" w:hAnsi="Book Antiqua"/>
                <w:sz w:val="20"/>
                <w:szCs w:val="20"/>
              </w:rPr>
              <w:t>346</w:t>
            </w:r>
          </w:p>
          <w:p w:rsidR="001A366B" w:rsidRDefault="001A366B" w:rsidP="001A366B">
            <w:pPr>
              <w:jc w:val="center"/>
              <w:rPr>
                <w:rFonts w:ascii="Book Antiqua" w:hAnsi="Book Antiqua"/>
                <w:sz w:val="20"/>
                <w:szCs w:val="20"/>
              </w:rPr>
            </w:pPr>
            <w:r>
              <w:rPr>
                <w:rFonts w:ascii="Book Antiqua" w:hAnsi="Book Antiqua"/>
                <w:sz w:val="20"/>
                <w:szCs w:val="20"/>
              </w:rPr>
              <w:t>.756</w:t>
            </w:r>
          </w:p>
          <w:p w:rsidR="001A366B" w:rsidRDefault="001A366B" w:rsidP="001A366B">
            <w:pPr>
              <w:jc w:val="center"/>
              <w:rPr>
                <w:rFonts w:ascii="Book Antiqua" w:hAnsi="Book Antiqua"/>
                <w:sz w:val="20"/>
                <w:szCs w:val="20"/>
              </w:rPr>
            </w:pPr>
            <w:r>
              <w:rPr>
                <w:rFonts w:ascii="Book Antiqua" w:hAnsi="Book Antiqua"/>
                <w:sz w:val="20"/>
                <w:szCs w:val="20"/>
              </w:rPr>
              <w:t>.000</w:t>
            </w:r>
          </w:p>
          <w:p w:rsidR="001A366B" w:rsidRDefault="001A366B" w:rsidP="001A366B">
            <w:pPr>
              <w:jc w:val="center"/>
              <w:rPr>
                <w:rFonts w:ascii="Book Antiqua" w:hAnsi="Book Antiqua"/>
                <w:sz w:val="20"/>
                <w:szCs w:val="20"/>
              </w:rPr>
            </w:pPr>
            <w:r>
              <w:rPr>
                <w:rFonts w:ascii="Book Antiqua" w:hAnsi="Book Antiqua"/>
                <w:sz w:val="20"/>
                <w:szCs w:val="20"/>
              </w:rPr>
              <w:t>98.230</w:t>
            </w:r>
          </w:p>
          <w:p w:rsidR="001A366B" w:rsidRPr="005B71BD" w:rsidRDefault="001A366B" w:rsidP="001A366B">
            <w:pPr>
              <w:jc w:val="center"/>
              <w:rPr>
                <w:rFonts w:ascii="Book Antiqua" w:hAnsi="Book Antiqua"/>
                <w:sz w:val="20"/>
                <w:szCs w:val="20"/>
              </w:rPr>
            </w:pPr>
            <w:r>
              <w:rPr>
                <w:rFonts w:ascii="Book Antiqua" w:hAnsi="Book Antiqua"/>
                <w:sz w:val="20"/>
                <w:szCs w:val="20"/>
              </w:rPr>
              <w:t>1.862</w:t>
            </w:r>
          </w:p>
        </w:tc>
        <w:tc>
          <w:tcPr>
            <w:tcW w:w="2154" w:type="dxa"/>
          </w:tcPr>
          <w:p w:rsidR="001A366B" w:rsidRDefault="001A366B" w:rsidP="001A366B">
            <w:pPr>
              <w:jc w:val="center"/>
              <w:rPr>
                <w:rFonts w:ascii="Book Antiqua" w:hAnsi="Book Antiqua"/>
                <w:sz w:val="20"/>
                <w:szCs w:val="20"/>
              </w:rPr>
            </w:pPr>
            <w:r>
              <w:rPr>
                <w:rFonts w:ascii="Book Antiqua" w:hAnsi="Book Antiqua"/>
                <w:sz w:val="20"/>
                <w:szCs w:val="20"/>
              </w:rPr>
              <w:t>108</w:t>
            </w:r>
          </w:p>
          <w:p w:rsidR="001A366B" w:rsidRDefault="001A366B" w:rsidP="001A366B">
            <w:pPr>
              <w:jc w:val="center"/>
              <w:rPr>
                <w:rFonts w:ascii="Book Antiqua" w:hAnsi="Book Antiqua"/>
                <w:sz w:val="20"/>
                <w:szCs w:val="20"/>
              </w:rPr>
            </w:pPr>
            <w:r>
              <w:rPr>
                <w:rFonts w:ascii="Book Antiqua" w:hAnsi="Book Antiqua"/>
                <w:sz w:val="20"/>
                <w:szCs w:val="20"/>
              </w:rPr>
              <w:t>.661</w:t>
            </w:r>
          </w:p>
          <w:p w:rsidR="001A366B" w:rsidRDefault="001A366B" w:rsidP="001A366B">
            <w:pPr>
              <w:jc w:val="center"/>
              <w:rPr>
                <w:rFonts w:ascii="Book Antiqua" w:hAnsi="Book Antiqua"/>
                <w:sz w:val="20"/>
                <w:szCs w:val="20"/>
              </w:rPr>
            </w:pPr>
            <w:r>
              <w:rPr>
                <w:rFonts w:ascii="Book Antiqua" w:hAnsi="Book Antiqua"/>
                <w:sz w:val="20"/>
                <w:szCs w:val="20"/>
              </w:rPr>
              <w:t>.000</w:t>
            </w:r>
          </w:p>
          <w:p w:rsidR="001A366B" w:rsidRDefault="001A366B" w:rsidP="001A366B">
            <w:pPr>
              <w:jc w:val="center"/>
              <w:rPr>
                <w:rFonts w:ascii="Book Antiqua" w:hAnsi="Book Antiqua"/>
                <w:sz w:val="20"/>
                <w:szCs w:val="20"/>
              </w:rPr>
            </w:pPr>
            <w:r>
              <w:rPr>
                <w:rFonts w:ascii="Book Antiqua" w:hAnsi="Book Antiqua"/>
                <w:sz w:val="20"/>
                <w:szCs w:val="20"/>
              </w:rPr>
              <w:t>19.948</w:t>
            </w:r>
          </w:p>
          <w:p w:rsidR="001A366B" w:rsidRPr="005B71BD" w:rsidRDefault="001A366B" w:rsidP="001A366B">
            <w:pPr>
              <w:jc w:val="center"/>
              <w:rPr>
                <w:rFonts w:ascii="Book Antiqua" w:hAnsi="Book Antiqua"/>
                <w:sz w:val="20"/>
                <w:szCs w:val="20"/>
              </w:rPr>
            </w:pPr>
            <w:r>
              <w:rPr>
                <w:rFonts w:ascii="Book Antiqua" w:hAnsi="Book Antiqua"/>
                <w:sz w:val="20"/>
                <w:szCs w:val="20"/>
              </w:rPr>
              <w:t>1.633</w:t>
            </w:r>
          </w:p>
        </w:tc>
        <w:tc>
          <w:tcPr>
            <w:tcW w:w="1896" w:type="dxa"/>
          </w:tcPr>
          <w:p w:rsidR="001A366B" w:rsidRDefault="001A366B" w:rsidP="001A366B">
            <w:pPr>
              <w:jc w:val="center"/>
              <w:rPr>
                <w:rFonts w:ascii="Book Antiqua" w:hAnsi="Book Antiqua"/>
                <w:sz w:val="20"/>
                <w:szCs w:val="20"/>
              </w:rPr>
            </w:pPr>
            <w:r>
              <w:rPr>
                <w:rFonts w:ascii="Book Antiqua" w:hAnsi="Book Antiqua"/>
                <w:sz w:val="20"/>
                <w:szCs w:val="20"/>
              </w:rPr>
              <w:t>374</w:t>
            </w:r>
          </w:p>
          <w:p w:rsidR="001A366B" w:rsidRDefault="001A366B" w:rsidP="001A366B">
            <w:pPr>
              <w:jc w:val="center"/>
              <w:rPr>
                <w:rFonts w:ascii="Book Antiqua" w:hAnsi="Book Antiqua"/>
                <w:sz w:val="20"/>
                <w:szCs w:val="20"/>
              </w:rPr>
            </w:pPr>
            <w:r>
              <w:rPr>
                <w:rFonts w:ascii="Book Antiqua" w:hAnsi="Book Antiqua"/>
                <w:sz w:val="20"/>
                <w:szCs w:val="20"/>
              </w:rPr>
              <w:t>.847</w:t>
            </w:r>
          </w:p>
          <w:p w:rsidR="001A366B" w:rsidRDefault="001A366B" w:rsidP="001A366B">
            <w:pPr>
              <w:jc w:val="center"/>
              <w:rPr>
                <w:rFonts w:ascii="Book Antiqua" w:hAnsi="Book Antiqua"/>
                <w:sz w:val="20"/>
                <w:szCs w:val="20"/>
              </w:rPr>
            </w:pPr>
            <w:r>
              <w:rPr>
                <w:rFonts w:ascii="Book Antiqua" w:hAnsi="Book Antiqua"/>
                <w:sz w:val="20"/>
                <w:szCs w:val="20"/>
              </w:rPr>
              <w:t>.000</w:t>
            </w:r>
          </w:p>
          <w:p w:rsidR="001A366B" w:rsidRDefault="001A366B" w:rsidP="001A366B">
            <w:pPr>
              <w:jc w:val="center"/>
              <w:rPr>
                <w:rFonts w:ascii="Book Antiqua" w:hAnsi="Book Antiqua"/>
                <w:sz w:val="20"/>
                <w:szCs w:val="20"/>
              </w:rPr>
            </w:pPr>
            <w:r>
              <w:rPr>
                <w:rFonts w:ascii="Book Antiqua" w:hAnsi="Book Antiqua"/>
                <w:sz w:val="20"/>
                <w:szCs w:val="20"/>
              </w:rPr>
              <w:t>188.487</w:t>
            </w:r>
          </w:p>
          <w:p w:rsidR="001A366B" w:rsidRPr="005B71BD" w:rsidRDefault="001A366B" w:rsidP="001A366B">
            <w:pPr>
              <w:jc w:val="center"/>
              <w:rPr>
                <w:rFonts w:ascii="Book Antiqua" w:hAnsi="Book Antiqua"/>
                <w:sz w:val="20"/>
                <w:szCs w:val="20"/>
              </w:rPr>
            </w:pPr>
            <w:r>
              <w:rPr>
                <w:rFonts w:ascii="Book Antiqua" w:hAnsi="Book Antiqua"/>
                <w:sz w:val="20"/>
                <w:szCs w:val="20"/>
              </w:rPr>
              <w:t>1.871</w:t>
            </w:r>
          </w:p>
        </w:tc>
        <w:tc>
          <w:tcPr>
            <w:tcW w:w="2156" w:type="dxa"/>
          </w:tcPr>
          <w:p w:rsidR="001A366B" w:rsidRDefault="001A366B" w:rsidP="001A366B">
            <w:pPr>
              <w:jc w:val="center"/>
              <w:rPr>
                <w:rFonts w:ascii="Book Antiqua" w:hAnsi="Book Antiqua"/>
                <w:sz w:val="20"/>
                <w:szCs w:val="20"/>
              </w:rPr>
            </w:pPr>
            <w:r>
              <w:rPr>
                <w:rFonts w:ascii="Book Antiqua" w:hAnsi="Book Antiqua"/>
                <w:sz w:val="20"/>
                <w:szCs w:val="20"/>
              </w:rPr>
              <w:t>133</w:t>
            </w:r>
          </w:p>
          <w:p w:rsidR="001A366B" w:rsidRDefault="001A366B" w:rsidP="001A366B">
            <w:pPr>
              <w:jc w:val="center"/>
              <w:rPr>
                <w:rFonts w:ascii="Book Antiqua" w:hAnsi="Book Antiqua"/>
                <w:sz w:val="20"/>
                <w:szCs w:val="20"/>
              </w:rPr>
            </w:pPr>
            <w:r>
              <w:rPr>
                <w:rFonts w:ascii="Book Antiqua" w:hAnsi="Book Antiqua"/>
                <w:sz w:val="20"/>
                <w:szCs w:val="20"/>
              </w:rPr>
              <w:t>.683</w:t>
            </w:r>
          </w:p>
          <w:p w:rsidR="001A366B" w:rsidRDefault="001A366B" w:rsidP="001A366B">
            <w:pPr>
              <w:jc w:val="center"/>
              <w:rPr>
                <w:rFonts w:ascii="Book Antiqua" w:hAnsi="Book Antiqua"/>
                <w:sz w:val="20"/>
                <w:szCs w:val="20"/>
              </w:rPr>
            </w:pPr>
            <w:r>
              <w:rPr>
                <w:rFonts w:ascii="Book Antiqua" w:hAnsi="Book Antiqua"/>
                <w:sz w:val="20"/>
                <w:szCs w:val="20"/>
              </w:rPr>
              <w:t>.000</w:t>
            </w:r>
          </w:p>
          <w:p w:rsidR="001A366B" w:rsidRDefault="001A366B" w:rsidP="001A366B">
            <w:pPr>
              <w:jc w:val="center"/>
              <w:rPr>
                <w:rFonts w:ascii="Book Antiqua" w:hAnsi="Book Antiqua"/>
                <w:sz w:val="20"/>
                <w:szCs w:val="20"/>
              </w:rPr>
            </w:pPr>
            <w:r>
              <w:rPr>
                <w:rFonts w:ascii="Book Antiqua" w:hAnsi="Book Antiqua"/>
                <w:sz w:val="20"/>
                <w:szCs w:val="20"/>
              </w:rPr>
              <w:t>26.871</w:t>
            </w:r>
          </w:p>
          <w:p w:rsidR="001A366B" w:rsidRPr="005B71BD" w:rsidRDefault="001A366B" w:rsidP="001A366B">
            <w:pPr>
              <w:jc w:val="center"/>
              <w:rPr>
                <w:rFonts w:ascii="Book Antiqua" w:hAnsi="Book Antiqua"/>
                <w:sz w:val="20"/>
                <w:szCs w:val="20"/>
              </w:rPr>
            </w:pPr>
            <w:r>
              <w:rPr>
                <w:rFonts w:ascii="Book Antiqua" w:hAnsi="Book Antiqua"/>
                <w:sz w:val="20"/>
                <w:szCs w:val="20"/>
              </w:rPr>
              <w:t>2.170</w:t>
            </w:r>
          </w:p>
        </w:tc>
      </w:tr>
    </w:tbl>
    <w:p w:rsidR="001A366B" w:rsidRDefault="001A366B" w:rsidP="001A366B">
      <w:pPr>
        <w:jc w:val="center"/>
        <w:rPr>
          <w:rFonts w:ascii="Book Antiqua" w:hAnsi="Book Antiqua"/>
          <w:sz w:val="20"/>
          <w:szCs w:val="20"/>
        </w:rPr>
      </w:pPr>
      <w:r>
        <w:rPr>
          <w:rFonts w:ascii="Book Antiqua" w:hAnsi="Book Antiqua"/>
          <w:sz w:val="20"/>
          <w:szCs w:val="20"/>
        </w:rPr>
        <w:t xml:space="preserve">Note: Standard error in parentheses and beta weights italicized; </w:t>
      </w:r>
      <w:r w:rsidRPr="00377A18">
        <w:rPr>
          <w:rFonts w:ascii="Book Antiqua" w:hAnsi="Book Antiqua"/>
          <w:sz w:val="20"/>
          <w:szCs w:val="20"/>
        </w:rPr>
        <w:t>***p≤.1, **p≤.05, *p≤.001</w:t>
      </w:r>
    </w:p>
    <w:p w:rsidR="001A366B" w:rsidRDefault="001A366B" w:rsidP="000C6CA4">
      <w:pPr>
        <w:tabs>
          <w:tab w:val="left" w:pos="720"/>
          <w:tab w:val="left" w:pos="1695"/>
        </w:tabs>
        <w:spacing w:after="0" w:line="360" w:lineRule="auto"/>
        <w:rPr>
          <w:rFonts w:ascii="Book Antiqua" w:hAnsi="Book Antiqua"/>
          <w:sz w:val="20"/>
          <w:szCs w:val="20"/>
        </w:rPr>
      </w:pPr>
    </w:p>
    <w:p w:rsidR="009B4577" w:rsidRDefault="009B4577" w:rsidP="000C6CA4">
      <w:pPr>
        <w:tabs>
          <w:tab w:val="left" w:pos="720"/>
          <w:tab w:val="left" w:pos="1695"/>
        </w:tabs>
        <w:spacing w:after="0" w:line="360" w:lineRule="auto"/>
        <w:rPr>
          <w:rFonts w:ascii="Book Antiqua" w:hAnsi="Book Antiqua"/>
          <w:sz w:val="22"/>
        </w:rPr>
      </w:pPr>
      <w:r>
        <w:rPr>
          <w:rFonts w:ascii="Book Antiqua" w:hAnsi="Book Antiqua"/>
          <w:sz w:val="22"/>
        </w:rPr>
        <w:t>2</w:t>
      </w:r>
      <w:r w:rsidRPr="000C6CA4">
        <w:rPr>
          <w:rFonts w:ascii="Book Antiqua" w:hAnsi="Book Antiqua"/>
          <w:i/>
          <w:sz w:val="22"/>
        </w:rPr>
        <w:t>006 Incumbent/Challenger Races</w:t>
      </w:r>
    </w:p>
    <w:p w:rsidR="00984BB0" w:rsidRPr="00522A6F" w:rsidRDefault="009B4577" w:rsidP="000C6CA4">
      <w:pPr>
        <w:tabs>
          <w:tab w:val="left" w:pos="720"/>
          <w:tab w:val="left" w:pos="1695"/>
        </w:tabs>
        <w:spacing w:after="0" w:line="360" w:lineRule="auto"/>
        <w:rPr>
          <w:rFonts w:ascii="Book Antiqua" w:hAnsi="Book Antiqua"/>
          <w:sz w:val="22"/>
        </w:rPr>
      </w:pPr>
      <w:r>
        <w:rPr>
          <w:rFonts w:ascii="Book Antiqua" w:hAnsi="Book Antiqua"/>
          <w:sz w:val="22"/>
        </w:rPr>
        <w:tab/>
      </w:r>
      <w:r w:rsidR="00C45330" w:rsidRPr="000C6CA4">
        <w:rPr>
          <w:rFonts w:ascii="Book Antiqua" w:hAnsi="Book Antiqua"/>
          <w:sz w:val="22"/>
        </w:rPr>
        <w:t xml:space="preserve">The </w:t>
      </w:r>
      <w:r w:rsidR="00CB6EB4">
        <w:rPr>
          <w:rFonts w:ascii="Book Antiqua" w:hAnsi="Book Antiqua"/>
          <w:sz w:val="22"/>
        </w:rPr>
        <w:t>variables in the</w:t>
      </w:r>
      <w:r w:rsidR="00C45330" w:rsidRPr="000C6CA4">
        <w:rPr>
          <w:rFonts w:ascii="Book Antiqua" w:hAnsi="Book Antiqua"/>
          <w:sz w:val="22"/>
        </w:rPr>
        <w:t xml:space="preserve"> 2006 Incumbent/Challenger races </w:t>
      </w:r>
      <w:r w:rsidR="00CB6EB4">
        <w:rPr>
          <w:rFonts w:ascii="Book Antiqua" w:hAnsi="Book Antiqua"/>
          <w:sz w:val="22"/>
        </w:rPr>
        <w:t xml:space="preserve">model </w:t>
      </w:r>
      <w:r w:rsidR="00C45330" w:rsidRPr="000C6CA4">
        <w:rPr>
          <w:rFonts w:ascii="Book Antiqua" w:hAnsi="Book Antiqua"/>
          <w:sz w:val="22"/>
        </w:rPr>
        <w:t>explain about 75% of the vari</w:t>
      </w:r>
      <w:r w:rsidR="00133191">
        <w:rPr>
          <w:rFonts w:ascii="Book Antiqua" w:hAnsi="Book Antiqua"/>
          <w:sz w:val="22"/>
        </w:rPr>
        <w:t xml:space="preserve">ance in </w:t>
      </w:r>
      <w:r w:rsidR="00C45330" w:rsidRPr="000C6CA4">
        <w:rPr>
          <w:rFonts w:ascii="Book Antiqua" w:hAnsi="Book Antiqua"/>
          <w:sz w:val="22"/>
        </w:rPr>
        <w:t>the percentage of the vote received by the incumbent.</w:t>
      </w:r>
      <w:r w:rsidR="005C3765">
        <w:rPr>
          <w:rFonts w:ascii="Book Antiqua" w:hAnsi="Book Antiqua"/>
          <w:sz w:val="22"/>
        </w:rPr>
        <w:t xml:space="preserve"> </w:t>
      </w:r>
      <w:r w:rsidR="00E0143C" w:rsidRPr="000C6CA4">
        <w:rPr>
          <w:rFonts w:ascii="Book Antiqua" w:hAnsi="Book Antiqua"/>
          <w:sz w:val="22"/>
        </w:rPr>
        <w:t>Th</w:t>
      </w:r>
      <w:r w:rsidR="00DB5CE2">
        <w:rPr>
          <w:rFonts w:ascii="Book Antiqua" w:hAnsi="Book Antiqua"/>
          <w:sz w:val="22"/>
        </w:rPr>
        <w:t xml:space="preserve">e significant variables are outside spending on behalf of the challenger, the </w:t>
      </w:r>
      <w:r w:rsidR="00764198">
        <w:rPr>
          <w:rFonts w:ascii="Book Antiqua" w:hAnsi="Book Antiqua"/>
          <w:sz w:val="22"/>
        </w:rPr>
        <w:t>challenger</w:t>
      </w:r>
      <w:r w:rsidR="00C97F0A">
        <w:rPr>
          <w:rFonts w:ascii="Book Antiqua" w:hAnsi="Book Antiqua"/>
          <w:sz w:val="22"/>
        </w:rPr>
        <w:t xml:space="preserve">’s </w:t>
      </w:r>
      <w:r w:rsidR="00D32BEA">
        <w:rPr>
          <w:rFonts w:ascii="Book Antiqua" w:hAnsi="Book Antiqua"/>
          <w:sz w:val="22"/>
        </w:rPr>
        <w:t>campaign</w:t>
      </w:r>
      <w:r w:rsidR="00E0143C" w:rsidRPr="000C6CA4">
        <w:rPr>
          <w:rFonts w:ascii="Book Antiqua" w:hAnsi="Book Antiqua"/>
          <w:sz w:val="22"/>
        </w:rPr>
        <w:t xml:space="preserve"> expenditures, the party of the incumbent, the previous vote percentage won by the incumbent, and the presidential vote in the district.</w:t>
      </w:r>
      <w:r w:rsidR="005C3765">
        <w:rPr>
          <w:rFonts w:ascii="Book Antiqua" w:hAnsi="Book Antiqua"/>
          <w:sz w:val="22"/>
        </w:rPr>
        <w:t xml:space="preserve"> </w:t>
      </w:r>
      <w:r w:rsidR="00E0143C" w:rsidRPr="000C6CA4">
        <w:rPr>
          <w:rFonts w:ascii="Book Antiqua" w:hAnsi="Book Antiqua"/>
          <w:sz w:val="22"/>
        </w:rPr>
        <w:t xml:space="preserve">The party of the </w:t>
      </w:r>
      <w:r w:rsidR="00916249" w:rsidRPr="000C6CA4">
        <w:rPr>
          <w:rFonts w:ascii="Book Antiqua" w:hAnsi="Book Antiqua"/>
          <w:sz w:val="22"/>
        </w:rPr>
        <w:t>incumbent</w:t>
      </w:r>
      <w:r w:rsidR="00E0143C" w:rsidRPr="000C6CA4">
        <w:rPr>
          <w:rFonts w:ascii="Book Antiqua" w:hAnsi="Book Antiqua"/>
          <w:sz w:val="22"/>
        </w:rPr>
        <w:t xml:space="preserve"> </w:t>
      </w:r>
      <w:r w:rsidR="004C3AFB" w:rsidRPr="000C6CA4">
        <w:rPr>
          <w:rFonts w:ascii="Book Antiqua" w:hAnsi="Book Antiqua"/>
          <w:sz w:val="22"/>
        </w:rPr>
        <w:t>has</w:t>
      </w:r>
      <w:r w:rsidR="00CF0020" w:rsidRPr="000C6CA4">
        <w:rPr>
          <w:rFonts w:ascii="Book Antiqua" w:hAnsi="Book Antiqua"/>
          <w:sz w:val="22"/>
        </w:rPr>
        <w:t xml:space="preserve"> the biggest impact on the </w:t>
      </w:r>
      <w:r w:rsidR="00916249" w:rsidRPr="000C6CA4">
        <w:rPr>
          <w:rFonts w:ascii="Book Antiqua" w:hAnsi="Book Antiqua"/>
          <w:sz w:val="22"/>
        </w:rPr>
        <w:t>results</w:t>
      </w:r>
      <w:r w:rsidR="004416BC" w:rsidRPr="000C6CA4">
        <w:rPr>
          <w:rFonts w:ascii="Book Antiqua" w:hAnsi="Book Antiqua"/>
          <w:sz w:val="22"/>
        </w:rPr>
        <w:t xml:space="preserve"> </w:t>
      </w:r>
      <w:r w:rsidR="00B7057B">
        <w:rPr>
          <w:rFonts w:ascii="Book Antiqua" w:hAnsi="Book Antiqua"/>
          <w:sz w:val="22"/>
        </w:rPr>
        <w:t>and has</w:t>
      </w:r>
      <w:r w:rsidR="004416BC" w:rsidRPr="000C6CA4">
        <w:rPr>
          <w:rFonts w:ascii="Book Antiqua" w:hAnsi="Book Antiqua"/>
          <w:sz w:val="22"/>
        </w:rPr>
        <w:t xml:space="preserve"> a positive relationship</w:t>
      </w:r>
      <w:r w:rsidR="005D4EEC">
        <w:rPr>
          <w:rFonts w:ascii="Book Antiqua" w:hAnsi="Book Antiqua"/>
          <w:sz w:val="22"/>
        </w:rPr>
        <w:t xml:space="preserve"> with the </w:t>
      </w:r>
      <w:r w:rsidR="00A91C18">
        <w:rPr>
          <w:rFonts w:ascii="Book Antiqua" w:hAnsi="Book Antiqua"/>
          <w:sz w:val="22"/>
        </w:rPr>
        <w:t xml:space="preserve">incumbent’s </w:t>
      </w:r>
      <w:r w:rsidR="005D4EEC">
        <w:rPr>
          <w:rFonts w:ascii="Book Antiqua" w:hAnsi="Book Antiqua"/>
          <w:sz w:val="22"/>
        </w:rPr>
        <w:t>two-party vote</w:t>
      </w:r>
      <w:r w:rsidR="004416BC" w:rsidRPr="000C6CA4">
        <w:rPr>
          <w:rFonts w:ascii="Book Antiqua" w:hAnsi="Book Antiqua"/>
          <w:sz w:val="22"/>
        </w:rPr>
        <w:t xml:space="preserve">, </w:t>
      </w:r>
      <w:r w:rsidR="005D4EEC">
        <w:rPr>
          <w:rFonts w:ascii="Book Antiqua" w:hAnsi="Book Antiqua"/>
          <w:sz w:val="22"/>
        </w:rPr>
        <w:t>demonstrating</w:t>
      </w:r>
      <w:r w:rsidR="004416BC" w:rsidRPr="000C6CA4">
        <w:rPr>
          <w:rFonts w:ascii="Book Antiqua" w:hAnsi="Book Antiqua"/>
          <w:sz w:val="22"/>
        </w:rPr>
        <w:t xml:space="preserve"> that Democrats (coded as 1) had more electoral success in 2006.</w:t>
      </w:r>
      <w:r w:rsidR="005C3765">
        <w:rPr>
          <w:rFonts w:ascii="Book Antiqua" w:hAnsi="Book Antiqua"/>
          <w:sz w:val="22"/>
        </w:rPr>
        <w:t xml:space="preserve"> </w:t>
      </w:r>
      <w:r w:rsidR="004416BC" w:rsidRPr="000C6CA4">
        <w:rPr>
          <w:rFonts w:ascii="Book Antiqua" w:hAnsi="Book Antiqua"/>
          <w:sz w:val="22"/>
        </w:rPr>
        <w:t xml:space="preserve">This relationship </w:t>
      </w:r>
      <w:r w:rsidR="00A91C18">
        <w:rPr>
          <w:rFonts w:ascii="Book Antiqua" w:hAnsi="Book Antiqua"/>
          <w:sz w:val="22"/>
        </w:rPr>
        <w:t>reveals</w:t>
      </w:r>
      <w:r w:rsidR="00A91C18" w:rsidRPr="000C6CA4">
        <w:rPr>
          <w:rFonts w:ascii="Book Antiqua" w:hAnsi="Book Antiqua"/>
          <w:sz w:val="22"/>
        </w:rPr>
        <w:t xml:space="preserve"> </w:t>
      </w:r>
      <w:r w:rsidR="004416BC" w:rsidRPr="000C6CA4">
        <w:rPr>
          <w:rFonts w:ascii="Book Antiqua" w:hAnsi="Book Antiqua"/>
          <w:sz w:val="22"/>
        </w:rPr>
        <w:t xml:space="preserve">the national political tide observed in 2006, when many Democrats </w:t>
      </w:r>
      <w:r w:rsidR="00916249" w:rsidRPr="000C6CA4">
        <w:rPr>
          <w:rFonts w:ascii="Book Antiqua" w:hAnsi="Book Antiqua"/>
          <w:sz w:val="22"/>
        </w:rPr>
        <w:t>swept into</w:t>
      </w:r>
      <w:r w:rsidR="004416BC" w:rsidRPr="000C6CA4">
        <w:rPr>
          <w:rFonts w:ascii="Book Antiqua" w:hAnsi="Book Antiqua"/>
          <w:sz w:val="22"/>
        </w:rPr>
        <w:t xml:space="preserve"> office</w:t>
      </w:r>
      <w:r w:rsidR="00B7057B">
        <w:rPr>
          <w:rFonts w:ascii="Book Antiqua" w:hAnsi="Book Antiqua"/>
          <w:sz w:val="22"/>
        </w:rPr>
        <w:t xml:space="preserve"> in President Bush’s second midterm election</w:t>
      </w:r>
      <w:r w:rsidR="004416BC" w:rsidRPr="000C6CA4">
        <w:rPr>
          <w:rFonts w:ascii="Book Antiqua" w:hAnsi="Book Antiqua"/>
          <w:sz w:val="22"/>
        </w:rPr>
        <w:t>.</w:t>
      </w:r>
      <w:r w:rsidR="005C3765">
        <w:rPr>
          <w:rFonts w:ascii="Book Antiqua" w:hAnsi="Book Antiqua"/>
          <w:sz w:val="22"/>
        </w:rPr>
        <w:t xml:space="preserve"> </w:t>
      </w:r>
      <w:r w:rsidR="00142F13" w:rsidRPr="000C6CA4">
        <w:rPr>
          <w:rFonts w:ascii="Book Antiqua" w:hAnsi="Book Antiqua"/>
          <w:sz w:val="22"/>
        </w:rPr>
        <w:t>Presidential vote for the candidate of the incumbent’s party and the incumbent’s previous election percentage both have a significant positive relationship with the incumbent’s vote share.</w:t>
      </w:r>
      <w:r w:rsidR="005C3765">
        <w:rPr>
          <w:rFonts w:ascii="Book Antiqua" w:hAnsi="Book Antiqua"/>
          <w:sz w:val="22"/>
        </w:rPr>
        <w:t xml:space="preserve"> </w:t>
      </w:r>
      <w:r w:rsidR="00725568" w:rsidRPr="00522A6F">
        <w:rPr>
          <w:rFonts w:ascii="Book Antiqua" w:hAnsi="Book Antiqua"/>
          <w:sz w:val="22"/>
        </w:rPr>
        <w:t>The results demonstrate that party and the presidential vote in the district are the most important variables driving electi</w:t>
      </w:r>
      <w:r w:rsidR="008C4FCF" w:rsidRPr="00522A6F">
        <w:rPr>
          <w:rFonts w:ascii="Book Antiqua" w:hAnsi="Book Antiqua"/>
          <w:sz w:val="22"/>
        </w:rPr>
        <w:t>on results, with greater impacts</w:t>
      </w:r>
      <w:r w:rsidR="00725568" w:rsidRPr="00522A6F">
        <w:rPr>
          <w:rFonts w:ascii="Book Antiqua" w:hAnsi="Book Antiqua"/>
          <w:sz w:val="22"/>
        </w:rPr>
        <w:t xml:space="preserve"> than any of the spending variables.</w:t>
      </w:r>
    </w:p>
    <w:p w:rsidR="003716A9" w:rsidRPr="000C6CA4" w:rsidRDefault="00984BB0" w:rsidP="000C6CA4">
      <w:pPr>
        <w:tabs>
          <w:tab w:val="left" w:pos="720"/>
          <w:tab w:val="left" w:pos="1695"/>
        </w:tabs>
        <w:spacing w:line="360" w:lineRule="auto"/>
        <w:rPr>
          <w:rFonts w:ascii="Book Antiqua" w:hAnsi="Book Antiqua"/>
          <w:sz w:val="22"/>
        </w:rPr>
      </w:pPr>
      <w:r w:rsidRPr="00522A6F">
        <w:rPr>
          <w:rFonts w:ascii="Book Antiqua" w:hAnsi="Book Antiqua"/>
          <w:sz w:val="22"/>
        </w:rPr>
        <w:tab/>
      </w:r>
      <w:r w:rsidR="00DB5CE2" w:rsidRPr="00522A6F">
        <w:rPr>
          <w:rFonts w:ascii="Book Antiqua" w:hAnsi="Book Antiqua"/>
          <w:sz w:val="22"/>
        </w:rPr>
        <w:t>Outside expenditures that favor the challenger have a statistically significant</w:t>
      </w:r>
      <w:r w:rsidR="005D4EEC" w:rsidRPr="00522A6F">
        <w:rPr>
          <w:rFonts w:ascii="Book Antiqua" w:hAnsi="Book Antiqua"/>
          <w:sz w:val="22"/>
        </w:rPr>
        <w:t>,</w:t>
      </w:r>
      <w:r w:rsidR="00DB5CE2" w:rsidRPr="00522A6F">
        <w:rPr>
          <w:rFonts w:ascii="Book Antiqua" w:hAnsi="Book Antiqua"/>
          <w:sz w:val="22"/>
        </w:rPr>
        <w:t xml:space="preserve"> </w:t>
      </w:r>
      <w:r w:rsidR="00B7057B" w:rsidRPr="00522A6F">
        <w:rPr>
          <w:rFonts w:ascii="Book Antiqua" w:hAnsi="Book Antiqua"/>
          <w:sz w:val="22"/>
        </w:rPr>
        <w:t>but</w:t>
      </w:r>
      <w:r w:rsidR="00BF4F2F" w:rsidRPr="00522A6F">
        <w:rPr>
          <w:rFonts w:ascii="Book Antiqua" w:hAnsi="Book Antiqua"/>
          <w:sz w:val="22"/>
        </w:rPr>
        <w:t xml:space="preserve"> weak </w:t>
      </w:r>
      <w:r w:rsidR="00DB5CE2" w:rsidRPr="00522A6F">
        <w:rPr>
          <w:rFonts w:ascii="Book Antiqua" w:hAnsi="Book Antiqua"/>
          <w:sz w:val="22"/>
        </w:rPr>
        <w:t>negative relationship with the incumbent’s vote share</w:t>
      </w:r>
      <w:r w:rsidR="0005207C" w:rsidRPr="00522A6F">
        <w:rPr>
          <w:rFonts w:ascii="Book Antiqua" w:hAnsi="Book Antiqua"/>
          <w:sz w:val="22"/>
        </w:rPr>
        <w:t xml:space="preserve"> (beta weight of -.063)</w:t>
      </w:r>
      <w:r w:rsidR="00DB5CE2" w:rsidRPr="00522A6F">
        <w:rPr>
          <w:rFonts w:ascii="Book Antiqua" w:hAnsi="Book Antiqua"/>
          <w:sz w:val="22"/>
        </w:rPr>
        <w:t>, showing that these types of expenditures are having their intended effe</w:t>
      </w:r>
      <w:r w:rsidR="00063EF5" w:rsidRPr="00522A6F">
        <w:rPr>
          <w:rFonts w:ascii="Book Antiqua" w:hAnsi="Book Antiqua"/>
          <w:sz w:val="22"/>
        </w:rPr>
        <w:t xml:space="preserve">ct of boosting the challenger. </w:t>
      </w:r>
      <w:proofErr w:type="gramStart"/>
      <w:r w:rsidR="00063EF5" w:rsidRPr="00522A6F">
        <w:rPr>
          <w:rFonts w:ascii="Book Antiqua" w:hAnsi="Book Antiqua"/>
          <w:sz w:val="22"/>
        </w:rPr>
        <w:t>The unstandardized partial regression coefficient of -.034 (units of $10,000) shows that when a challenger receives $100,000 of outside spending, the incumbent’s share of the vote is reduced by .34%.</w:t>
      </w:r>
      <w:proofErr w:type="gramEnd"/>
      <w:r w:rsidR="00063EF5" w:rsidRPr="00522A6F">
        <w:rPr>
          <w:rFonts w:ascii="Book Antiqua" w:hAnsi="Book Antiqua"/>
          <w:sz w:val="22"/>
        </w:rPr>
        <w:t xml:space="preserve"> </w:t>
      </w:r>
      <w:proofErr w:type="gramStart"/>
      <w:r w:rsidR="00063EF5" w:rsidRPr="00522A6F">
        <w:rPr>
          <w:rFonts w:ascii="Book Antiqua" w:hAnsi="Book Antiqua"/>
          <w:sz w:val="22"/>
        </w:rPr>
        <w:t>When the amount of outside money increases to $1,000,000, the incumbent’s vote is reduced by 3.4%.</w:t>
      </w:r>
      <w:proofErr w:type="gramEnd"/>
      <w:r w:rsidR="00654BBC" w:rsidRPr="00522A6F">
        <w:rPr>
          <w:rFonts w:ascii="Book Antiqua" w:hAnsi="Book Antiqua"/>
          <w:sz w:val="22"/>
        </w:rPr>
        <w:t xml:space="preserve"> A margin of 3% could make a crucial difference in highly competitive elections, which demonstrates that outside money spent </w:t>
      </w:r>
      <w:r w:rsidR="000735AA">
        <w:rPr>
          <w:rFonts w:ascii="Book Antiqua" w:hAnsi="Book Antiqua"/>
          <w:sz w:val="22"/>
        </w:rPr>
        <w:t>on behalf of</w:t>
      </w:r>
      <w:r w:rsidR="00654BBC" w:rsidRPr="00522A6F">
        <w:rPr>
          <w:rFonts w:ascii="Book Antiqua" w:hAnsi="Book Antiqua"/>
          <w:sz w:val="22"/>
        </w:rPr>
        <w:t xml:space="preserve"> the challenger</w:t>
      </w:r>
      <w:r w:rsidR="000735AA">
        <w:rPr>
          <w:rFonts w:ascii="Book Antiqua" w:hAnsi="Book Antiqua"/>
          <w:sz w:val="22"/>
        </w:rPr>
        <w:t xml:space="preserve"> can have an important impact on</w:t>
      </w:r>
      <w:r w:rsidR="00654BBC" w:rsidRPr="00522A6F">
        <w:rPr>
          <w:rFonts w:ascii="Book Antiqua" w:hAnsi="Book Antiqua"/>
          <w:sz w:val="22"/>
        </w:rPr>
        <w:t xml:space="preserve"> election results. </w:t>
      </w:r>
      <w:r w:rsidR="00DB5CE2" w:rsidRPr="00522A6F">
        <w:rPr>
          <w:rFonts w:ascii="Book Antiqua" w:hAnsi="Book Antiqua"/>
          <w:sz w:val="22"/>
        </w:rPr>
        <w:t xml:space="preserve">However, outside expenditures on behalf of the </w:t>
      </w:r>
      <w:r w:rsidR="00063EF5" w:rsidRPr="00522A6F">
        <w:rPr>
          <w:rFonts w:ascii="Book Antiqua" w:hAnsi="Book Antiqua"/>
          <w:sz w:val="22"/>
        </w:rPr>
        <w:t xml:space="preserve">incumbent are not significant. </w:t>
      </w:r>
      <w:r w:rsidRPr="00522A6F">
        <w:rPr>
          <w:rFonts w:ascii="Book Antiqua" w:hAnsi="Book Antiqua"/>
          <w:sz w:val="22"/>
        </w:rPr>
        <w:t>The ex</w:t>
      </w:r>
      <w:r w:rsidR="001E1C67" w:rsidRPr="00522A6F">
        <w:rPr>
          <w:rFonts w:ascii="Book Antiqua" w:hAnsi="Book Antiqua"/>
          <w:sz w:val="22"/>
        </w:rPr>
        <w:t>penditures of the challenger</w:t>
      </w:r>
      <w:r w:rsidR="00DB5CE2" w:rsidRPr="00522A6F">
        <w:rPr>
          <w:rFonts w:ascii="Book Antiqua" w:hAnsi="Book Antiqua"/>
          <w:sz w:val="22"/>
        </w:rPr>
        <w:t>’s campaign committee</w:t>
      </w:r>
      <w:r w:rsidR="001E1C67" w:rsidRPr="00522A6F">
        <w:rPr>
          <w:rFonts w:ascii="Book Antiqua" w:hAnsi="Book Antiqua"/>
          <w:sz w:val="22"/>
        </w:rPr>
        <w:t xml:space="preserve"> ha</w:t>
      </w:r>
      <w:r w:rsidR="00427EA3" w:rsidRPr="00522A6F">
        <w:rPr>
          <w:rFonts w:ascii="Book Antiqua" w:hAnsi="Book Antiqua"/>
          <w:sz w:val="22"/>
        </w:rPr>
        <w:t>ve</w:t>
      </w:r>
      <w:r w:rsidRPr="00522A6F">
        <w:rPr>
          <w:rFonts w:ascii="Book Antiqua" w:hAnsi="Book Antiqua"/>
          <w:sz w:val="22"/>
        </w:rPr>
        <w:t xml:space="preserve"> a significant and moderately strong negative relationship with incumbent’s vot</w:t>
      </w:r>
      <w:r w:rsidR="00CB6EB4" w:rsidRPr="00522A6F">
        <w:rPr>
          <w:rFonts w:ascii="Book Antiqua" w:hAnsi="Book Antiqua"/>
          <w:sz w:val="22"/>
        </w:rPr>
        <w:t>e share</w:t>
      </w:r>
      <w:r w:rsidR="0005207C" w:rsidRPr="00522A6F">
        <w:rPr>
          <w:rFonts w:ascii="Book Antiqua" w:hAnsi="Book Antiqua"/>
          <w:sz w:val="22"/>
        </w:rPr>
        <w:t xml:space="preserve"> (beta weight of -.324)</w:t>
      </w:r>
      <w:r w:rsidR="00CB6EB4" w:rsidRPr="00522A6F">
        <w:rPr>
          <w:rFonts w:ascii="Book Antiqua" w:hAnsi="Book Antiqua"/>
          <w:sz w:val="22"/>
        </w:rPr>
        <w:t>, demonstrating that as</w:t>
      </w:r>
      <w:r w:rsidRPr="00522A6F">
        <w:rPr>
          <w:rFonts w:ascii="Book Antiqua" w:hAnsi="Book Antiqua"/>
          <w:sz w:val="22"/>
        </w:rPr>
        <w:t xml:space="preserve"> challenger</w:t>
      </w:r>
      <w:r w:rsidR="00CB6EB4" w:rsidRPr="00522A6F">
        <w:rPr>
          <w:rFonts w:ascii="Book Antiqua" w:hAnsi="Book Antiqua"/>
          <w:sz w:val="22"/>
        </w:rPr>
        <w:t>s spend</w:t>
      </w:r>
      <w:r w:rsidRPr="00522A6F">
        <w:rPr>
          <w:rFonts w:ascii="Book Antiqua" w:hAnsi="Book Antiqua"/>
          <w:sz w:val="22"/>
        </w:rPr>
        <w:t xml:space="preserve"> more, </w:t>
      </w:r>
      <w:proofErr w:type="gramStart"/>
      <w:r w:rsidRPr="00522A6F">
        <w:rPr>
          <w:rFonts w:ascii="Book Antiqua" w:hAnsi="Book Antiqua"/>
          <w:sz w:val="22"/>
        </w:rPr>
        <w:t>the</w:t>
      </w:r>
      <w:r w:rsidR="00CB6EB4" w:rsidRPr="00522A6F">
        <w:rPr>
          <w:rFonts w:ascii="Book Antiqua" w:hAnsi="Book Antiqua"/>
          <w:sz w:val="22"/>
        </w:rPr>
        <w:t>ir</w:t>
      </w:r>
      <w:proofErr w:type="gramEnd"/>
      <w:r w:rsidRPr="00522A6F">
        <w:rPr>
          <w:rFonts w:ascii="Book Antiqua" w:hAnsi="Book Antiqua"/>
          <w:sz w:val="22"/>
        </w:rPr>
        <w:t xml:space="preserve"> </w:t>
      </w:r>
      <w:r w:rsidR="00427EA3" w:rsidRPr="00522A6F">
        <w:rPr>
          <w:rFonts w:ascii="Book Antiqua" w:hAnsi="Book Antiqua"/>
          <w:sz w:val="22"/>
        </w:rPr>
        <w:t>percentage of the vote received increases</w:t>
      </w:r>
      <w:r w:rsidRPr="00522A6F">
        <w:rPr>
          <w:rFonts w:ascii="Book Antiqua" w:hAnsi="Book Antiqua"/>
          <w:sz w:val="22"/>
        </w:rPr>
        <w:t>.</w:t>
      </w:r>
      <w:r w:rsidR="005C3765" w:rsidRPr="00522A6F">
        <w:rPr>
          <w:rFonts w:ascii="Book Antiqua" w:hAnsi="Book Antiqua"/>
          <w:sz w:val="22"/>
        </w:rPr>
        <w:t xml:space="preserve"> </w:t>
      </w:r>
      <w:r w:rsidR="00654BBC" w:rsidRPr="00522A6F">
        <w:rPr>
          <w:rFonts w:ascii="Book Antiqua" w:hAnsi="Book Antiqua"/>
          <w:sz w:val="22"/>
        </w:rPr>
        <w:t>With a B value of -.040, expenditures of $1,000,000 by the challenger’s campaign would decrease the incumbent</w:t>
      </w:r>
      <w:r w:rsidR="000735AA">
        <w:rPr>
          <w:rFonts w:ascii="Book Antiqua" w:hAnsi="Book Antiqua"/>
          <w:sz w:val="22"/>
        </w:rPr>
        <w:t>’</w:t>
      </w:r>
      <w:r w:rsidR="00654BBC" w:rsidRPr="00522A6F">
        <w:rPr>
          <w:rFonts w:ascii="Book Antiqua" w:hAnsi="Book Antiqua"/>
          <w:sz w:val="22"/>
        </w:rPr>
        <w:t>s vote share by 4%, a considerable impact.</w:t>
      </w:r>
      <w:r w:rsidR="00654BBC">
        <w:rPr>
          <w:rFonts w:ascii="Book Antiqua" w:hAnsi="Book Antiqua"/>
          <w:sz w:val="22"/>
        </w:rPr>
        <w:t xml:space="preserve"> </w:t>
      </w:r>
      <w:r w:rsidRPr="000C6CA4">
        <w:rPr>
          <w:rFonts w:ascii="Book Antiqua" w:hAnsi="Book Antiqua"/>
          <w:sz w:val="22"/>
        </w:rPr>
        <w:t xml:space="preserve">The </w:t>
      </w:r>
      <w:r w:rsidR="00F975A8" w:rsidRPr="000C6CA4">
        <w:rPr>
          <w:rFonts w:ascii="Book Antiqua" w:hAnsi="Book Antiqua"/>
          <w:sz w:val="22"/>
        </w:rPr>
        <w:t>challengers’</w:t>
      </w:r>
      <w:r w:rsidR="00F975A8">
        <w:rPr>
          <w:rFonts w:ascii="Book Antiqua" w:hAnsi="Book Antiqua"/>
          <w:sz w:val="22"/>
        </w:rPr>
        <w:t xml:space="preserve"> campaign</w:t>
      </w:r>
      <w:r w:rsidRPr="000C6CA4">
        <w:rPr>
          <w:rFonts w:ascii="Book Antiqua" w:hAnsi="Book Antiqua"/>
          <w:sz w:val="22"/>
        </w:rPr>
        <w:t xml:space="preserve"> expenditures are having a significant </w:t>
      </w:r>
      <w:r w:rsidR="00D006EA" w:rsidRPr="000C6CA4">
        <w:rPr>
          <w:rFonts w:ascii="Book Antiqua" w:hAnsi="Book Antiqua"/>
          <w:sz w:val="22"/>
        </w:rPr>
        <w:t>negative</w:t>
      </w:r>
      <w:r w:rsidRPr="000C6CA4">
        <w:rPr>
          <w:rFonts w:ascii="Book Antiqua" w:hAnsi="Book Antiqua"/>
          <w:sz w:val="22"/>
        </w:rPr>
        <w:t xml:space="preserve"> impact, whereas the incumbent spending of all type</w:t>
      </w:r>
      <w:r w:rsidR="00856C4F" w:rsidRPr="000C6CA4">
        <w:rPr>
          <w:rFonts w:ascii="Book Antiqua" w:hAnsi="Book Antiqua"/>
          <w:sz w:val="22"/>
        </w:rPr>
        <w:t>s</w:t>
      </w:r>
      <w:r w:rsidRPr="000C6CA4">
        <w:rPr>
          <w:rFonts w:ascii="Book Antiqua" w:hAnsi="Book Antiqua"/>
          <w:sz w:val="22"/>
        </w:rPr>
        <w:t xml:space="preserve"> is not significant.</w:t>
      </w:r>
      <w:r w:rsidR="005C3765">
        <w:rPr>
          <w:rFonts w:ascii="Book Antiqua" w:hAnsi="Book Antiqua"/>
          <w:sz w:val="22"/>
        </w:rPr>
        <w:t xml:space="preserve"> </w:t>
      </w:r>
      <w:r w:rsidRPr="002A02D9">
        <w:rPr>
          <w:rFonts w:ascii="Book Antiqua" w:hAnsi="Book Antiqua"/>
          <w:sz w:val="22"/>
        </w:rPr>
        <w:t xml:space="preserve">This finding </w:t>
      </w:r>
      <w:r w:rsidR="00BF4F2F" w:rsidRPr="002A02D9">
        <w:rPr>
          <w:rFonts w:ascii="Book Antiqua" w:hAnsi="Book Antiqua"/>
          <w:sz w:val="22"/>
        </w:rPr>
        <w:t xml:space="preserve">is consistent with the expectation </w:t>
      </w:r>
      <w:r w:rsidR="00E72791" w:rsidRPr="002A02D9">
        <w:rPr>
          <w:rFonts w:ascii="Book Antiqua" w:hAnsi="Book Antiqua"/>
          <w:sz w:val="22"/>
        </w:rPr>
        <w:t>of this study and previous research</w:t>
      </w:r>
      <w:r w:rsidR="00E72791">
        <w:rPr>
          <w:rFonts w:ascii="Book Antiqua" w:hAnsi="Book Antiqua"/>
          <w:sz w:val="22"/>
        </w:rPr>
        <w:t xml:space="preserve"> </w:t>
      </w:r>
      <w:r w:rsidRPr="000C6CA4">
        <w:rPr>
          <w:rFonts w:ascii="Book Antiqua" w:hAnsi="Book Antiqua"/>
          <w:sz w:val="22"/>
        </w:rPr>
        <w:t>that challengers will see greater benefit from spending</w:t>
      </w:r>
      <w:r w:rsidR="00DD2686" w:rsidRPr="000C6CA4">
        <w:rPr>
          <w:rFonts w:ascii="Book Antiqua" w:hAnsi="Book Antiqua"/>
          <w:sz w:val="22"/>
        </w:rPr>
        <w:t xml:space="preserve"> because they have more to gain from initial spending through increased name recognition and other advantages the incumbent already has.</w:t>
      </w:r>
      <w:r w:rsidR="00E72791">
        <w:rPr>
          <w:rStyle w:val="FootnoteReference"/>
          <w:rFonts w:ascii="Book Antiqua" w:hAnsi="Book Antiqua"/>
          <w:sz w:val="22"/>
        </w:rPr>
        <w:footnoteReference w:id="36"/>
      </w:r>
      <w:r w:rsidR="005C3765">
        <w:rPr>
          <w:rFonts w:ascii="Book Antiqua" w:hAnsi="Book Antiqua"/>
          <w:sz w:val="22"/>
        </w:rPr>
        <w:t xml:space="preserve"> </w:t>
      </w:r>
      <w:r w:rsidR="001B34DA">
        <w:rPr>
          <w:rFonts w:ascii="Book Antiqua" w:hAnsi="Book Antiqua"/>
          <w:sz w:val="22"/>
        </w:rPr>
        <w:t xml:space="preserve"> </w:t>
      </w:r>
      <w:r w:rsidR="00BF4F2F">
        <w:rPr>
          <w:rFonts w:ascii="Book Antiqua" w:hAnsi="Book Antiqua"/>
          <w:sz w:val="22"/>
        </w:rPr>
        <w:t xml:space="preserve">Hypothesis 1 is supported because outside spending that favors the challenger is increasing the challenger’s share of the vote.  Hypothesis 2 is also supported by this data because challengers are benefiting from outside expenditures, whereas incumbents do not see any statistically significant benefit from outside spending in this model. </w:t>
      </w:r>
      <w:r w:rsidR="001B34DA">
        <w:rPr>
          <w:rFonts w:ascii="Book Antiqua" w:hAnsi="Book Antiqua"/>
          <w:sz w:val="22"/>
        </w:rPr>
        <w:t xml:space="preserve"> </w:t>
      </w:r>
    </w:p>
    <w:p w:rsidR="00847C1F" w:rsidRPr="000C6CA4" w:rsidRDefault="000857C8" w:rsidP="006D0169">
      <w:pPr>
        <w:tabs>
          <w:tab w:val="left" w:pos="720"/>
          <w:tab w:val="left" w:pos="1695"/>
        </w:tabs>
        <w:spacing w:line="360" w:lineRule="auto"/>
        <w:rPr>
          <w:rFonts w:ascii="Book Antiqua" w:hAnsi="Book Antiqua"/>
          <w:sz w:val="22"/>
        </w:rPr>
      </w:pPr>
      <w:r w:rsidRPr="000C6CA4">
        <w:rPr>
          <w:rFonts w:ascii="Book Antiqua" w:hAnsi="Book Antiqua"/>
          <w:sz w:val="22"/>
        </w:rPr>
        <w:tab/>
      </w:r>
      <w:r w:rsidR="00CD2266" w:rsidRPr="000C6CA4">
        <w:rPr>
          <w:rFonts w:ascii="Book Antiqua" w:hAnsi="Book Antiqua"/>
          <w:sz w:val="22"/>
        </w:rPr>
        <w:t xml:space="preserve">In an effort to focus more clearly on independent expenditures in these races, I ran the same regression again </w:t>
      </w:r>
      <w:r w:rsidR="00ED7FEB" w:rsidRPr="000C6CA4">
        <w:rPr>
          <w:rFonts w:ascii="Book Antiqua" w:hAnsi="Book Antiqua"/>
          <w:sz w:val="22"/>
        </w:rPr>
        <w:t>using</w:t>
      </w:r>
      <w:r w:rsidR="00CD2266" w:rsidRPr="000C6CA4">
        <w:rPr>
          <w:rFonts w:ascii="Book Antiqua" w:hAnsi="Book Antiqua"/>
          <w:sz w:val="22"/>
        </w:rPr>
        <w:t xml:space="preserve"> only cases that had </w:t>
      </w:r>
      <w:r w:rsidR="003E76A8">
        <w:rPr>
          <w:rFonts w:ascii="Book Antiqua" w:hAnsi="Book Antiqua"/>
          <w:sz w:val="22"/>
        </w:rPr>
        <w:t xml:space="preserve">a substantial level of </w:t>
      </w:r>
      <w:r w:rsidR="00CD2266" w:rsidRPr="000C6CA4">
        <w:rPr>
          <w:rFonts w:ascii="Book Antiqua" w:hAnsi="Book Antiqua"/>
          <w:sz w:val="22"/>
        </w:rPr>
        <w:t>outside or party spending.</w:t>
      </w:r>
      <w:r w:rsidR="005C3765">
        <w:rPr>
          <w:rFonts w:ascii="Book Antiqua" w:hAnsi="Book Antiqua"/>
          <w:sz w:val="22"/>
        </w:rPr>
        <w:t xml:space="preserve"> </w:t>
      </w:r>
      <w:r w:rsidR="00CD2266" w:rsidRPr="000C6CA4">
        <w:rPr>
          <w:rFonts w:ascii="Book Antiqua" w:hAnsi="Book Antiqua"/>
          <w:sz w:val="22"/>
        </w:rPr>
        <w:t xml:space="preserve">I included </w:t>
      </w:r>
      <w:r w:rsidR="005D5BED" w:rsidRPr="000C6CA4">
        <w:rPr>
          <w:rFonts w:ascii="Book Antiqua" w:hAnsi="Book Antiqua"/>
          <w:sz w:val="22"/>
        </w:rPr>
        <w:t>races</w:t>
      </w:r>
      <w:r w:rsidR="00CD2266" w:rsidRPr="000C6CA4">
        <w:rPr>
          <w:rFonts w:ascii="Book Antiqua" w:hAnsi="Book Antiqua"/>
          <w:sz w:val="22"/>
        </w:rPr>
        <w:t xml:space="preserve"> with at least $10,000 of </w:t>
      </w:r>
      <w:r w:rsidR="005D5BED" w:rsidRPr="000C6CA4">
        <w:rPr>
          <w:rFonts w:ascii="Book Antiqua" w:hAnsi="Book Antiqua"/>
          <w:sz w:val="22"/>
        </w:rPr>
        <w:t>outside or party</w:t>
      </w:r>
      <w:r w:rsidR="00CD2266" w:rsidRPr="000C6CA4">
        <w:rPr>
          <w:rFonts w:ascii="Book Antiqua" w:hAnsi="Book Antiqua"/>
          <w:sz w:val="22"/>
        </w:rPr>
        <w:t xml:space="preserve"> spending</w:t>
      </w:r>
      <w:r w:rsidR="00CB7C77">
        <w:rPr>
          <w:rFonts w:ascii="Book Antiqua" w:hAnsi="Book Antiqua"/>
          <w:sz w:val="22"/>
        </w:rPr>
        <w:t xml:space="preserve"> for at least one</w:t>
      </w:r>
      <w:r w:rsidR="005D5BED" w:rsidRPr="000C6CA4">
        <w:rPr>
          <w:rFonts w:ascii="Book Antiqua" w:hAnsi="Book Antiqua"/>
          <w:sz w:val="22"/>
        </w:rPr>
        <w:t xml:space="preserve"> candidate</w:t>
      </w:r>
      <w:r w:rsidR="00CD2266" w:rsidRPr="000C6CA4">
        <w:rPr>
          <w:rFonts w:ascii="Book Antiqua" w:hAnsi="Book Antiqua"/>
          <w:sz w:val="22"/>
        </w:rPr>
        <w:t xml:space="preserve"> and in which a challenger</w:t>
      </w:r>
      <w:r w:rsidR="0098161D">
        <w:rPr>
          <w:rFonts w:ascii="Book Antiqua" w:hAnsi="Book Antiqua"/>
          <w:sz w:val="22"/>
        </w:rPr>
        <w:t>’s campaign</w:t>
      </w:r>
      <w:r w:rsidR="00CD2266" w:rsidRPr="000C6CA4">
        <w:rPr>
          <w:rFonts w:ascii="Book Antiqua" w:hAnsi="Book Antiqua"/>
          <w:sz w:val="22"/>
        </w:rPr>
        <w:t xml:space="preserve"> </w:t>
      </w:r>
      <w:r w:rsidR="005D5BED" w:rsidRPr="000C6CA4">
        <w:rPr>
          <w:rFonts w:ascii="Book Antiqua" w:hAnsi="Book Antiqua"/>
          <w:sz w:val="22"/>
        </w:rPr>
        <w:t>made expenditures</w:t>
      </w:r>
      <w:r w:rsidR="00EB4D81">
        <w:rPr>
          <w:rFonts w:ascii="Book Antiqua" w:hAnsi="Book Antiqua"/>
          <w:sz w:val="22"/>
        </w:rPr>
        <w:t>,</w:t>
      </w:r>
      <w:r w:rsidR="00CD2266" w:rsidRPr="000C6CA4">
        <w:rPr>
          <w:rFonts w:ascii="Book Antiqua" w:hAnsi="Book Antiqua"/>
          <w:sz w:val="22"/>
        </w:rPr>
        <w:t xml:space="preserve"> in an effort to include only </w:t>
      </w:r>
      <w:r w:rsidR="005D5BED" w:rsidRPr="000C6CA4">
        <w:rPr>
          <w:rFonts w:ascii="Book Antiqua" w:hAnsi="Book Antiqua"/>
          <w:sz w:val="22"/>
        </w:rPr>
        <w:t>races</w:t>
      </w:r>
      <w:r w:rsidR="00CD2266" w:rsidRPr="000C6CA4">
        <w:rPr>
          <w:rFonts w:ascii="Book Antiqua" w:hAnsi="Book Antiqua"/>
          <w:sz w:val="22"/>
        </w:rPr>
        <w:t xml:space="preserve"> competitive enough to draw </w:t>
      </w:r>
      <w:r w:rsidR="00D006EA" w:rsidRPr="000C6CA4">
        <w:rPr>
          <w:rFonts w:ascii="Book Antiqua" w:hAnsi="Book Antiqua"/>
          <w:sz w:val="22"/>
        </w:rPr>
        <w:t xml:space="preserve">non-candidate </w:t>
      </w:r>
      <w:r w:rsidR="00CD2266" w:rsidRPr="000C6CA4">
        <w:rPr>
          <w:rFonts w:ascii="Book Antiqua" w:hAnsi="Book Antiqua"/>
          <w:sz w:val="22"/>
        </w:rPr>
        <w:t>spending.</w:t>
      </w:r>
      <w:r w:rsidR="005C3765">
        <w:rPr>
          <w:rFonts w:ascii="Book Antiqua" w:hAnsi="Book Antiqua"/>
          <w:sz w:val="22"/>
        </w:rPr>
        <w:t xml:space="preserve"> </w:t>
      </w:r>
      <w:r w:rsidR="00CD2266" w:rsidRPr="000C6CA4">
        <w:rPr>
          <w:rFonts w:ascii="Book Antiqua" w:hAnsi="Book Antiqua"/>
          <w:sz w:val="22"/>
        </w:rPr>
        <w:t xml:space="preserve">This </w:t>
      </w:r>
      <w:r w:rsidR="00E72791">
        <w:rPr>
          <w:rFonts w:ascii="Book Antiqua" w:hAnsi="Book Antiqua"/>
          <w:sz w:val="22"/>
        </w:rPr>
        <w:t>operational decision</w:t>
      </w:r>
      <w:r w:rsidR="00ED7FEB" w:rsidRPr="000C6CA4">
        <w:rPr>
          <w:rFonts w:ascii="Book Antiqua" w:hAnsi="Book Antiqua"/>
          <w:sz w:val="22"/>
        </w:rPr>
        <w:t xml:space="preserve"> </w:t>
      </w:r>
      <w:r w:rsidR="00CB7C77">
        <w:rPr>
          <w:rFonts w:ascii="Book Antiqua" w:hAnsi="Book Antiqua"/>
          <w:sz w:val="22"/>
        </w:rPr>
        <w:t>left 108</w:t>
      </w:r>
      <w:r w:rsidR="00CD2266" w:rsidRPr="000C6CA4">
        <w:rPr>
          <w:rFonts w:ascii="Book Antiqua" w:hAnsi="Book Antiqua"/>
          <w:sz w:val="22"/>
        </w:rPr>
        <w:t xml:space="preserve"> cases.</w:t>
      </w:r>
      <w:r w:rsidR="00847C1F" w:rsidRPr="000C6CA4">
        <w:rPr>
          <w:rFonts w:ascii="Book Antiqua" w:hAnsi="Book Antiqua"/>
          <w:sz w:val="22"/>
        </w:rPr>
        <w:tab/>
      </w:r>
    </w:p>
    <w:p w:rsidR="001B34DA" w:rsidRDefault="00847C1F" w:rsidP="000C6CA4">
      <w:pPr>
        <w:tabs>
          <w:tab w:val="left" w:pos="720"/>
          <w:tab w:val="left" w:pos="1695"/>
        </w:tabs>
        <w:spacing w:after="0" w:line="360" w:lineRule="auto"/>
        <w:rPr>
          <w:rFonts w:ascii="Book Antiqua" w:hAnsi="Book Antiqua"/>
          <w:sz w:val="22"/>
        </w:rPr>
      </w:pPr>
      <w:r w:rsidRPr="000C6CA4">
        <w:rPr>
          <w:rFonts w:ascii="Book Antiqua" w:hAnsi="Book Antiqua"/>
          <w:sz w:val="22"/>
        </w:rPr>
        <w:tab/>
      </w:r>
      <w:r w:rsidR="00CB7C77">
        <w:rPr>
          <w:rFonts w:ascii="Book Antiqua" w:hAnsi="Book Antiqua"/>
          <w:sz w:val="22"/>
        </w:rPr>
        <w:t xml:space="preserve">In this model, outside spending for the challenger is </w:t>
      </w:r>
      <w:r w:rsidR="00E72791">
        <w:rPr>
          <w:rFonts w:ascii="Book Antiqua" w:hAnsi="Book Antiqua"/>
          <w:sz w:val="22"/>
        </w:rPr>
        <w:t>not</w:t>
      </w:r>
      <w:r w:rsidR="007B5056">
        <w:rPr>
          <w:rFonts w:ascii="Book Antiqua" w:hAnsi="Book Antiqua"/>
          <w:sz w:val="22"/>
        </w:rPr>
        <w:t xml:space="preserve"> significant.</w:t>
      </w:r>
      <w:r w:rsidR="00CB7C77">
        <w:rPr>
          <w:rFonts w:ascii="Book Antiqua" w:hAnsi="Book Antiqua"/>
          <w:sz w:val="22"/>
        </w:rPr>
        <w:t xml:space="preserve"> </w:t>
      </w:r>
      <w:r w:rsidR="007B5056">
        <w:rPr>
          <w:rFonts w:ascii="Book Antiqua" w:hAnsi="Book Antiqua"/>
          <w:sz w:val="22"/>
        </w:rPr>
        <w:t>C</w:t>
      </w:r>
      <w:r w:rsidR="008873B9" w:rsidRPr="000C6CA4">
        <w:rPr>
          <w:rFonts w:ascii="Book Antiqua" w:hAnsi="Book Antiqua"/>
          <w:sz w:val="22"/>
        </w:rPr>
        <w:t xml:space="preserve">hallenger </w:t>
      </w:r>
      <w:r w:rsidR="00CB7C77">
        <w:rPr>
          <w:rFonts w:ascii="Book Antiqua" w:hAnsi="Book Antiqua"/>
          <w:sz w:val="22"/>
        </w:rPr>
        <w:t xml:space="preserve">campaign </w:t>
      </w:r>
      <w:r w:rsidR="008873B9" w:rsidRPr="000C6CA4">
        <w:rPr>
          <w:rFonts w:ascii="Book Antiqua" w:hAnsi="Book Antiqua"/>
          <w:sz w:val="22"/>
        </w:rPr>
        <w:t xml:space="preserve">spending </w:t>
      </w:r>
      <w:r w:rsidR="0098161D">
        <w:rPr>
          <w:rFonts w:ascii="Book Antiqua" w:hAnsi="Book Antiqua"/>
          <w:sz w:val="22"/>
        </w:rPr>
        <w:t>(</w:t>
      </w:r>
      <w:r w:rsidR="007B5056">
        <w:rPr>
          <w:rFonts w:ascii="Book Antiqua" w:hAnsi="Book Antiqua"/>
          <w:sz w:val="22"/>
        </w:rPr>
        <w:t xml:space="preserve">beta weight of </w:t>
      </w:r>
      <w:r w:rsidR="0098161D">
        <w:rPr>
          <w:rFonts w:ascii="Book Antiqua" w:hAnsi="Book Antiqua"/>
          <w:sz w:val="22"/>
        </w:rPr>
        <w:t>-.431)</w:t>
      </w:r>
      <w:r w:rsidR="00E72791">
        <w:rPr>
          <w:rFonts w:ascii="Book Antiqua" w:hAnsi="Book Antiqua"/>
          <w:sz w:val="22"/>
        </w:rPr>
        <w:t xml:space="preserve"> </w:t>
      </w:r>
      <w:r w:rsidR="0098161D">
        <w:rPr>
          <w:rFonts w:ascii="Book Antiqua" w:hAnsi="Book Antiqua"/>
          <w:sz w:val="22"/>
        </w:rPr>
        <w:t>is</w:t>
      </w:r>
      <w:r w:rsidR="00E72791">
        <w:rPr>
          <w:rFonts w:ascii="Book Antiqua" w:hAnsi="Book Antiqua"/>
          <w:sz w:val="22"/>
        </w:rPr>
        <w:t xml:space="preserve"> the second most powerful variable</w:t>
      </w:r>
      <w:r w:rsidR="007B5056">
        <w:rPr>
          <w:rFonts w:ascii="Book Antiqua" w:hAnsi="Book Antiqua"/>
          <w:sz w:val="22"/>
        </w:rPr>
        <w:t xml:space="preserve"> in the second model, whereas in the overall model, it is the third most powerful</w:t>
      </w:r>
      <w:r w:rsidR="00856C4F" w:rsidRPr="000C6CA4">
        <w:rPr>
          <w:rFonts w:ascii="Book Antiqua" w:hAnsi="Book Antiqua"/>
          <w:sz w:val="22"/>
        </w:rPr>
        <w:t>.</w:t>
      </w:r>
      <w:r w:rsidR="005C3765">
        <w:rPr>
          <w:rFonts w:ascii="Book Antiqua" w:hAnsi="Book Antiqua"/>
          <w:sz w:val="22"/>
        </w:rPr>
        <w:t xml:space="preserve"> </w:t>
      </w:r>
      <w:r w:rsidR="009D1F56" w:rsidRPr="000C6CA4">
        <w:rPr>
          <w:rFonts w:ascii="Book Antiqua" w:hAnsi="Book Antiqua"/>
          <w:sz w:val="22"/>
        </w:rPr>
        <w:t xml:space="preserve">The unstandardized </w:t>
      </w:r>
      <w:r w:rsidR="00E72791">
        <w:rPr>
          <w:rFonts w:ascii="Book Antiqua" w:hAnsi="Book Antiqua"/>
          <w:sz w:val="22"/>
        </w:rPr>
        <w:t>partial regression coefficient</w:t>
      </w:r>
      <w:r w:rsidR="009D1F56" w:rsidRPr="000C6CA4">
        <w:rPr>
          <w:rFonts w:ascii="Book Antiqua" w:hAnsi="Book Antiqua"/>
          <w:sz w:val="22"/>
        </w:rPr>
        <w:t xml:space="preserve"> for challenger </w:t>
      </w:r>
      <w:r w:rsidR="00317332">
        <w:rPr>
          <w:rFonts w:ascii="Book Antiqua" w:hAnsi="Book Antiqua"/>
          <w:sz w:val="22"/>
        </w:rPr>
        <w:t xml:space="preserve">campaign </w:t>
      </w:r>
      <w:r w:rsidR="009D1F56" w:rsidRPr="000C6CA4">
        <w:rPr>
          <w:rFonts w:ascii="Book Antiqua" w:hAnsi="Book Antiqua"/>
          <w:sz w:val="22"/>
        </w:rPr>
        <w:t>spending</w:t>
      </w:r>
      <w:r w:rsidR="00E72791">
        <w:rPr>
          <w:rFonts w:ascii="Book Antiqua" w:hAnsi="Book Antiqua"/>
          <w:sz w:val="22"/>
        </w:rPr>
        <w:t xml:space="preserve"> </w:t>
      </w:r>
      <w:r w:rsidR="00587067">
        <w:rPr>
          <w:rFonts w:ascii="Book Antiqua" w:hAnsi="Book Antiqua"/>
          <w:sz w:val="22"/>
        </w:rPr>
        <w:t>is</w:t>
      </w:r>
      <w:r w:rsidR="00587067" w:rsidRPr="000C6CA4">
        <w:rPr>
          <w:rFonts w:ascii="Book Antiqua" w:hAnsi="Book Antiqua"/>
          <w:sz w:val="22"/>
        </w:rPr>
        <w:t xml:space="preserve"> </w:t>
      </w:r>
      <w:r w:rsidR="009D1F56" w:rsidRPr="000C6CA4">
        <w:rPr>
          <w:rFonts w:ascii="Book Antiqua" w:hAnsi="Book Antiqua"/>
          <w:sz w:val="22"/>
        </w:rPr>
        <w:t>-</w:t>
      </w:r>
      <w:r w:rsidR="00D73C9C">
        <w:rPr>
          <w:rFonts w:ascii="Book Antiqua" w:hAnsi="Book Antiqua"/>
          <w:sz w:val="22"/>
        </w:rPr>
        <w:t>.036</w:t>
      </w:r>
      <w:r w:rsidR="009D1F56" w:rsidRPr="000C6CA4">
        <w:rPr>
          <w:rFonts w:ascii="Book Antiqua" w:hAnsi="Book Antiqua"/>
          <w:sz w:val="22"/>
        </w:rPr>
        <w:t xml:space="preserve"> </w:t>
      </w:r>
      <w:r w:rsidR="00E72791">
        <w:rPr>
          <w:rFonts w:ascii="Book Antiqua" w:hAnsi="Book Antiqua"/>
          <w:sz w:val="22"/>
        </w:rPr>
        <w:t>when including only races w</w:t>
      </w:r>
      <w:r w:rsidR="00C01378">
        <w:rPr>
          <w:rFonts w:ascii="Book Antiqua" w:hAnsi="Book Antiqua"/>
          <w:sz w:val="22"/>
        </w:rPr>
        <w:t>h</w:t>
      </w:r>
      <w:r w:rsidR="00E72791">
        <w:rPr>
          <w:rFonts w:ascii="Book Antiqua" w:hAnsi="Book Antiqua"/>
          <w:sz w:val="22"/>
        </w:rPr>
        <w:t>ere outside money was present</w:t>
      </w:r>
      <w:r w:rsidR="00E53D19" w:rsidRPr="000C6CA4">
        <w:rPr>
          <w:rFonts w:ascii="Book Antiqua" w:hAnsi="Book Antiqua"/>
          <w:sz w:val="22"/>
        </w:rPr>
        <w:t xml:space="preserve">, </w:t>
      </w:r>
      <w:r w:rsidR="00E72791">
        <w:rPr>
          <w:rFonts w:ascii="Book Antiqua" w:hAnsi="Book Antiqua"/>
          <w:sz w:val="22"/>
        </w:rPr>
        <w:t xml:space="preserve">compared to </w:t>
      </w:r>
      <w:r w:rsidR="00E72791" w:rsidRPr="000C6CA4">
        <w:rPr>
          <w:rFonts w:ascii="Book Antiqua" w:hAnsi="Book Antiqua"/>
          <w:sz w:val="22"/>
        </w:rPr>
        <w:t>-</w:t>
      </w:r>
      <w:r w:rsidR="00D73C9C">
        <w:rPr>
          <w:rFonts w:ascii="Book Antiqua" w:hAnsi="Book Antiqua"/>
          <w:sz w:val="22"/>
        </w:rPr>
        <w:t>.040</w:t>
      </w:r>
      <w:r w:rsidR="00E72791" w:rsidRPr="000C6CA4">
        <w:rPr>
          <w:rFonts w:ascii="Book Antiqua" w:hAnsi="Book Antiqua"/>
          <w:sz w:val="22"/>
        </w:rPr>
        <w:t xml:space="preserve"> </w:t>
      </w:r>
      <w:r w:rsidR="00E72791">
        <w:rPr>
          <w:rFonts w:ascii="Book Antiqua" w:hAnsi="Book Antiqua"/>
          <w:sz w:val="22"/>
        </w:rPr>
        <w:t xml:space="preserve">in the overall model. </w:t>
      </w:r>
      <w:r w:rsidR="008873B9" w:rsidRPr="000C6CA4">
        <w:rPr>
          <w:rFonts w:ascii="Book Antiqua" w:hAnsi="Book Antiqua"/>
          <w:sz w:val="22"/>
        </w:rPr>
        <w:t xml:space="preserve">The previous election vote percentage won by the incumbent </w:t>
      </w:r>
      <w:r w:rsidR="00CF78A6">
        <w:rPr>
          <w:rFonts w:ascii="Book Antiqua" w:hAnsi="Book Antiqua"/>
          <w:sz w:val="22"/>
        </w:rPr>
        <w:t>is</w:t>
      </w:r>
      <w:r w:rsidR="008873B9" w:rsidRPr="000C6CA4">
        <w:rPr>
          <w:rFonts w:ascii="Book Antiqua" w:hAnsi="Book Antiqua"/>
          <w:sz w:val="22"/>
        </w:rPr>
        <w:t xml:space="preserve"> </w:t>
      </w:r>
      <w:r w:rsidR="00CF78A6">
        <w:rPr>
          <w:rFonts w:ascii="Book Antiqua" w:hAnsi="Book Antiqua"/>
          <w:sz w:val="22"/>
        </w:rPr>
        <w:t>not</w:t>
      </w:r>
      <w:r w:rsidR="008873B9" w:rsidRPr="000C6CA4">
        <w:rPr>
          <w:rFonts w:ascii="Book Antiqua" w:hAnsi="Book Antiqua"/>
          <w:sz w:val="22"/>
        </w:rPr>
        <w:t xml:space="preserve"> significant, </w:t>
      </w:r>
      <w:r w:rsidR="00F975A8">
        <w:rPr>
          <w:rFonts w:ascii="Book Antiqua" w:hAnsi="Book Antiqua"/>
          <w:sz w:val="22"/>
        </w:rPr>
        <w:t xml:space="preserve">while </w:t>
      </w:r>
      <w:r w:rsidR="00F975A8" w:rsidRPr="000C6CA4">
        <w:rPr>
          <w:rFonts w:ascii="Book Antiqua" w:hAnsi="Book Antiqua"/>
          <w:sz w:val="22"/>
        </w:rPr>
        <w:t>party</w:t>
      </w:r>
      <w:r w:rsidR="008873B9" w:rsidRPr="000C6CA4">
        <w:rPr>
          <w:rFonts w:ascii="Book Antiqua" w:hAnsi="Book Antiqua"/>
          <w:sz w:val="22"/>
        </w:rPr>
        <w:t xml:space="preserve"> and presidential vote in the district </w:t>
      </w:r>
      <w:r w:rsidR="00CF78A6">
        <w:rPr>
          <w:rFonts w:ascii="Book Antiqua" w:hAnsi="Book Antiqua"/>
          <w:sz w:val="22"/>
        </w:rPr>
        <w:t>are</w:t>
      </w:r>
      <w:r w:rsidR="008873B9" w:rsidRPr="000C6CA4">
        <w:rPr>
          <w:rFonts w:ascii="Book Antiqua" w:hAnsi="Book Antiqua"/>
          <w:sz w:val="22"/>
        </w:rPr>
        <w:t xml:space="preserve"> </w:t>
      </w:r>
      <w:r w:rsidR="005A4B2C" w:rsidRPr="000C6CA4">
        <w:rPr>
          <w:rFonts w:ascii="Book Antiqua" w:hAnsi="Book Antiqua"/>
          <w:sz w:val="22"/>
        </w:rPr>
        <w:t>significant</w:t>
      </w:r>
      <w:r w:rsidR="00317332">
        <w:rPr>
          <w:rFonts w:ascii="Book Antiqua" w:hAnsi="Book Antiqua"/>
          <w:sz w:val="22"/>
        </w:rPr>
        <w:t>,</w:t>
      </w:r>
      <w:r w:rsidR="005A4B2C" w:rsidRPr="000C6CA4">
        <w:rPr>
          <w:rFonts w:ascii="Book Antiqua" w:hAnsi="Book Antiqua"/>
          <w:sz w:val="22"/>
        </w:rPr>
        <w:t xml:space="preserve"> but</w:t>
      </w:r>
      <w:r w:rsidR="00CF78A6">
        <w:rPr>
          <w:rFonts w:ascii="Book Antiqua" w:hAnsi="Book Antiqua"/>
          <w:sz w:val="22"/>
        </w:rPr>
        <w:t xml:space="preserve"> with </w:t>
      </w:r>
      <w:r w:rsidR="00CC6C2E">
        <w:rPr>
          <w:rFonts w:ascii="Book Antiqua" w:hAnsi="Book Antiqua"/>
          <w:sz w:val="22"/>
        </w:rPr>
        <w:t>lower</w:t>
      </w:r>
      <w:r w:rsidR="00CF78A6">
        <w:rPr>
          <w:rFonts w:ascii="Book Antiqua" w:hAnsi="Book Antiqua"/>
          <w:sz w:val="22"/>
        </w:rPr>
        <w:t xml:space="preserve"> relative strength compared to the aggregate model (beta weights of .487 and .267 respectively)</w:t>
      </w:r>
      <w:r w:rsidR="005A4B2C" w:rsidRPr="000C6CA4">
        <w:rPr>
          <w:rFonts w:ascii="Book Antiqua" w:hAnsi="Book Antiqua"/>
          <w:sz w:val="22"/>
        </w:rPr>
        <w:t>.</w:t>
      </w:r>
      <w:r w:rsidR="005C3765">
        <w:rPr>
          <w:rFonts w:ascii="Book Antiqua" w:hAnsi="Book Antiqua"/>
          <w:sz w:val="22"/>
        </w:rPr>
        <w:t xml:space="preserve"> </w:t>
      </w:r>
      <w:r w:rsidR="00CC6C2E" w:rsidRPr="00CC6C2E">
        <w:rPr>
          <w:rFonts w:ascii="Book Antiqua" w:hAnsi="Book Antiqua"/>
          <w:sz w:val="22"/>
        </w:rPr>
        <w:t>The second</w:t>
      </w:r>
      <w:r w:rsidR="00CB7C77" w:rsidRPr="00CC6C2E">
        <w:rPr>
          <w:rFonts w:ascii="Book Antiqua" w:hAnsi="Book Antiqua"/>
          <w:sz w:val="22"/>
        </w:rPr>
        <w:t xml:space="preserve"> model, which includes only races in which outside or party spending was a factor, maintains the findings of the model including all races</w:t>
      </w:r>
      <w:r w:rsidR="00586389">
        <w:rPr>
          <w:rFonts w:ascii="Book Antiqua" w:hAnsi="Book Antiqua"/>
          <w:sz w:val="22"/>
        </w:rPr>
        <w:t>,</w:t>
      </w:r>
      <w:r w:rsidR="00CB7C77" w:rsidRPr="00CC6C2E">
        <w:rPr>
          <w:rFonts w:ascii="Book Antiqua" w:hAnsi="Book Antiqua"/>
          <w:sz w:val="22"/>
        </w:rPr>
        <w:t xml:space="preserve"> </w:t>
      </w:r>
      <w:proofErr w:type="gramStart"/>
      <w:r w:rsidR="00CB7C77" w:rsidRPr="00CC6C2E">
        <w:rPr>
          <w:rFonts w:ascii="Book Antiqua" w:hAnsi="Book Antiqua"/>
          <w:sz w:val="22"/>
        </w:rPr>
        <w:t>except</w:t>
      </w:r>
      <w:proofErr w:type="gramEnd"/>
      <w:r w:rsidR="00CB7C77" w:rsidRPr="00CC6C2E">
        <w:rPr>
          <w:rFonts w:ascii="Book Antiqua" w:hAnsi="Book Antiqua"/>
          <w:sz w:val="22"/>
        </w:rPr>
        <w:t xml:space="preserve"> that outside spending that favors challengers is </w:t>
      </w:r>
      <w:r w:rsidR="00CF78A6" w:rsidRPr="00CC6C2E">
        <w:rPr>
          <w:rFonts w:ascii="Book Antiqua" w:hAnsi="Book Antiqua"/>
          <w:sz w:val="22"/>
        </w:rPr>
        <w:t>not</w:t>
      </w:r>
      <w:r w:rsidR="00CB7C77" w:rsidRPr="00CC6C2E">
        <w:rPr>
          <w:rFonts w:ascii="Book Antiqua" w:hAnsi="Book Antiqua"/>
          <w:sz w:val="22"/>
        </w:rPr>
        <w:t xml:space="preserve"> significant.  </w:t>
      </w:r>
      <w:r w:rsidR="00CC6C2E" w:rsidRPr="00CC6C2E">
        <w:rPr>
          <w:rFonts w:ascii="Book Antiqua" w:hAnsi="Book Antiqua"/>
          <w:sz w:val="22"/>
        </w:rPr>
        <w:t>T</w:t>
      </w:r>
      <w:r w:rsidR="00CB7C77" w:rsidRPr="00CC6C2E">
        <w:rPr>
          <w:rFonts w:ascii="Book Antiqua" w:hAnsi="Book Antiqua"/>
          <w:sz w:val="22"/>
        </w:rPr>
        <w:t xml:space="preserve">he </w:t>
      </w:r>
      <w:r w:rsidR="007B5056">
        <w:rPr>
          <w:rFonts w:ascii="Book Antiqua" w:hAnsi="Book Antiqua"/>
          <w:sz w:val="22"/>
        </w:rPr>
        <w:t>first model</w:t>
      </w:r>
      <w:r w:rsidR="00CB7C77" w:rsidRPr="00CC6C2E">
        <w:rPr>
          <w:rFonts w:ascii="Book Antiqua" w:hAnsi="Book Antiqua"/>
          <w:sz w:val="22"/>
        </w:rPr>
        <w:t xml:space="preserve"> includes many cases in which challengers </w:t>
      </w:r>
      <w:r w:rsidR="003372F7" w:rsidRPr="00CC6C2E">
        <w:rPr>
          <w:rFonts w:ascii="Book Antiqua" w:hAnsi="Book Antiqua"/>
          <w:sz w:val="22"/>
        </w:rPr>
        <w:t>were not viable candidates and therefore did not raise much money of any type</w:t>
      </w:r>
      <w:r w:rsidR="00CC6C2E" w:rsidRPr="00CC6C2E">
        <w:rPr>
          <w:rFonts w:ascii="Book Antiqua" w:hAnsi="Book Antiqua"/>
          <w:sz w:val="22"/>
        </w:rPr>
        <w:t>. Consequently, it is not surprising that</w:t>
      </w:r>
      <w:r w:rsidR="003372F7" w:rsidRPr="00CC6C2E">
        <w:rPr>
          <w:rFonts w:ascii="Book Antiqua" w:hAnsi="Book Antiqua"/>
          <w:sz w:val="22"/>
        </w:rPr>
        <w:t xml:space="preserve"> </w:t>
      </w:r>
      <w:r w:rsidR="00B552C5" w:rsidRPr="00CC6C2E">
        <w:rPr>
          <w:rFonts w:ascii="Book Antiqua" w:hAnsi="Book Antiqua"/>
          <w:sz w:val="22"/>
        </w:rPr>
        <w:t>receiving money from outside groups</w:t>
      </w:r>
      <w:r w:rsidR="003F2EF7" w:rsidRPr="00CC6C2E">
        <w:rPr>
          <w:rFonts w:ascii="Book Antiqua" w:hAnsi="Book Antiqua"/>
          <w:sz w:val="22"/>
        </w:rPr>
        <w:t xml:space="preserve"> is a more </w:t>
      </w:r>
      <w:r w:rsidR="00CF78A6" w:rsidRPr="00CC6C2E">
        <w:rPr>
          <w:rFonts w:ascii="Book Antiqua" w:hAnsi="Book Antiqua"/>
          <w:sz w:val="22"/>
        </w:rPr>
        <w:t>substantial</w:t>
      </w:r>
      <w:r w:rsidR="003F2EF7" w:rsidRPr="00CC6C2E">
        <w:rPr>
          <w:rFonts w:ascii="Book Antiqua" w:hAnsi="Book Antiqua"/>
          <w:sz w:val="22"/>
        </w:rPr>
        <w:t xml:space="preserve"> predictor of electoral success</w:t>
      </w:r>
      <w:r w:rsidR="00586389">
        <w:rPr>
          <w:rFonts w:ascii="Book Antiqua" w:hAnsi="Book Antiqua"/>
          <w:sz w:val="22"/>
        </w:rPr>
        <w:t xml:space="preserve"> in this model</w:t>
      </w:r>
      <w:r w:rsidR="003F2EF7" w:rsidRPr="00CC6C2E">
        <w:rPr>
          <w:rFonts w:ascii="Book Antiqua" w:hAnsi="Book Antiqua"/>
          <w:sz w:val="22"/>
        </w:rPr>
        <w:t>.  In the second model, only competitive races in which outside money was present we</w:t>
      </w:r>
      <w:r w:rsidR="00B552C5" w:rsidRPr="00CC6C2E">
        <w:rPr>
          <w:rFonts w:ascii="Book Antiqua" w:hAnsi="Book Antiqua"/>
          <w:sz w:val="22"/>
        </w:rPr>
        <w:t xml:space="preserve">re included; </w:t>
      </w:r>
      <w:r w:rsidR="00522A6F">
        <w:rPr>
          <w:rFonts w:ascii="Book Antiqua" w:hAnsi="Book Antiqua"/>
          <w:sz w:val="22"/>
        </w:rPr>
        <w:t>considering just these limited cases</w:t>
      </w:r>
      <w:r w:rsidR="00B552C5" w:rsidRPr="00CC6C2E">
        <w:rPr>
          <w:rFonts w:ascii="Book Antiqua" w:hAnsi="Book Antiqua"/>
          <w:sz w:val="22"/>
        </w:rPr>
        <w:t xml:space="preserve">, </w:t>
      </w:r>
      <w:r w:rsidR="005C6F69" w:rsidRPr="00CC6C2E">
        <w:rPr>
          <w:rFonts w:ascii="Book Antiqua" w:hAnsi="Book Antiqua"/>
          <w:sz w:val="22"/>
        </w:rPr>
        <w:t xml:space="preserve">the </w:t>
      </w:r>
      <w:r w:rsidR="00CC6C2E" w:rsidRPr="00CC6C2E">
        <w:rPr>
          <w:rFonts w:ascii="Book Antiqua" w:hAnsi="Book Antiqua"/>
          <w:sz w:val="22"/>
        </w:rPr>
        <w:t>independent impact</w:t>
      </w:r>
      <w:r w:rsidR="005C6F69" w:rsidRPr="00CC6C2E">
        <w:rPr>
          <w:rFonts w:ascii="Book Antiqua" w:hAnsi="Book Antiqua"/>
          <w:sz w:val="22"/>
        </w:rPr>
        <w:t xml:space="preserve"> of outside money </w:t>
      </w:r>
      <w:r w:rsidR="00CC6C2E" w:rsidRPr="00CC6C2E">
        <w:rPr>
          <w:rFonts w:ascii="Book Antiqua" w:hAnsi="Book Antiqua"/>
          <w:sz w:val="22"/>
        </w:rPr>
        <w:t>is not statistically significant</w:t>
      </w:r>
      <w:r w:rsidR="00522A6F">
        <w:rPr>
          <w:rFonts w:ascii="Book Antiqua" w:hAnsi="Book Antiqua"/>
          <w:sz w:val="22"/>
        </w:rPr>
        <w:t>.</w:t>
      </w:r>
    </w:p>
    <w:p w:rsidR="00586389" w:rsidRDefault="00586389" w:rsidP="000C6CA4">
      <w:pPr>
        <w:tabs>
          <w:tab w:val="left" w:pos="720"/>
          <w:tab w:val="left" w:pos="1695"/>
        </w:tabs>
        <w:spacing w:after="0" w:line="360" w:lineRule="auto"/>
        <w:rPr>
          <w:rFonts w:ascii="Book Antiqua" w:hAnsi="Book Antiqua"/>
          <w:sz w:val="22"/>
        </w:rPr>
      </w:pPr>
    </w:p>
    <w:p w:rsidR="00A933C4" w:rsidRDefault="00A933C4" w:rsidP="000C6CA4">
      <w:pPr>
        <w:tabs>
          <w:tab w:val="left" w:pos="720"/>
          <w:tab w:val="left" w:pos="1695"/>
        </w:tabs>
        <w:spacing w:after="0" w:line="360" w:lineRule="auto"/>
        <w:rPr>
          <w:rFonts w:ascii="Book Antiqua" w:hAnsi="Book Antiqua"/>
          <w:sz w:val="22"/>
        </w:rPr>
      </w:pPr>
    </w:p>
    <w:p w:rsidR="00A933C4" w:rsidRPr="000C6CA4" w:rsidRDefault="00A933C4" w:rsidP="000C6CA4">
      <w:pPr>
        <w:tabs>
          <w:tab w:val="left" w:pos="720"/>
          <w:tab w:val="left" w:pos="1695"/>
        </w:tabs>
        <w:spacing w:after="0" w:line="360" w:lineRule="auto"/>
        <w:rPr>
          <w:rFonts w:ascii="Book Antiqua" w:hAnsi="Book Antiqua"/>
          <w:sz w:val="22"/>
        </w:rPr>
      </w:pPr>
    </w:p>
    <w:p w:rsidR="00ED6524" w:rsidRPr="000C6CA4" w:rsidRDefault="00ED6524" w:rsidP="001B34DA">
      <w:pPr>
        <w:tabs>
          <w:tab w:val="left" w:pos="720"/>
          <w:tab w:val="left" w:pos="1695"/>
        </w:tabs>
        <w:spacing w:after="0" w:line="360" w:lineRule="auto"/>
        <w:rPr>
          <w:rFonts w:ascii="Book Antiqua" w:hAnsi="Book Antiqua"/>
          <w:i/>
          <w:sz w:val="22"/>
        </w:rPr>
      </w:pPr>
      <w:r w:rsidRPr="000C6CA4">
        <w:rPr>
          <w:rFonts w:ascii="Book Antiqua" w:hAnsi="Book Antiqua"/>
          <w:i/>
          <w:sz w:val="22"/>
        </w:rPr>
        <w:t>2010 Incumbent/Challenger Races</w:t>
      </w:r>
    </w:p>
    <w:p w:rsidR="00204CFD" w:rsidRPr="00522A6F" w:rsidRDefault="00ED6524" w:rsidP="005C6F69">
      <w:pPr>
        <w:tabs>
          <w:tab w:val="left" w:pos="720"/>
          <w:tab w:val="left" w:pos="1695"/>
        </w:tabs>
        <w:spacing w:after="0" w:line="360" w:lineRule="auto"/>
        <w:rPr>
          <w:rFonts w:ascii="Book Antiqua" w:hAnsi="Book Antiqua"/>
          <w:b/>
          <w:sz w:val="22"/>
        </w:rPr>
      </w:pPr>
      <w:r w:rsidRPr="000C6CA4">
        <w:rPr>
          <w:rFonts w:ascii="Book Antiqua" w:hAnsi="Book Antiqua"/>
          <w:sz w:val="22"/>
        </w:rPr>
        <w:tab/>
        <w:t>The U.S. House races analyzed in 2010 not only have higher levels of spending overall</w:t>
      </w:r>
      <w:r w:rsidR="0085563D">
        <w:rPr>
          <w:rFonts w:ascii="Book Antiqua" w:hAnsi="Book Antiqua"/>
          <w:sz w:val="22"/>
        </w:rPr>
        <w:t xml:space="preserve"> than 2006</w:t>
      </w:r>
      <w:r w:rsidR="002F7BE7" w:rsidRPr="000C6CA4">
        <w:rPr>
          <w:rFonts w:ascii="Book Antiqua" w:hAnsi="Book Antiqua"/>
          <w:sz w:val="22"/>
        </w:rPr>
        <w:t xml:space="preserve">, </w:t>
      </w:r>
      <w:r w:rsidRPr="000C6CA4">
        <w:rPr>
          <w:rFonts w:ascii="Book Antiqua" w:hAnsi="Book Antiqua"/>
          <w:sz w:val="22"/>
        </w:rPr>
        <w:t xml:space="preserve">but also </w:t>
      </w:r>
      <w:r w:rsidR="002F7BE7" w:rsidRPr="000C6CA4">
        <w:rPr>
          <w:rFonts w:ascii="Book Antiqua" w:hAnsi="Book Antiqua"/>
          <w:sz w:val="22"/>
        </w:rPr>
        <w:t xml:space="preserve">would be expected to </w:t>
      </w:r>
      <w:r w:rsidRPr="000C6CA4">
        <w:rPr>
          <w:rFonts w:ascii="Book Antiqua" w:hAnsi="Book Antiqua"/>
          <w:sz w:val="22"/>
        </w:rPr>
        <w:t xml:space="preserve">demonstrate the effect of the </w:t>
      </w:r>
      <w:r w:rsidRPr="000C6CA4">
        <w:rPr>
          <w:rFonts w:ascii="Book Antiqua" w:hAnsi="Book Antiqua"/>
          <w:i/>
          <w:sz w:val="22"/>
        </w:rPr>
        <w:t>Citizens United</w:t>
      </w:r>
      <w:r w:rsidRPr="000C6CA4">
        <w:rPr>
          <w:rFonts w:ascii="Book Antiqua" w:hAnsi="Book Antiqua"/>
          <w:sz w:val="22"/>
        </w:rPr>
        <w:t xml:space="preserve"> decision and the impact of new Super PACs formed </w:t>
      </w:r>
      <w:r w:rsidR="007D33B1">
        <w:rPr>
          <w:rFonts w:ascii="Book Antiqua" w:hAnsi="Book Antiqua"/>
          <w:sz w:val="22"/>
        </w:rPr>
        <w:t xml:space="preserve">in </w:t>
      </w:r>
      <w:r w:rsidRPr="000C6CA4">
        <w:rPr>
          <w:rFonts w:ascii="Book Antiqua" w:hAnsi="Book Antiqua"/>
          <w:sz w:val="22"/>
        </w:rPr>
        <w:t>this cycle</w:t>
      </w:r>
      <w:r w:rsidRPr="00522A6F">
        <w:rPr>
          <w:rFonts w:ascii="Book Antiqua" w:hAnsi="Book Antiqua"/>
          <w:sz w:val="22"/>
        </w:rPr>
        <w:t>.</w:t>
      </w:r>
      <w:r w:rsidR="005C3765" w:rsidRPr="00522A6F">
        <w:rPr>
          <w:rFonts w:ascii="Book Antiqua" w:hAnsi="Book Antiqua"/>
          <w:sz w:val="22"/>
        </w:rPr>
        <w:t xml:space="preserve"> </w:t>
      </w:r>
      <w:r w:rsidR="00620AA8" w:rsidRPr="00522A6F">
        <w:rPr>
          <w:rFonts w:ascii="Book Antiqua" w:hAnsi="Book Antiqua"/>
          <w:sz w:val="22"/>
        </w:rPr>
        <w:t xml:space="preserve">I expect these increased spending levels in 2010 to result in a greater impact on election results, as outside money played a bigger role in the most recent midterm. </w:t>
      </w:r>
      <w:r w:rsidR="00125E67" w:rsidRPr="00522A6F">
        <w:rPr>
          <w:rFonts w:ascii="Book Antiqua" w:hAnsi="Book Antiqua"/>
          <w:sz w:val="22"/>
        </w:rPr>
        <w:t xml:space="preserve">Much media attention was given to the impact of the </w:t>
      </w:r>
      <w:r w:rsidR="007D33B1" w:rsidRPr="00522A6F">
        <w:rPr>
          <w:rFonts w:ascii="Book Antiqua" w:hAnsi="Book Antiqua"/>
          <w:sz w:val="22"/>
        </w:rPr>
        <w:t>dramatic increase in the</w:t>
      </w:r>
      <w:r w:rsidR="00125E67" w:rsidRPr="00522A6F">
        <w:rPr>
          <w:rFonts w:ascii="Book Antiqua" w:hAnsi="Book Antiqua"/>
          <w:sz w:val="22"/>
        </w:rPr>
        <w:t xml:space="preserve"> amount of independent expenditures in 2010, and this analysis attempts to determine if this spending really did </w:t>
      </w:r>
      <w:r w:rsidR="007D33B1" w:rsidRPr="00522A6F">
        <w:rPr>
          <w:rFonts w:ascii="Book Antiqua" w:hAnsi="Book Antiqua"/>
          <w:sz w:val="22"/>
        </w:rPr>
        <w:t xml:space="preserve">influence </w:t>
      </w:r>
      <w:r w:rsidR="00125E67" w:rsidRPr="00522A6F">
        <w:rPr>
          <w:rFonts w:ascii="Book Antiqua" w:hAnsi="Book Antiqua"/>
          <w:sz w:val="22"/>
        </w:rPr>
        <w:t>the election results.</w:t>
      </w:r>
    </w:p>
    <w:p w:rsidR="00885925" w:rsidRPr="00522A6F" w:rsidRDefault="00403F03" w:rsidP="005C6F69">
      <w:pPr>
        <w:tabs>
          <w:tab w:val="left" w:pos="720"/>
          <w:tab w:val="left" w:pos="1695"/>
        </w:tabs>
        <w:spacing w:before="240" w:line="360" w:lineRule="auto"/>
        <w:rPr>
          <w:rFonts w:ascii="Book Antiqua" w:hAnsi="Book Antiqua"/>
          <w:sz w:val="22"/>
        </w:rPr>
      </w:pPr>
      <w:r w:rsidRPr="00522A6F">
        <w:rPr>
          <w:rFonts w:ascii="Book Antiqua" w:hAnsi="Book Antiqua"/>
          <w:sz w:val="22"/>
        </w:rPr>
        <w:tab/>
      </w:r>
      <w:r w:rsidR="00B66275" w:rsidRPr="00522A6F">
        <w:rPr>
          <w:rFonts w:ascii="Book Antiqua" w:hAnsi="Book Antiqua"/>
          <w:sz w:val="22"/>
        </w:rPr>
        <w:t xml:space="preserve">In the 2010 analysis, </w:t>
      </w:r>
      <w:r w:rsidR="00FF66A2" w:rsidRPr="00522A6F">
        <w:rPr>
          <w:rFonts w:ascii="Book Antiqua" w:hAnsi="Book Antiqua"/>
          <w:sz w:val="22"/>
        </w:rPr>
        <w:t>the variables explain about 85</w:t>
      </w:r>
      <w:r w:rsidR="00324370" w:rsidRPr="00522A6F">
        <w:rPr>
          <w:rFonts w:ascii="Book Antiqua" w:hAnsi="Book Antiqua"/>
          <w:sz w:val="22"/>
        </w:rPr>
        <w:t>% of</w:t>
      </w:r>
      <w:r w:rsidR="00FF66A2" w:rsidRPr="00522A6F">
        <w:rPr>
          <w:rFonts w:ascii="Book Antiqua" w:hAnsi="Book Antiqua"/>
          <w:sz w:val="22"/>
        </w:rPr>
        <w:t xml:space="preserve"> the variance in the election </w:t>
      </w:r>
      <w:r w:rsidR="00324370" w:rsidRPr="00522A6F">
        <w:rPr>
          <w:rFonts w:ascii="Book Antiqua" w:hAnsi="Book Antiqua"/>
          <w:sz w:val="22"/>
        </w:rPr>
        <w:t>results</w:t>
      </w:r>
      <w:r w:rsidR="00446F1E" w:rsidRPr="00522A6F">
        <w:rPr>
          <w:rFonts w:ascii="Book Antiqua" w:hAnsi="Book Antiqua"/>
          <w:sz w:val="22"/>
        </w:rPr>
        <w:t xml:space="preserve"> for </w:t>
      </w:r>
      <w:r w:rsidR="005C6F69" w:rsidRPr="00522A6F">
        <w:rPr>
          <w:rFonts w:ascii="Book Antiqua" w:hAnsi="Book Antiqua"/>
          <w:sz w:val="22"/>
        </w:rPr>
        <w:t xml:space="preserve">all </w:t>
      </w:r>
      <w:r w:rsidR="00446F1E" w:rsidRPr="00522A6F">
        <w:rPr>
          <w:rFonts w:ascii="Book Antiqua" w:hAnsi="Book Antiqua"/>
          <w:sz w:val="22"/>
        </w:rPr>
        <w:t>races with an incumbent</w:t>
      </w:r>
      <w:r w:rsidR="005C6F69" w:rsidRPr="00522A6F">
        <w:rPr>
          <w:rFonts w:ascii="Book Antiqua" w:hAnsi="Book Antiqua"/>
          <w:sz w:val="22"/>
        </w:rPr>
        <w:t xml:space="preserve"> and challenger</w:t>
      </w:r>
      <w:r w:rsidR="00FF66A2" w:rsidRPr="00522A6F">
        <w:rPr>
          <w:rFonts w:ascii="Book Antiqua" w:hAnsi="Book Antiqua"/>
          <w:sz w:val="22"/>
        </w:rPr>
        <w:t>.</w:t>
      </w:r>
      <w:r w:rsidR="005C3765" w:rsidRPr="00522A6F">
        <w:rPr>
          <w:rFonts w:ascii="Book Antiqua" w:hAnsi="Book Antiqua"/>
          <w:sz w:val="22"/>
        </w:rPr>
        <w:t xml:space="preserve"> </w:t>
      </w:r>
      <w:r w:rsidR="00FF66A2" w:rsidRPr="00522A6F">
        <w:rPr>
          <w:rFonts w:ascii="Book Antiqua" w:hAnsi="Book Antiqua"/>
          <w:sz w:val="22"/>
        </w:rPr>
        <w:t>T</w:t>
      </w:r>
      <w:r w:rsidR="00B66275" w:rsidRPr="00522A6F">
        <w:rPr>
          <w:rFonts w:ascii="Book Antiqua" w:hAnsi="Book Antiqua"/>
          <w:sz w:val="22"/>
        </w:rPr>
        <w:t xml:space="preserve">he outside expenditures that favor the challenger </w:t>
      </w:r>
      <w:r w:rsidR="00AF7B75" w:rsidRPr="00522A6F">
        <w:rPr>
          <w:rFonts w:ascii="Book Antiqua" w:hAnsi="Book Antiqua"/>
          <w:sz w:val="22"/>
        </w:rPr>
        <w:t>are</w:t>
      </w:r>
      <w:r w:rsidR="00B66275" w:rsidRPr="00522A6F">
        <w:rPr>
          <w:rFonts w:ascii="Book Antiqua" w:hAnsi="Book Antiqua"/>
          <w:sz w:val="22"/>
        </w:rPr>
        <w:t xml:space="preserve"> si</w:t>
      </w:r>
      <w:r w:rsidR="00B66661" w:rsidRPr="00522A6F">
        <w:rPr>
          <w:rFonts w:ascii="Book Antiqua" w:hAnsi="Book Antiqua"/>
          <w:sz w:val="22"/>
        </w:rPr>
        <w:t xml:space="preserve">gnificant, although they have a comparatively </w:t>
      </w:r>
      <w:r w:rsidR="00B66275" w:rsidRPr="00522A6F">
        <w:rPr>
          <w:rFonts w:ascii="Book Antiqua" w:hAnsi="Book Antiqua"/>
          <w:sz w:val="22"/>
        </w:rPr>
        <w:t>low beta weight o</w:t>
      </w:r>
      <w:r w:rsidR="005C6F69" w:rsidRPr="00522A6F">
        <w:rPr>
          <w:rFonts w:ascii="Book Antiqua" w:hAnsi="Book Antiqua"/>
          <w:sz w:val="22"/>
        </w:rPr>
        <w:t>f -.055</w:t>
      </w:r>
      <w:r w:rsidR="0085563D" w:rsidRPr="00522A6F">
        <w:rPr>
          <w:rFonts w:ascii="Book Antiqua" w:hAnsi="Book Antiqua"/>
          <w:sz w:val="22"/>
        </w:rPr>
        <w:t xml:space="preserve"> (the lowest of the significant variables)</w:t>
      </w:r>
      <w:r w:rsidR="00B66275" w:rsidRPr="00522A6F">
        <w:rPr>
          <w:rFonts w:ascii="Book Antiqua" w:hAnsi="Book Antiqua"/>
          <w:sz w:val="22"/>
        </w:rPr>
        <w:t>.</w:t>
      </w:r>
      <w:r w:rsidR="005C3765" w:rsidRPr="00522A6F">
        <w:rPr>
          <w:rFonts w:ascii="Book Antiqua" w:hAnsi="Book Antiqua"/>
          <w:sz w:val="22"/>
        </w:rPr>
        <w:t xml:space="preserve"> </w:t>
      </w:r>
      <w:r w:rsidR="00B66275" w:rsidRPr="00522A6F">
        <w:rPr>
          <w:rFonts w:ascii="Book Antiqua" w:hAnsi="Book Antiqua"/>
          <w:sz w:val="22"/>
        </w:rPr>
        <w:t xml:space="preserve">The </w:t>
      </w:r>
      <w:r w:rsidR="002F7BE7" w:rsidRPr="00522A6F">
        <w:rPr>
          <w:rFonts w:ascii="Book Antiqua" w:hAnsi="Book Antiqua"/>
          <w:sz w:val="22"/>
        </w:rPr>
        <w:t xml:space="preserve">slight </w:t>
      </w:r>
      <w:r w:rsidR="00B66275" w:rsidRPr="00522A6F">
        <w:rPr>
          <w:rFonts w:ascii="Book Antiqua" w:hAnsi="Book Antiqua"/>
          <w:sz w:val="22"/>
        </w:rPr>
        <w:t>negati</w:t>
      </w:r>
      <w:r w:rsidR="007B5056" w:rsidRPr="00522A6F">
        <w:rPr>
          <w:rFonts w:ascii="Book Antiqua" w:hAnsi="Book Antiqua"/>
          <w:sz w:val="22"/>
        </w:rPr>
        <w:t>ve relationship shows that</w:t>
      </w:r>
      <w:r w:rsidR="00B66275" w:rsidRPr="00522A6F">
        <w:rPr>
          <w:rFonts w:ascii="Book Antiqua" w:hAnsi="Book Antiqua"/>
          <w:sz w:val="22"/>
        </w:rPr>
        <w:t xml:space="preserve"> outside spending that either opposes the incumbent or supports the challenger </w:t>
      </w:r>
      <w:r w:rsidR="00BA2F7C" w:rsidRPr="00522A6F">
        <w:rPr>
          <w:rFonts w:ascii="Book Antiqua" w:hAnsi="Book Antiqua"/>
          <w:sz w:val="22"/>
        </w:rPr>
        <w:t>is</w:t>
      </w:r>
      <w:r w:rsidR="00B66275" w:rsidRPr="00522A6F">
        <w:rPr>
          <w:rFonts w:ascii="Book Antiqua" w:hAnsi="Book Antiqua"/>
          <w:sz w:val="22"/>
        </w:rPr>
        <w:t xml:space="preserve"> decreasing the incumbent’s vote share.</w:t>
      </w:r>
      <w:r w:rsidR="005C3765" w:rsidRPr="00522A6F">
        <w:rPr>
          <w:rFonts w:ascii="Book Antiqua" w:hAnsi="Book Antiqua"/>
          <w:sz w:val="22"/>
        </w:rPr>
        <w:t xml:space="preserve"> </w:t>
      </w:r>
      <w:r w:rsidR="005C6F69" w:rsidRPr="00522A6F">
        <w:rPr>
          <w:rFonts w:ascii="Book Antiqua" w:hAnsi="Book Antiqua"/>
          <w:sz w:val="22"/>
        </w:rPr>
        <w:t xml:space="preserve"> </w:t>
      </w:r>
      <w:r w:rsidR="00B34F9F" w:rsidRPr="00522A6F">
        <w:rPr>
          <w:rFonts w:ascii="Book Antiqua" w:hAnsi="Book Antiqua"/>
          <w:sz w:val="22"/>
        </w:rPr>
        <w:t>In this model, the B value for challenger outside spending (-.016) indicates that if a challenger</w:t>
      </w:r>
      <w:r w:rsidR="00A50529" w:rsidRPr="00522A6F">
        <w:rPr>
          <w:rFonts w:ascii="Book Antiqua" w:hAnsi="Book Antiqua"/>
          <w:sz w:val="22"/>
        </w:rPr>
        <w:t xml:space="preserve"> received $1,000,0</w:t>
      </w:r>
      <w:r w:rsidR="00B34F9F" w:rsidRPr="00522A6F">
        <w:rPr>
          <w:rFonts w:ascii="Book Antiqua" w:hAnsi="Book Antiqua"/>
          <w:sz w:val="22"/>
        </w:rPr>
        <w:t xml:space="preserve">00 from outside groups, they would gain 1.6% of the vote.  </w:t>
      </w:r>
      <w:r w:rsidR="005C6F69" w:rsidRPr="00522A6F">
        <w:rPr>
          <w:rFonts w:ascii="Book Antiqua" w:hAnsi="Book Antiqua"/>
          <w:sz w:val="22"/>
        </w:rPr>
        <w:t xml:space="preserve">In comparison to 2006, the </w:t>
      </w:r>
      <w:r w:rsidR="00F76478" w:rsidRPr="00522A6F">
        <w:rPr>
          <w:rFonts w:ascii="Book Antiqua" w:hAnsi="Book Antiqua"/>
          <w:sz w:val="22"/>
        </w:rPr>
        <w:t>unstandardized partial regression coefficient</w:t>
      </w:r>
      <w:r w:rsidR="005C6F69" w:rsidRPr="00522A6F">
        <w:rPr>
          <w:rFonts w:ascii="Book Antiqua" w:hAnsi="Book Antiqua"/>
          <w:sz w:val="22"/>
        </w:rPr>
        <w:t xml:space="preserve"> for challenger outside expen</w:t>
      </w:r>
      <w:r w:rsidR="00B34F9F" w:rsidRPr="00522A6F">
        <w:rPr>
          <w:rFonts w:ascii="Book Antiqua" w:hAnsi="Book Antiqua"/>
          <w:sz w:val="22"/>
        </w:rPr>
        <w:t>ditures decreases from -.034 to -.016</w:t>
      </w:r>
      <w:r w:rsidR="005C6F69" w:rsidRPr="00522A6F">
        <w:rPr>
          <w:rFonts w:ascii="Book Antiqua" w:hAnsi="Book Antiqua"/>
          <w:sz w:val="22"/>
        </w:rPr>
        <w:t xml:space="preserve"> in 2010.  </w:t>
      </w:r>
      <w:r w:rsidR="007B5056" w:rsidRPr="00522A6F">
        <w:rPr>
          <w:rFonts w:ascii="Book Antiqua" w:hAnsi="Book Antiqua"/>
          <w:sz w:val="22"/>
        </w:rPr>
        <w:t>This finding contrasts the expectation of this study that the impact of outside spending would be great</w:t>
      </w:r>
      <w:r w:rsidR="00DE4164" w:rsidRPr="00522A6F">
        <w:rPr>
          <w:rFonts w:ascii="Book Antiqua" w:hAnsi="Book Antiqua"/>
          <w:sz w:val="22"/>
        </w:rPr>
        <w:t>er</w:t>
      </w:r>
      <w:r w:rsidR="007B5056" w:rsidRPr="00522A6F">
        <w:rPr>
          <w:rFonts w:ascii="Book Antiqua" w:hAnsi="Book Antiqua"/>
          <w:sz w:val="22"/>
        </w:rPr>
        <w:t xml:space="preserve"> in the first election post-</w:t>
      </w:r>
      <w:r w:rsidR="007B5056" w:rsidRPr="00522A6F">
        <w:rPr>
          <w:rFonts w:ascii="Book Antiqua" w:hAnsi="Book Antiqua"/>
          <w:i/>
          <w:sz w:val="22"/>
        </w:rPr>
        <w:t>Citizens United</w:t>
      </w:r>
      <w:r w:rsidR="007B5056" w:rsidRPr="00522A6F">
        <w:rPr>
          <w:rFonts w:ascii="Book Antiqua" w:hAnsi="Book Antiqua"/>
          <w:sz w:val="22"/>
        </w:rPr>
        <w:t xml:space="preserve">. </w:t>
      </w:r>
      <w:r w:rsidR="009C7237" w:rsidRPr="00522A6F">
        <w:rPr>
          <w:rFonts w:ascii="Book Antiqua" w:hAnsi="Book Antiqua"/>
          <w:sz w:val="22"/>
        </w:rPr>
        <w:t xml:space="preserve">This </w:t>
      </w:r>
      <w:r w:rsidR="00234118" w:rsidRPr="00522A6F">
        <w:rPr>
          <w:rFonts w:ascii="Book Antiqua" w:hAnsi="Book Antiqua"/>
          <w:sz w:val="22"/>
        </w:rPr>
        <w:t>demonstrates</w:t>
      </w:r>
      <w:r w:rsidR="009C7237" w:rsidRPr="00522A6F">
        <w:rPr>
          <w:rFonts w:ascii="Book Antiqua" w:hAnsi="Book Antiqua"/>
          <w:sz w:val="22"/>
        </w:rPr>
        <w:t xml:space="preserve"> that post-</w:t>
      </w:r>
      <w:r w:rsidR="009C7237" w:rsidRPr="00522A6F">
        <w:rPr>
          <w:rFonts w:ascii="Book Antiqua" w:hAnsi="Book Antiqua"/>
          <w:i/>
          <w:sz w:val="22"/>
        </w:rPr>
        <w:t xml:space="preserve">Citizens United, </w:t>
      </w:r>
      <w:r w:rsidR="00255343" w:rsidRPr="00522A6F">
        <w:rPr>
          <w:rFonts w:ascii="Book Antiqua" w:hAnsi="Book Antiqua"/>
          <w:sz w:val="22"/>
        </w:rPr>
        <w:t>outside spending on behalf of the challenger maintains a significant impact on election results, whereas</w:t>
      </w:r>
      <w:r w:rsidR="007B5056" w:rsidRPr="00522A6F">
        <w:rPr>
          <w:rFonts w:ascii="Book Antiqua" w:hAnsi="Book Antiqua"/>
          <w:sz w:val="22"/>
        </w:rPr>
        <w:t xml:space="preserve"> outside</w:t>
      </w:r>
      <w:r w:rsidR="00255343" w:rsidRPr="00522A6F">
        <w:rPr>
          <w:rFonts w:ascii="Book Antiqua" w:hAnsi="Book Antiqua"/>
          <w:sz w:val="22"/>
        </w:rPr>
        <w:t xml:space="preserve"> expenditures on behalf of the incumbent do not have a statistically significant relationship with vote share. </w:t>
      </w:r>
    </w:p>
    <w:p w:rsidR="005627C2" w:rsidRPr="000C6CA4" w:rsidRDefault="00885925" w:rsidP="005C6F69">
      <w:pPr>
        <w:tabs>
          <w:tab w:val="left" w:pos="720"/>
          <w:tab w:val="left" w:pos="1695"/>
        </w:tabs>
        <w:spacing w:before="240" w:line="360" w:lineRule="auto"/>
        <w:rPr>
          <w:rFonts w:ascii="Book Antiqua" w:hAnsi="Book Antiqua"/>
          <w:sz w:val="22"/>
        </w:rPr>
      </w:pPr>
      <w:r w:rsidRPr="00522A6F">
        <w:rPr>
          <w:rFonts w:ascii="Book Antiqua" w:hAnsi="Book Antiqua"/>
          <w:sz w:val="22"/>
        </w:rPr>
        <w:tab/>
      </w:r>
      <w:r w:rsidR="00F62A63" w:rsidRPr="00522A6F">
        <w:rPr>
          <w:rFonts w:ascii="Book Antiqua" w:hAnsi="Book Antiqua"/>
          <w:sz w:val="22"/>
        </w:rPr>
        <w:t xml:space="preserve">Challenger candidate </w:t>
      </w:r>
      <w:r w:rsidR="00FF6DA7" w:rsidRPr="00522A6F">
        <w:rPr>
          <w:rFonts w:ascii="Book Antiqua" w:hAnsi="Book Antiqua"/>
          <w:sz w:val="22"/>
        </w:rPr>
        <w:t xml:space="preserve">campaign </w:t>
      </w:r>
      <w:r w:rsidR="00F62A63" w:rsidRPr="00522A6F">
        <w:rPr>
          <w:rFonts w:ascii="Book Antiqua" w:hAnsi="Book Antiqua"/>
          <w:sz w:val="22"/>
        </w:rPr>
        <w:t>expenditures had the biggest impact of the spending variables</w:t>
      </w:r>
      <w:r w:rsidR="00B975A1" w:rsidRPr="00522A6F">
        <w:rPr>
          <w:rFonts w:ascii="Book Antiqua" w:hAnsi="Book Antiqua"/>
          <w:sz w:val="22"/>
        </w:rPr>
        <w:t xml:space="preserve"> (beta weight of -.136)</w:t>
      </w:r>
      <w:r w:rsidR="00F62A63" w:rsidRPr="00522A6F">
        <w:rPr>
          <w:rFonts w:ascii="Book Antiqua" w:hAnsi="Book Antiqua"/>
          <w:sz w:val="22"/>
        </w:rPr>
        <w:t>.</w:t>
      </w:r>
      <w:r w:rsidR="005C3765" w:rsidRPr="00522A6F">
        <w:rPr>
          <w:rFonts w:ascii="Book Antiqua" w:hAnsi="Book Antiqua"/>
          <w:sz w:val="22"/>
        </w:rPr>
        <w:t xml:space="preserve"> </w:t>
      </w:r>
      <w:r w:rsidR="00F379C0" w:rsidRPr="00522A6F">
        <w:rPr>
          <w:rFonts w:ascii="Book Antiqua" w:hAnsi="Book Antiqua"/>
          <w:sz w:val="22"/>
        </w:rPr>
        <w:t>I</w:t>
      </w:r>
      <w:r w:rsidR="002E2FF3" w:rsidRPr="00522A6F">
        <w:rPr>
          <w:rFonts w:ascii="Book Antiqua" w:hAnsi="Book Antiqua"/>
          <w:sz w:val="22"/>
        </w:rPr>
        <w:t xml:space="preserve">n </w:t>
      </w:r>
      <w:r w:rsidR="00F379C0" w:rsidRPr="00522A6F">
        <w:rPr>
          <w:rFonts w:ascii="Book Antiqua" w:hAnsi="Book Antiqua"/>
          <w:sz w:val="22"/>
        </w:rPr>
        <w:t>the most recent midterm</w:t>
      </w:r>
      <w:r w:rsidR="002E2FF3" w:rsidRPr="00522A6F">
        <w:rPr>
          <w:rFonts w:ascii="Book Antiqua" w:hAnsi="Book Antiqua"/>
          <w:sz w:val="22"/>
        </w:rPr>
        <w:t>, expenditures by the incumbent</w:t>
      </w:r>
      <w:r w:rsidR="007B5056" w:rsidRPr="00522A6F">
        <w:rPr>
          <w:rFonts w:ascii="Book Antiqua" w:hAnsi="Book Antiqua"/>
          <w:sz w:val="22"/>
        </w:rPr>
        <w:t>’s campaign</w:t>
      </w:r>
      <w:r w:rsidR="002E2FF3" w:rsidRPr="00522A6F">
        <w:rPr>
          <w:rFonts w:ascii="Book Antiqua" w:hAnsi="Book Antiqua"/>
          <w:sz w:val="22"/>
        </w:rPr>
        <w:t xml:space="preserve"> also </w:t>
      </w:r>
      <w:r w:rsidR="00F379C0" w:rsidRPr="00522A6F">
        <w:rPr>
          <w:rFonts w:ascii="Book Antiqua" w:hAnsi="Book Antiqua"/>
          <w:sz w:val="22"/>
        </w:rPr>
        <w:t>have a statistically</w:t>
      </w:r>
      <w:r w:rsidR="002E2FF3" w:rsidRPr="00522A6F">
        <w:rPr>
          <w:rFonts w:ascii="Book Antiqua" w:hAnsi="Book Antiqua"/>
          <w:sz w:val="22"/>
        </w:rPr>
        <w:t xml:space="preserve"> significant </w:t>
      </w:r>
      <w:r w:rsidR="00F379C0" w:rsidRPr="00522A6F">
        <w:rPr>
          <w:rFonts w:ascii="Book Antiqua" w:hAnsi="Book Antiqua"/>
          <w:sz w:val="22"/>
        </w:rPr>
        <w:t>and</w:t>
      </w:r>
      <w:r w:rsidR="002E2FF3" w:rsidRPr="00522A6F">
        <w:rPr>
          <w:rFonts w:ascii="Book Antiqua" w:hAnsi="Book Antiqua"/>
          <w:sz w:val="22"/>
        </w:rPr>
        <w:t xml:space="preserve"> slight negative relationship with the incumbent’s two-party vote</w:t>
      </w:r>
      <w:r w:rsidR="007B5056" w:rsidRPr="00522A6F">
        <w:rPr>
          <w:rFonts w:ascii="Book Antiqua" w:hAnsi="Book Antiqua"/>
          <w:sz w:val="22"/>
        </w:rPr>
        <w:t xml:space="preserve"> (beta weight of -.058)</w:t>
      </w:r>
      <w:r w:rsidR="002E2FF3" w:rsidRPr="00522A6F">
        <w:rPr>
          <w:rFonts w:ascii="Book Antiqua" w:hAnsi="Book Antiqua"/>
          <w:sz w:val="22"/>
        </w:rPr>
        <w:t>.</w:t>
      </w:r>
      <w:r w:rsidR="005C3765" w:rsidRPr="00522A6F">
        <w:rPr>
          <w:rFonts w:ascii="Book Antiqua" w:hAnsi="Book Antiqua"/>
          <w:sz w:val="22"/>
        </w:rPr>
        <w:t xml:space="preserve"> </w:t>
      </w:r>
      <w:r w:rsidR="00F76478" w:rsidRPr="00522A6F">
        <w:rPr>
          <w:rFonts w:ascii="Book Antiqua" w:hAnsi="Book Antiqua"/>
          <w:sz w:val="22"/>
        </w:rPr>
        <w:t>T</w:t>
      </w:r>
      <w:r w:rsidR="002E2FF3" w:rsidRPr="00522A6F">
        <w:rPr>
          <w:rFonts w:ascii="Book Antiqua" w:hAnsi="Book Antiqua"/>
          <w:sz w:val="22"/>
        </w:rPr>
        <w:t xml:space="preserve">his </w:t>
      </w:r>
      <w:r w:rsidR="005738CF" w:rsidRPr="00522A6F">
        <w:rPr>
          <w:rFonts w:ascii="Book Antiqua" w:hAnsi="Book Antiqua"/>
          <w:sz w:val="22"/>
        </w:rPr>
        <w:t xml:space="preserve">finding </w:t>
      </w:r>
      <w:r w:rsidR="00F76478" w:rsidRPr="00522A6F">
        <w:rPr>
          <w:rFonts w:ascii="Book Antiqua" w:hAnsi="Book Antiqua"/>
          <w:sz w:val="22"/>
        </w:rPr>
        <w:t>is consistent with previous</w:t>
      </w:r>
      <w:r w:rsidR="005738CF" w:rsidRPr="00522A6F">
        <w:rPr>
          <w:rFonts w:ascii="Book Antiqua" w:hAnsi="Book Antiqua"/>
          <w:sz w:val="22"/>
        </w:rPr>
        <w:t xml:space="preserve"> research.</w:t>
      </w:r>
      <w:r w:rsidR="005C3765" w:rsidRPr="00522A6F">
        <w:rPr>
          <w:rFonts w:ascii="Book Antiqua" w:hAnsi="Book Antiqua"/>
          <w:sz w:val="22"/>
        </w:rPr>
        <w:t xml:space="preserve"> </w:t>
      </w:r>
      <w:r w:rsidR="002E2FF3" w:rsidRPr="00522A6F">
        <w:rPr>
          <w:rFonts w:ascii="Book Antiqua" w:hAnsi="Book Antiqua"/>
          <w:sz w:val="22"/>
        </w:rPr>
        <w:t>Because incumbents spend at higher levels when they are more seriously challenged (</w:t>
      </w:r>
      <w:r w:rsidR="001E4F49" w:rsidRPr="00522A6F">
        <w:rPr>
          <w:rFonts w:ascii="Book Antiqua" w:hAnsi="Book Antiqua"/>
          <w:sz w:val="22"/>
        </w:rPr>
        <w:t>when the</w:t>
      </w:r>
      <w:r w:rsidR="00DE4164" w:rsidRPr="00522A6F">
        <w:rPr>
          <w:rFonts w:ascii="Book Antiqua" w:hAnsi="Book Antiqua"/>
          <w:sz w:val="22"/>
        </w:rPr>
        <w:t>ir</w:t>
      </w:r>
      <w:r w:rsidR="001E4F49" w:rsidRPr="00522A6F">
        <w:rPr>
          <w:rFonts w:ascii="Book Antiqua" w:hAnsi="Book Antiqua"/>
          <w:sz w:val="22"/>
        </w:rPr>
        <w:t xml:space="preserve"> </w:t>
      </w:r>
      <w:r w:rsidR="002E2FF3" w:rsidRPr="00522A6F">
        <w:rPr>
          <w:rFonts w:ascii="Book Antiqua" w:hAnsi="Book Antiqua"/>
          <w:sz w:val="22"/>
        </w:rPr>
        <w:t xml:space="preserve">challenger is spending a </w:t>
      </w:r>
      <w:r w:rsidR="002F7BE7" w:rsidRPr="00522A6F">
        <w:rPr>
          <w:rFonts w:ascii="Book Antiqua" w:hAnsi="Book Antiqua"/>
          <w:sz w:val="22"/>
        </w:rPr>
        <w:t>meaningful</w:t>
      </w:r>
      <w:r w:rsidR="002E2FF3" w:rsidRPr="00522A6F">
        <w:rPr>
          <w:rFonts w:ascii="Book Antiqua" w:hAnsi="Book Antiqua"/>
          <w:sz w:val="22"/>
        </w:rPr>
        <w:t xml:space="preserve"> amount of money</w:t>
      </w:r>
      <w:r w:rsidR="008A3BC2" w:rsidRPr="00522A6F">
        <w:rPr>
          <w:rFonts w:ascii="Book Antiqua" w:hAnsi="Book Antiqua"/>
          <w:sz w:val="22"/>
        </w:rPr>
        <w:t>), their expenditures can have a negative relationship with their votes received.</w:t>
      </w:r>
      <w:r w:rsidR="005C3765" w:rsidRPr="00522A6F">
        <w:rPr>
          <w:rFonts w:ascii="Book Antiqua" w:hAnsi="Book Antiqua"/>
          <w:sz w:val="22"/>
        </w:rPr>
        <w:t xml:space="preserve"> </w:t>
      </w:r>
      <w:r w:rsidR="00680E02" w:rsidRPr="00522A6F">
        <w:rPr>
          <w:rFonts w:ascii="Book Antiqua" w:hAnsi="Book Antiqua"/>
          <w:sz w:val="22"/>
        </w:rPr>
        <w:t>For every $1,0</w:t>
      </w:r>
      <w:r w:rsidR="00083C29" w:rsidRPr="00522A6F">
        <w:rPr>
          <w:rFonts w:ascii="Book Antiqua" w:hAnsi="Book Antiqua"/>
          <w:sz w:val="22"/>
        </w:rPr>
        <w:t>0</w:t>
      </w:r>
      <w:r w:rsidR="000735AA">
        <w:rPr>
          <w:rFonts w:ascii="Book Antiqua" w:hAnsi="Book Antiqua"/>
          <w:sz w:val="22"/>
        </w:rPr>
        <w:t xml:space="preserve">0,000 incumbents spend, their </w:t>
      </w:r>
      <w:r w:rsidR="00680E02" w:rsidRPr="00522A6F">
        <w:rPr>
          <w:rFonts w:ascii="Book Antiqua" w:hAnsi="Book Antiqua"/>
          <w:sz w:val="22"/>
        </w:rPr>
        <w:t xml:space="preserve">own percentage of the vote </w:t>
      </w:r>
      <w:r w:rsidR="000735AA">
        <w:rPr>
          <w:rFonts w:ascii="Book Antiqua" w:hAnsi="Book Antiqua"/>
          <w:sz w:val="22"/>
        </w:rPr>
        <w:t xml:space="preserve">decreases </w:t>
      </w:r>
      <w:r w:rsidR="00680E02" w:rsidRPr="00522A6F">
        <w:rPr>
          <w:rFonts w:ascii="Book Antiqua" w:hAnsi="Book Antiqua"/>
          <w:sz w:val="22"/>
        </w:rPr>
        <w:t>by 0.6%.</w:t>
      </w:r>
      <w:r w:rsidR="00680E02">
        <w:rPr>
          <w:rFonts w:ascii="Book Antiqua" w:hAnsi="Book Antiqua"/>
          <w:sz w:val="22"/>
        </w:rPr>
        <w:t xml:space="preserve">  </w:t>
      </w:r>
      <w:r w:rsidR="005627C2" w:rsidRPr="000C6CA4">
        <w:rPr>
          <w:rFonts w:ascii="Book Antiqua" w:hAnsi="Book Antiqua"/>
          <w:sz w:val="22"/>
        </w:rPr>
        <w:t xml:space="preserve">Overall, the most important result </w:t>
      </w:r>
      <w:r w:rsidR="00613C86">
        <w:rPr>
          <w:rFonts w:ascii="Book Antiqua" w:hAnsi="Book Antiqua"/>
          <w:sz w:val="22"/>
        </w:rPr>
        <w:t>of this model</w:t>
      </w:r>
      <w:r w:rsidR="005627C2" w:rsidRPr="000C6CA4">
        <w:rPr>
          <w:rFonts w:ascii="Book Antiqua" w:hAnsi="Book Antiqua"/>
          <w:sz w:val="22"/>
        </w:rPr>
        <w:t xml:space="preserve"> is that outside spending that favors the challenger </w:t>
      </w:r>
      <w:r w:rsidR="003C1BD7">
        <w:rPr>
          <w:rFonts w:ascii="Book Antiqua" w:hAnsi="Book Antiqua"/>
          <w:sz w:val="22"/>
        </w:rPr>
        <w:t>is</w:t>
      </w:r>
      <w:r w:rsidR="003C1BD7" w:rsidRPr="000C6CA4">
        <w:rPr>
          <w:rFonts w:ascii="Book Antiqua" w:hAnsi="Book Antiqua"/>
          <w:sz w:val="22"/>
        </w:rPr>
        <w:t xml:space="preserve"> </w:t>
      </w:r>
      <w:r w:rsidR="005627C2" w:rsidRPr="000C6CA4">
        <w:rPr>
          <w:rFonts w:ascii="Book Antiqua" w:hAnsi="Book Antiqua"/>
          <w:sz w:val="22"/>
        </w:rPr>
        <w:t>significant with a relationship in the expected direction</w:t>
      </w:r>
      <w:r w:rsidR="002C1AFE" w:rsidRPr="000C6CA4">
        <w:rPr>
          <w:rFonts w:ascii="Book Antiqua" w:hAnsi="Book Antiqua"/>
          <w:sz w:val="22"/>
        </w:rPr>
        <w:t>.</w:t>
      </w:r>
      <w:r w:rsidR="00DE4164">
        <w:rPr>
          <w:rFonts w:ascii="Book Antiqua" w:hAnsi="Book Antiqua"/>
          <w:sz w:val="22"/>
        </w:rPr>
        <w:t xml:space="preserve"> However, the unstandardized partial regression coefficient for outside spending on behalf of challengers is smal</w:t>
      </w:r>
      <w:r w:rsidR="00FD0DBA">
        <w:rPr>
          <w:rFonts w:ascii="Book Antiqua" w:hAnsi="Book Antiqua"/>
          <w:sz w:val="22"/>
        </w:rPr>
        <w:t>ler in 2010 than in 2006, showing that in the models including all races, challengers’ outside expenditures had a greater impact in 2006.</w:t>
      </w:r>
    </w:p>
    <w:p w:rsidR="00846A7E" w:rsidRPr="00522A6F" w:rsidRDefault="005627C2" w:rsidP="000C6CA4">
      <w:pPr>
        <w:tabs>
          <w:tab w:val="left" w:pos="720"/>
          <w:tab w:val="left" w:pos="1695"/>
        </w:tabs>
        <w:spacing w:before="240" w:line="360" w:lineRule="auto"/>
        <w:rPr>
          <w:rFonts w:ascii="Book Antiqua" w:hAnsi="Book Antiqua"/>
          <w:sz w:val="22"/>
        </w:rPr>
      </w:pPr>
      <w:r w:rsidRPr="000C6CA4">
        <w:rPr>
          <w:rFonts w:ascii="Book Antiqua" w:hAnsi="Book Antiqua"/>
          <w:sz w:val="22"/>
        </w:rPr>
        <w:tab/>
      </w:r>
      <w:r w:rsidR="00632E82" w:rsidRPr="000C6CA4">
        <w:rPr>
          <w:rFonts w:ascii="Book Antiqua" w:hAnsi="Book Antiqua"/>
          <w:sz w:val="22"/>
        </w:rPr>
        <w:t xml:space="preserve">In addition, party of the incumbent, previous vote received by the incumbent, and presidential vote in the district </w:t>
      </w:r>
      <w:r w:rsidR="003C1BD7">
        <w:rPr>
          <w:rFonts w:ascii="Book Antiqua" w:hAnsi="Book Antiqua"/>
          <w:sz w:val="22"/>
        </w:rPr>
        <w:t>are</w:t>
      </w:r>
      <w:r w:rsidR="00632E82" w:rsidRPr="000C6CA4">
        <w:rPr>
          <w:rFonts w:ascii="Book Antiqua" w:hAnsi="Book Antiqua"/>
          <w:sz w:val="22"/>
        </w:rPr>
        <w:t xml:space="preserve"> all significant.</w:t>
      </w:r>
      <w:r w:rsidR="005C3765">
        <w:rPr>
          <w:rFonts w:ascii="Book Antiqua" w:hAnsi="Book Antiqua"/>
          <w:sz w:val="22"/>
        </w:rPr>
        <w:t xml:space="preserve"> </w:t>
      </w:r>
      <w:r w:rsidR="00F51149" w:rsidRPr="000C6CA4">
        <w:rPr>
          <w:rFonts w:ascii="Book Antiqua" w:hAnsi="Book Antiqua"/>
          <w:sz w:val="22"/>
        </w:rPr>
        <w:t xml:space="preserve">The presidential vote for the candidate of the same party as the </w:t>
      </w:r>
      <w:r w:rsidR="00A124C9">
        <w:rPr>
          <w:rFonts w:ascii="Book Antiqua" w:hAnsi="Book Antiqua"/>
          <w:sz w:val="22"/>
        </w:rPr>
        <w:t>incumbent</w:t>
      </w:r>
      <w:r w:rsidR="00F51149" w:rsidRPr="000C6CA4">
        <w:rPr>
          <w:rFonts w:ascii="Book Antiqua" w:hAnsi="Book Antiqua"/>
          <w:sz w:val="22"/>
        </w:rPr>
        <w:t xml:space="preserve"> has the biggest impact on vote received by the incum</w:t>
      </w:r>
      <w:r w:rsidR="00255343">
        <w:rPr>
          <w:rFonts w:ascii="Book Antiqua" w:hAnsi="Book Antiqua"/>
          <w:sz w:val="22"/>
        </w:rPr>
        <w:t>bent, with a beta weight of .628</w:t>
      </w:r>
      <w:r w:rsidR="00F51149" w:rsidRPr="000C6CA4">
        <w:rPr>
          <w:rFonts w:ascii="Book Antiqua" w:hAnsi="Book Antiqua"/>
          <w:sz w:val="22"/>
        </w:rPr>
        <w:t>.</w:t>
      </w:r>
      <w:r w:rsidR="005C3765">
        <w:rPr>
          <w:rFonts w:ascii="Book Antiqua" w:hAnsi="Book Antiqua"/>
          <w:sz w:val="22"/>
        </w:rPr>
        <w:t xml:space="preserve"> </w:t>
      </w:r>
      <w:r w:rsidR="00B268C2" w:rsidRPr="000C6CA4">
        <w:rPr>
          <w:rFonts w:ascii="Book Antiqua" w:hAnsi="Book Antiqua"/>
          <w:sz w:val="22"/>
        </w:rPr>
        <w:t xml:space="preserve">In 2010, the party variable had a strong negative relationship with </w:t>
      </w:r>
      <w:r w:rsidR="003C1BD7">
        <w:rPr>
          <w:rFonts w:ascii="Book Antiqua" w:hAnsi="Book Antiqua"/>
          <w:sz w:val="22"/>
        </w:rPr>
        <w:t>the incumbent’s vote</w:t>
      </w:r>
      <w:r w:rsidR="00F76478">
        <w:rPr>
          <w:rFonts w:ascii="Book Antiqua" w:hAnsi="Book Antiqua"/>
          <w:sz w:val="22"/>
        </w:rPr>
        <w:t xml:space="preserve"> (beta weight of -.471)</w:t>
      </w:r>
      <w:r w:rsidR="003C1BD7">
        <w:rPr>
          <w:rFonts w:ascii="Book Antiqua" w:hAnsi="Book Antiqua"/>
          <w:sz w:val="22"/>
        </w:rPr>
        <w:t>;</w:t>
      </w:r>
      <w:r w:rsidR="009C449C" w:rsidRPr="000C6CA4">
        <w:rPr>
          <w:rFonts w:ascii="Book Antiqua" w:hAnsi="Book Antiqua"/>
          <w:sz w:val="22"/>
        </w:rPr>
        <w:t xml:space="preserve"> the opposite relationship</w:t>
      </w:r>
      <w:r w:rsidR="00F76478">
        <w:rPr>
          <w:rFonts w:ascii="Book Antiqua" w:hAnsi="Book Antiqua"/>
          <w:sz w:val="22"/>
        </w:rPr>
        <w:t xml:space="preserve"> is </w:t>
      </w:r>
      <w:r w:rsidR="009C449C" w:rsidRPr="000C6CA4">
        <w:rPr>
          <w:rFonts w:ascii="Book Antiqua" w:hAnsi="Book Antiqua"/>
          <w:sz w:val="22"/>
        </w:rPr>
        <w:t>observed in the 2006 data.</w:t>
      </w:r>
      <w:r w:rsidR="00023864">
        <w:rPr>
          <w:rFonts w:ascii="Book Antiqua" w:hAnsi="Book Antiqua"/>
          <w:sz w:val="22"/>
        </w:rPr>
        <w:t xml:space="preserve"> </w:t>
      </w:r>
      <w:r w:rsidR="00241D71">
        <w:rPr>
          <w:rFonts w:ascii="Book Antiqua" w:hAnsi="Book Antiqua"/>
          <w:sz w:val="22"/>
        </w:rPr>
        <w:t>This was expected given the strong Republican nation</w:t>
      </w:r>
      <w:r w:rsidR="00023864">
        <w:rPr>
          <w:rFonts w:ascii="Book Antiqua" w:hAnsi="Book Antiqua"/>
          <w:sz w:val="22"/>
        </w:rPr>
        <w:t>al tide observed in 2010.</w:t>
      </w:r>
      <w:r w:rsidR="00023864" w:rsidRPr="00023864">
        <w:rPr>
          <w:rFonts w:ascii="Book Antiqua" w:hAnsi="Book Antiqua"/>
          <w:sz w:val="22"/>
        </w:rPr>
        <w:t xml:space="preserve"> </w:t>
      </w:r>
      <w:r w:rsidR="00023864" w:rsidRPr="000C6CA4">
        <w:rPr>
          <w:rFonts w:ascii="Book Antiqua" w:hAnsi="Book Antiqua"/>
          <w:sz w:val="22"/>
        </w:rPr>
        <w:t>In 2006, the B valu</w:t>
      </w:r>
      <w:r w:rsidR="00023864">
        <w:rPr>
          <w:rFonts w:ascii="Book Antiqua" w:hAnsi="Book Antiqua"/>
          <w:sz w:val="22"/>
        </w:rPr>
        <w:t>e for incumbent races was 10.195</w:t>
      </w:r>
      <w:r w:rsidR="00023864" w:rsidRPr="000C6CA4">
        <w:rPr>
          <w:rFonts w:ascii="Book Antiqua" w:hAnsi="Book Antiqua"/>
          <w:sz w:val="22"/>
        </w:rPr>
        <w:t>, and in 2010</w:t>
      </w:r>
      <w:r w:rsidR="00023864">
        <w:rPr>
          <w:rFonts w:ascii="Book Antiqua" w:hAnsi="Book Antiqua"/>
          <w:sz w:val="22"/>
        </w:rPr>
        <w:t>,</w:t>
      </w:r>
      <w:r w:rsidR="00023864" w:rsidRPr="000C6CA4">
        <w:rPr>
          <w:rFonts w:ascii="Book Antiqua" w:hAnsi="Book Antiqua"/>
          <w:sz w:val="22"/>
        </w:rPr>
        <w:t xml:space="preserve"> the B value was</w:t>
      </w:r>
      <w:r w:rsidR="00023864">
        <w:rPr>
          <w:rFonts w:ascii="Book Antiqua" w:hAnsi="Book Antiqua"/>
          <w:sz w:val="22"/>
        </w:rPr>
        <w:t xml:space="preserve"> -11.092. </w:t>
      </w:r>
      <w:r w:rsidR="00241D71">
        <w:rPr>
          <w:rFonts w:ascii="Book Antiqua" w:hAnsi="Book Antiqua"/>
          <w:sz w:val="22"/>
        </w:rPr>
        <w:t xml:space="preserve"> </w:t>
      </w:r>
      <w:r w:rsidR="00063C5A" w:rsidRPr="000C6CA4">
        <w:rPr>
          <w:rFonts w:ascii="Book Antiqua" w:hAnsi="Book Antiqua"/>
          <w:sz w:val="22"/>
        </w:rPr>
        <w:t>This demonstrates that not only did the direction of the relationship change, but the strength of the party variable also increased in 2010</w:t>
      </w:r>
      <w:r w:rsidR="00846A7E" w:rsidRPr="00522A6F">
        <w:rPr>
          <w:rFonts w:ascii="Book Antiqua" w:hAnsi="Book Antiqua"/>
          <w:sz w:val="22"/>
        </w:rPr>
        <w:t>, indicating that the Republican wave of 2010 was more powerful than the Democratic wave of 2006.</w:t>
      </w:r>
    </w:p>
    <w:p w:rsidR="00125E67" w:rsidRPr="000C6CA4" w:rsidRDefault="00846A7E" w:rsidP="000C6CA4">
      <w:pPr>
        <w:tabs>
          <w:tab w:val="left" w:pos="720"/>
          <w:tab w:val="left" w:pos="1695"/>
        </w:tabs>
        <w:spacing w:before="240" w:line="360" w:lineRule="auto"/>
        <w:rPr>
          <w:rFonts w:ascii="Book Antiqua" w:hAnsi="Book Antiqua"/>
          <w:sz w:val="22"/>
        </w:rPr>
      </w:pPr>
      <w:r w:rsidRPr="00522A6F">
        <w:rPr>
          <w:rFonts w:ascii="Book Antiqua" w:hAnsi="Book Antiqua"/>
          <w:sz w:val="22"/>
        </w:rPr>
        <w:tab/>
      </w:r>
      <w:r w:rsidR="00D14F3B" w:rsidRPr="00522A6F">
        <w:rPr>
          <w:rFonts w:ascii="Book Antiqua" w:hAnsi="Book Antiqua"/>
          <w:sz w:val="22"/>
        </w:rPr>
        <w:t xml:space="preserve">Overall, the data supports </w:t>
      </w:r>
      <w:r w:rsidR="00255343" w:rsidRPr="00522A6F">
        <w:rPr>
          <w:rFonts w:ascii="Book Antiqua" w:hAnsi="Book Antiqua"/>
          <w:sz w:val="22"/>
        </w:rPr>
        <w:t>Hypothesis 1</w:t>
      </w:r>
      <w:r w:rsidR="001E4F49" w:rsidRPr="00522A6F">
        <w:rPr>
          <w:rFonts w:ascii="Book Antiqua" w:hAnsi="Book Antiqua"/>
          <w:sz w:val="22"/>
        </w:rPr>
        <w:t>,</w:t>
      </w:r>
      <w:r w:rsidR="00D14F3B" w:rsidRPr="00522A6F">
        <w:rPr>
          <w:rFonts w:ascii="Book Antiqua" w:hAnsi="Book Antiqua"/>
          <w:sz w:val="22"/>
        </w:rPr>
        <w:t xml:space="preserve"> that post-</w:t>
      </w:r>
      <w:r w:rsidR="00D14F3B" w:rsidRPr="00522A6F">
        <w:rPr>
          <w:rFonts w:ascii="Book Antiqua" w:hAnsi="Book Antiqua"/>
          <w:i/>
          <w:sz w:val="22"/>
        </w:rPr>
        <w:t>Citizens United</w:t>
      </w:r>
      <w:r w:rsidR="00D14F3B" w:rsidRPr="00522A6F">
        <w:rPr>
          <w:rFonts w:ascii="Book Antiqua" w:hAnsi="Book Antiqua"/>
          <w:sz w:val="22"/>
        </w:rPr>
        <w:t xml:space="preserve"> outside spending will increase the vote share of the candidate favored by the groups</w:t>
      </w:r>
      <w:r w:rsidR="006F298D" w:rsidRPr="00522A6F">
        <w:rPr>
          <w:rFonts w:ascii="Book Antiqua" w:hAnsi="Book Antiqua"/>
          <w:sz w:val="22"/>
        </w:rPr>
        <w:t>,</w:t>
      </w:r>
      <w:r w:rsidR="00D14F3B" w:rsidRPr="00522A6F">
        <w:rPr>
          <w:rFonts w:ascii="Book Antiqua" w:hAnsi="Book Antiqua"/>
          <w:sz w:val="22"/>
        </w:rPr>
        <w:t xml:space="preserve"> because challenger outside spending </w:t>
      </w:r>
      <w:r w:rsidR="003C1BD7" w:rsidRPr="00522A6F">
        <w:rPr>
          <w:rFonts w:ascii="Book Antiqua" w:hAnsi="Book Antiqua"/>
          <w:sz w:val="22"/>
        </w:rPr>
        <w:t>has a</w:t>
      </w:r>
      <w:r w:rsidR="00D14F3B" w:rsidRPr="00522A6F">
        <w:rPr>
          <w:rFonts w:ascii="Book Antiqua" w:hAnsi="Book Antiqua"/>
          <w:sz w:val="22"/>
        </w:rPr>
        <w:t xml:space="preserve"> statistically significant </w:t>
      </w:r>
      <w:r w:rsidR="00C32EE6" w:rsidRPr="00522A6F">
        <w:rPr>
          <w:rFonts w:ascii="Book Antiqua" w:hAnsi="Book Antiqua"/>
          <w:sz w:val="22"/>
        </w:rPr>
        <w:t xml:space="preserve">negative </w:t>
      </w:r>
      <w:r w:rsidR="00D14F3B" w:rsidRPr="00522A6F">
        <w:rPr>
          <w:rFonts w:ascii="Book Antiqua" w:hAnsi="Book Antiqua"/>
          <w:sz w:val="22"/>
        </w:rPr>
        <w:t>relationship with the incumbent’s votes.</w:t>
      </w:r>
      <w:r w:rsidRPr="00522A6F">
        <w:rPr>
          <w:rFonts w:ascii="Book Antiqua" w:hAnsi="Book Antiqua"/>
          <w:sz w:val="22"/>
        </w:rPr>
        <w:t xml:space="preserve"> However, this hypothesis is not entirely supported by the data, as outside expenditures supporting the incumbent do not have a significant relationship with votes received. </w:t>
      </w:r>
      <w:r w:rsidR="00A43569" w:rsidRPr="00522A6F">
        <w:rPr>
          <w:rFonts w:ascii="Book Antiqua" w:hAnsi="Book Antiqua"/>
          <w:sz w:val="22"/>
        </w:rPr>
        <w:t xml:space="preserve">For this reason, outside money is not uniformly impacting election results in the favor of the candidates supported by the expenditures.  </w:t>
      </w:r>
      <w:r w:rsidR="00610136" w:rsidRPr="00522A6F">
        <w:rPr>
          <w:rFonts w:ascii="Book Antiqua" w:hAnsi="Book Antiqua"/>
          <w:sz w:val="22"/>
        </w:rPr>
        <w:t xml:space="preserve">In the 2010 model, campaign spending by the incumbent is significant and the unstandardized partial regression coefficients for challenger’s outside and campaign spending are lower than in 2006, when no type of incumbent spending had a significant relationship with results. </w:t>
      </w:r>
      <w:r w:rsidR="00255343" w:rsidRPr="00522A6F">
        <w:rPr>
          <w:rFonts w:ascii="Book Antiqua" w:hAnsi="Book Antiqua"/>
          <w:sz w:val="22"/>
        </w:rPr>
        <w:t>Hypothesis 2 is also supported</w:t>
      </w:r>
      <w:r w:rsidR="001E4F49" w:rsidRPr="00522A6F">
        <w:rPr>
          <w:rFonts w:ascii="Book Antiqua" w:hAnsi="Book Antiqua"/>
          <w:sz w:val="22"/>
        </w:rPr>
        <w:t>,</w:t>
      </w:r>
      <w:r w:rsidR="00255343" w:rsidRPr="00522A6F">
        <w:rPr>
          <w:rFonts w:ascii="Book Antiqua" w:hAnsi="Book Antiqua"/>
          <w:sz w:val="22"/>
        </w:rPr>
        <w:t xml:space="preserve"> as only challengers are benefiting from the impact of out</w:t>
      </w:r>
      <w:r w:rsidR="004E785B" w:rsidRPr="00522A6F">
        <w:rPr>
          <w:rFonts w:ascii="Book Antiqua" w:hAnsi="Book Antiqua"/>
          <w:sz w:val="22"/>
        </w:rPr>
        <w:t>side spending on their behalf, demonstrated by the statistically significant relationships with the incumbent’s votes. Incumbents see no statistically significant benefit from outside expenditures on their behalf in either 2006 or 2010, whereas challengers do receive a statistically significant impact from outside money</w:t>
      </w:r>
      <w:r w:rsidR="000735AA">
        <w:rPr>
          <w:rFonts w:ascii="Book Antiqua" w:hAnsi="Book Antiqua"/>
          <w:sz w:val="22"/>
        </w:rPr>
        <w:t xml:space="preserve"> in the model including all races in both years</w:t>
      </w:r>
      <w:r w:rsidR="004E785B" w:rsidRPr="00522A6F">
        <w:rPr>
          <w:rFonts w:ascii="Book Antiqua" w:hAnsi="Book Antiqua"/>
          <w:sz w:val="22"/>
        </w:rPr>
        <w:t>.</w:t>
      </w:r>
      <w:r w:rsidR="000B0D56">
        <w:rPr>
          <w:rFonts w:ascii="Book Antiqua" w:hAnsi="Book Antiqua"/>
          <w:sz w:val="22"/>
        </w:rPr>
        <w:t xml:space="preserve"> </w:t>
      </w:r>
    </w:p>
    <w:p w:rsidR="00204CFD" w:rsidRPr="007B5414" w:rsidRDefault="00597459" w:rsidP="000C6CA4">
      <w:pPr>
        <w:tabs>
          <w:tab w:val="left" w:pos="720"/>
          <w:tab w:val="left" w:pos="1695"/>
        </w:tabs>
        <w:spacing w:before="240" w:line="360" w:lineRule="auto"/>
        <w:rPr>
          <w:rFonts w:ascii="Book Antiqua" w:hAnsi="Book Antiqua"/>
          <w:sz w:val="22"/>
        </w:rPr>
      </w:pPr>
      <w:r w:rsidRPr="000C6CA4">
        <w:rPr>
          <w:rFonts w:ascii="Book Antiqua" w:hAnsi="Book Antiqua"/>
          <w:sz w:val="22"/>
        </w:rPr>
        <w:tab/>
      </w:r>
      <w:r w:rsidR="00F76478">
        <w:rPr>
          <w:rFonts w:ascii="Book Antiqua" w:hAnsi="Book Antiqua"/>
          <w:sz w:val="22"/>
        </w:rPr>
        <w:t>Table 1 presents the data a</w:t>
      </w:r>
      <w:r w:rsidR="0074657A" w:rsidRPr="000C6CA4">
        <w:rPr>
          <w:rFonts w:ascii="Book Antiqua" w:hAnsi="Book Antiqua"/>
          <w:sz w:val="22"/>
        </w:rPr>
        <w:t>fter excluding any races in 2010 th</w:t>
      </w:r>
      <w:r w:rsidR="00255343">
        <w:rPr>
          <w:rFonts w:ascii="Book Antiqua" w:hAnsi="Book Antiqua"/>
          <w:sz w:val="22"/>
        </w:rPr>
        <w:t xml:space="preserve">at did not have over $10,000 </w:t>
      </w:r>
      <w:r w:rsidR="0074657A" w:rsidRPr="000C6CA4">
        <w:rPr>
          <w:rFonts w:ascii="Book Antiqua" w:hAnsi="Book Antiqua"/>
          <w:sz w:val="22"/>
        </w:rPr>
        <w:t>of outside or party spending</w:t>
      </w:r>
      <w:r w:rsidR="006F298D">
        <w:rPr>
          <w:rFonts w:ascii="Book Antiqua" w:hAnsi="Book Antiqua"/>
          <w:sz w:val="22"/>
        </w:rPr>
        <w:t>,</w:t>
      </w:r>
      <w:r w:rsidR="0074657A" w:rsidRPr="000C6CA4">
        <w:rPr>
          <w:rFonts w:ascii="Book Antiqua" w:hAnsi="Book Antiqua"/>
          <w:sz w:val="22"/>
        </w:rPr>
        <w:t xml:space="preserve"> </w:t>
      </w:r>
      <w:r w:rsidR="00910C57" w:rsidRPr="000C6CA4">
        <w:rPr>
          <w:rFonts w:ascii="Book Antiqua" w:hAnsi="Book Antiqua"/>
          <w:sz w:val="22"/>
        </w:rPr>
        <w:t>nor spending by the challenger candidate</w:t>
      </w:r>
      <w:r w:rsidR="00255343">
        <w:rPr>
          <w:rFonts w:ascii="Book Antiqua" w:hAnsi="Book Antiqua"/>
          <w:sz w:val="22"/>
        </w:rPr>
        <w:t xml:space="preserve">. </w:t>
      </w:r>
      <w:r w:rsidR="003E76A8" w:rsidRPr="003E76A8">
        <w:rPr>
          <w:rFonts w:ascii="Book Antiqua" w:hAnsi="Book Antiqua"/>
          <w:sz w:val="22"/>
        </w:rPr>
        <w:t>The</w:t>
      </w:r>
      <w:r w:rsidR="003E76A8" w:rsidRPr="000C6CA4">
        <w:rPr>
          <w:rFonts w:ascii="Book Antiqua" w:hAnsi="Book Antiqua"/>
          <w:sz w:val="22"/>
        </w:rPr>
        <w:t xml:space="preserve"> strong relationships between the incumbent’s vote and party, previous vote, and presidential vote persist in this equation, demonstrating the importance of these variables in predicting election outcomes. </w:t>
      </w:r>
      <w:r w:rsidR="000B0D56" w:rsidRPr="00522A6F">
        <w:rPr>
          <w:rFonts w:ascii="Book Antiqua" w:hAnsi="Book Antiqua"/>
          <w:sz w:val="22"/>
        </w:rPr>
        <w:t xml:space="preserve">While presidential vote and party are the two most powerful variables in the model, expenditures are also impacting election results. </w:t>
      </w:r>
      <w:r w:rsidR="005B0F6F" w:rsidRPr="00522A6F">
        <w:rPr>
          <w:rFonts w:ascii="Book Antiqua" w:hAnsi="Book Antiqua"/>
          <w:sz w:val="22"/>
        </w:rPr>
        <w:t xml:space="preserve">After eliminating races without </w:t>
      </w:r>
      <w:r w:rsidR="00F76478" w:rsidRPr="00522A6F">
        <w:rPr>
          <w:rFonts w:ascii="Book Antiqua" w:hAnsi="Book Antiqua"/>
          <w:sz w:val="22"/>
        </w:rPr>
        <w:t>substantial</w:t>
      </w:r>
      <w:r w:rsidR="005B0F6F" w:rsidRPr="00522A6F">
        <w:rPr>
          <w:rFonts w:ascii="Book Antiqua" w:hAnsi="Book Antiqua"/>
          <w:sz w:val="22"/>
        </w:rPr>
        <w:t xml:space="preserve"> levels of outside spending</w:t>
      </w:r>
      <w:r w:rsidR="006F298D" w:rsidRPr="00522A6F">
        <w:rPr>
          <w:rFonts w:ascii="Book Antiqua" w:hAnsi="Book Antiqua"/>
          <w:sz w:val="22"/>
        </w:rPr>
        <w:t xml:space="preserve"> or party spending</w:t>
      </w:r>
      <w:r w:rsidR="005B0F6F" w:rsidRPr="00522A6F">
        <w:rPr>
          <w:rFonts w:ascii="Book Antiqua" w:hAnsi="Book Antiqua"/>
          <w:sz w:val="22"/>
        </w:rPr>
        <w:t xml:space="preserve">, all types of spending on behalf of challengers </w:t>
      </w:r>
      <w:r w:rsidR="00C61952" w:rsidRPr="00522A6F">
        <w:rPr>
          <w:rFonts w:ascii="Book Antiqua" w:hAnsi="Book Antiqua"/>
          <w:sz w:val="22"/>
        </w:rPr>
        <w:t>are</w:t>
      </w:r>
      <w:r w:rsidR="005B0F6F" w:rsidRPr="00522A6F">
        <w:rPr>
          <w:rFonts w:ascii="Book Antiqua" w:hAnsi="Book Antiqua"/>
          <w:sz w:val="22"/>
        </w:rPr>
        <w:t xml:space="preserve"> significant.</w:t>
      </w:r>
      <w:r w:rsidR="005C3765" w:rsidRPr="00522A6F">
        <w:rPr>
          <w:rFonts w:ascii="Book Antiqua" w:hAnsi="Book Antiqua"/>
          <w:sz w:val="22"/>
        </w:rPr>
        <w:t xml:space="preserve"> </w:t>
      </w:r>
      <w:r w:rsidR="005B0F6F" w:rsidRPr="00522A6F">
        <w:rPr>
          <w:rFonts w:ascii="Book Antiqua" w:hAnsi="Book Antiqua"/>
          <w:sz w:val="22"/>
        </w:rPr>
        <w:t>Incumbent spending</w:t>
      </w:r>
      <w:r w:rsidR="0062786B" w:rsidRPr="00522A6F">
        <w:rPr>
          <w:rFonts w:ascii="Book Antiqua" w:hAnsi="Book Antiqua"/>
          <w:sz w:val="22"/>
        </w:rPr>
        <w:t xml:space="preserve"> of any type</w:t>
      </w:r>
      <w:r w:rsidR="005B0F6F" w:rsidRPr="00522A6F">
        <w:rPr>
          <w:rFonts w:ascii="Book Antiqua" w:hAnsi="Book Antiqua"/>
          <w:sz w:val="22"/>
        </w:rPr>
        <w:t xml:space="preserve"> </w:t>
      </w:r>
      <w:r w:rsidR="00802179" w:rsidRPr="00522A6F">
        <w:rPr>
          <w:rFonts w:ascii="Book Antiqua" w:hAnsi="Book Antiqua"/>
          <w:sz w:val="22"/>
        </w:rPr>
        <w:t xml:space="preserve">is </w:t>
      </w:r>
      <w:r w:rsidR="00F76478" w:rsidRPr="00522A6F">
        <w:rPr>
          <w:rFonts w:ascii="Book Antiqua" w:hAnsi="Book Antiqua"/>
          <w:sz w:val="22"/>
        </w:rPr>
        <w:t>not</w:t>
      </w:r>
      <w:r w:rsidR="005B0F6F" w:rsidRPr="00522A6F">
        <w:rPr>
          <w:rFonts w:ascii="Book Antiqua" w:hAnsi="Book Antiqua"/>
          <w:sz w:val="22"/>
        </w:rPr>
        <w:t xml:space="preserve"> significant, but party spending on behalf of the challenger </w:t>
      </w:r>
      <w:r w:rsidR="00F76478" w:rsidRPr="00522A6F">
        <w:rPr>
          <w:rFonts w:ascii="Book Antiqua" w:hAnsi="Book Antiqua"/>
          <w:sz w:val="22"/>
        </w:rPr>
        <w:t>is</w:t>
      </w:r>
      <w:r w:rsidR="005B0F6F" w:rsidRPr="00522A6F">
        <w:rPr>
          <w:rFonts w:ascii="Book Antiqua" w:hAnsi="Book Antiqua"/>
          <w:sz w:val="22"/>
        </w:rPr>
        <w:t xml:space="preserve"> significant for the first time</w:t>
      </w:r>
      <w:r w:rsidR="00F76478" w:rsidRPr="00522A6F">
        <w:rPr>
          <w:rFonts w:ascii="Book Antiqua" w:hAnsi="Book Antiqua"/>
          <w:sz w:val="22"/>
        </w:rPr>
        <w:t xml:space="preserve"> in any model</w:t>
      </w:r>
      <w:r w:rsidR="00521789" w:rsidRPr="00522A6F">
        <w:rPr>
          <w:rFonts w:ascii="Book Antiqua" w:hAnsi="Book Antiqua"/>
          <w:sz w:val="22"/>
        </w:rPr>
        <w:t xml:space="preserve"> (p</w:t>
      </w:r>
      <w:r w:rsidR="00521789" w:rsidRPr="00522A6F">
        <w:rPr>
          <w:rFonts w:ascii="Book Antiqua" w:hAnsi="Book Antiqua"/>
          <w:sz w:val="20"/>
          <w:szCs w:val="20"/>
        </w:rPr>
        <w:t>≤</w:t>
      </w:r>
      <w:r w:rsidR="00521789" w:rsidRPr="00522A6F">
        <w:rPr>
          <w:rFonts w:ascii="Book Antiqua" w:hAnsi="Book Antiqua"/>
          <w:sz w:val="22"/>
        </w:rPr>
        <w:t>.05)</w:t>
      </w:r>
      <w:r w:rsidR="005B0F6F" w:rsidRPr="00522A6F">
        <w:rPr>
          <w:rFonts w:ascii="Book Antiqua" w:hAnsi="Book Antiqua"/>
          <w:sz w:val="22"/>
        </w:rPr>
        <w:t>.</w:t>
      </w:r>
      <w:r w:rsidR="005C3765" w:rsidRPr="00522A6F">
        <w:rPr>
          <w:rFonts w:ascii="Book Antiqua" w:hAnsi="Book Antiqua"/>
          <w:sz w:val="22"/>
        </w:rPr>
        <w:t xml:space="preserve"> </w:t>
      </w:r>
      <w:r w:rsidR="00521789" w:rsidRPr="00522A6F">
        <w:rPr>
          <w:rFonts w:ascii="Book Antiqua" w:hAnsi="Book Antiqua"/>
          <w:sz w:val="22"/>
        </w:rPr>
        <w:t>The unstandardized partial regression coefficient for challenger outside spending is -</w:t>
      </w:r>
      <w:r w:rsidR="00B53AD6" w:rsidRPr="00522A6F">
        <w:rPr>
          <w:rFonts w:ascii="Book Antiqua" w:hAnsi="Book Antiqua"/>
          <w:sz w:val="22"/>
        </w:rPr>
        <w:t xml:space="preserve">.021 </w:t>
      </w:r>
      <w:r w:rsidR="00521789" w:rsidRPr="00522A6F">
        <w:rPr>
          <w:rFonts w:ascii="Book Antiqua" w:hAnsi="Book Antiqua"/>
          <w:sz w:val="22"/>
        </w:rPr>
        <w:t>(p≤.05)</w:t>
      </w:r>
      <w:r w:rsidR="00521789" w:rsidRPr="00522A6F">
        <w:rPr>
          <w:rFonts w:ascii="Book Antiqua" w:hAnsi="Book Antiqua"/>
          <w:sz w:val="20"/>
          <w:szCs w:val="20"/>
        </w:rPr>
        <w:t xml:space="preserve"> </w:t>
      </w:r>
      <w:r w:rsidR="00521789" w:rsidRPr="00522A6F">
        <w:rPr>
          <w:rFonts w:ascii="Book Antiqua" w:hAnsi="Book Antiqua"/>
          <w:sz w:val="22"/>
        </w:rPr>
        <w:t>when only races where outside spending is a factor are included</w:t>
      </w:r>
      <w:r w:rsidR="001E4F49" w:rsidRPr="00522A6F">
        <w:rPr>
          <w:rFonts w:ascii="Book Antiqua" w:hAnsi="Book Antiqua"/>
          <w:sz w:val="22"/>
        </w:rPr>
        <w:t>,</w:t>
      </w:r>
      <w:r w:rsidR="00521789" w:rsidRPr="00522A6F">
        <w:rPr>
          <w:rFonts w:ascii="Book Antiqua" w:hAnsi="Book Antiqua"/>
          <w:sz w:val="22"/>
        </w:rPr>
        <w:t xml:space="preserve"> whereas in the aggregate model</w:t>
      </w:r>
      <w:r w:rsidR="003E76A8" w:rsidRPr="00522A6F">
        <w:rPr>
          <w:rFonts w:ascii="Book Antiqua" w:hAnsi="Book Antiqua"/>
          <w:sz w:val="22"/>
        </w:rPr>
        <w:t xml:space="preserve"> for 2010</w:t>
      </w:r>
      <w:r w:rsidR="001E4F49" w:rsidRPr="00522A6F">
        <w:rPr>
          <w:rFonts w:ascii="Book Antiqua" w:hAnsi="Book Antiqua"/>
          <w:sz w:val="22"/>
        </w:rPr>
        <w:t>,</w:t>
      </w:r>
      <w:r w:rsidR="00521789" w:rsidRPr="00522A6F">
        <w:rPr>
          <w:rFonts w:ascii="Book Antiqua" w:hAnsi="Book Antiqua"/>
          <w:sz w:val="22"/>
        </w:rPr>
        <w:t xml:space="preserve"> the partial regression coefficient </w:t>
      </w:r>
      <w:r w:rsidR="00B53AD6" w:rsidRPr="00522A6F">
        <w:rPr>
          <w:rFonts w:ascii="Book Antiqua" w:hAnsi="Book Antiqua"/>
          <w:sz w:val="22"/>
        </w:rPr>
        <w:t>is -.016</w:t>
      </w:r>
      <w:r w:rsidR="00521789" w:rsidRPr="00522A6F">
        <w:rPr>
          <w:rFonts w:ascii="Book Antiqua" w:hAnsi="Book Antiqua"/>
          <w:sz w:val="22"/>
        </w:rPr>
        <w:t xml:space="preserve"> (p≤</w:t>
      </w:r>
      <w:r w:rsidR="00C61952" w:rsidRPr="00522A6F">
        <w:rPr>
          <w:rFonts w:ascii="Book Antiqua" w:hAnsi="Book Antiqua"/>
          <w:sz w:val="22"/>
        </w:rPr>
        <w:t>.1). In the second model, $1,000,000 spent by outside groups on behalf of the challeng</w:t>
      </w:r>
      <w:r w:rsidR="000735AA">
        <w:rPr>
          <w:rFonts w:ascii="Book Antiqua" w:hAnsi="Book Antiqua"/>
          <w:sz w:val="22"/>
        </w:rPr>
        <w:t>er reduces the incumbent’s vote share</w:t>
      </w:r>
      <w:r w:rsidR="00C61952" w:rsidRPr="00522A6F">
        <w:rPr>
          <w:rFonts w:ascii="Book Antiqua" w:hAnsi="Book Antiqua"/>
          <w:sz w:val="22"/>
        </w:rPr>
        <w:t xml:space="preserve"> by </w:t>
      </w:r>
      <w:r w:rsidR="000735AA">
        <w:rPr>
          <w:rFonts w:ascii="Book Antiqua" w:hAnsi="Book Antiqua"/>
          <w:sz w:val="22"/>
        </w:rPr>
        <w:t xml:space="preserve">about </w:t>
      </w:r>
      <w:r w:rsidR="00C61952" w:rsidRPr="00522A6F">
        <w:rPr>
          <w:rFonts w:ascii="Book Antiqua" w:hAnsi="Book Antiqua"/>
          <w:sz w:val="22"/>
        </w:rPr>
        <w:t>2%.</w:t>
      </w:r>
      <w:r w:rsidR="00C61952">
        <w:rPr>
          <w:rFonts w:ascii="Book Antiqua" w:hAnsi="Book Antiqua"/>
          <w:sz w:val="22"/>
        </w:rPr>
        <w:t xml:space="preserve"> </w:t>
      </w:r>
      <w:r w:rsidR="00FA52DD" w:rsidRPr="00521789">
        <w:rPr>
          <w:rFonts w:ascii="Book Antiqua" w:hAnsi="Book Antiqua"/>
          <w:sz w:val="22"/>
        </w:rPr>
        <w:t>Challenger</w:t>
      </w:r>
      <w:r w:rsidR="00FA52DD" w:rsidRPr="000C6CA4">
        <w:rPr>
          <w:rFonts w:ascii="Book Antiqua" w:hAnsi="Book Antiqua"/>
          <w:sz w:val="22"/>
        </w:rPr>
        <w:t xml:space="preserve"> expenditures and both outside and party expenditures on behalf of the challenger have </w:t>
      </w:r>
      <w:r w:rsidR="003E76A8">
        <w:rPr>
          <w:rFonts w:ascii="Book Antiqua" w:hAnsi="Book Antiqua"/>
          <w:sz w:val="22"/>
        </w:rPr>
        <w:t xml:space="preserve">statistically </w:t>
      </w:r>
      <w:r w:rsidR="00FA52DD" w:rsidRPr="000C6CA4">
        <w:rPr>
          <w:rFonts w:ascii="Book Antiqua" w:hAnsi="Book Antiqua"/>
          <w:sz w:val="22"/>
        </w:rPr>
        <w:t>significant negative relationships</w:t>
      </w:r>
      <w:r w:rsidR="00FF6DA7">
        <w:rPr>
          <w:rFonts w:ascii="Book Antiqua" w:hAnsi="Book Antiqua"/>
          <w:sz w:val="22"/>
        </w:rPr>
        <w:t xml:space="preserve"> with votes received by the incumbent</w:t>
      </w:r>
      <w:r w:rsidR="00FA52DD" w:rsidRPr="000C6CA4">
        <w:rPr>
          <w:rFonts w:ascii="Book Antiqua" w:hAnsi="Book Antiqua"/>
          <w:sz w:val="22"/>
        </w:rPr>
        <w:t>.</w:t>
      </w:r>
      <w:r w:rsidR="005C3765">
        <w:rPr>
          <w:rFonts w:ascii="Book Antiqua" w:hAnsi="Book Antiqua"/>
          <w:sz w:val="22"/>
        </w:rPr>
        <w:t xml:space="preserve"> </w:t>
      </w:r>
      <w:r w:rsidR="00D55923" w:rsidRPr="0062786B">
        <w:rPr>
          <w:rFonts w:ascii="Book Antiqua" w:hAnsi="Book Antiqua"/>
          <w:sz w:val="22"/>
        </w:rPr>
        <w:t xml:space="preserve">While in the 2006 model of only races </w:t>
      </w:r>
      <w:r w:rsidR="00F35F50">
        <w:rPr>
          <w:rFonts w:ascii="Book Antiqua" w:hAnsi="Book Antiqua"/>
          <w:sz w:val="22"/>
        </w:rPr>
        <w:t>with</w:t>
      </w:r>
      <w:r w:rsidR="00D55923" w:rsidRPr="0062786B">
        <w:rPr>
          <w:rFonts w:ascii="Book Antiqua" w:hAnsi="Book Antiqua"/>
          <w:sz w:val="22"/>
        </w:rPr>
        <w:t xml:space="preserve"> outside </w:t>
      </w:r>
      <w:r w:rsidR="00F35F50">
        <w:rPr>
          <w:rFonts w:ascii="Book Antiqua" w:hAnsi="Book Antiqua"/>
          <w:sz w:val="22"/>
        </w:rPr>
        <w:t>spending</w:t>
      </w:r>
      <w:r w:rsidR="00D55923" w:rsidRPr="0062786B">
        <w:rPr>
          <w:rFonts w:ascii="Book Antiqua" w:hAnsi="Book Antiqua"/>
          <w:sz w:val="22"/>
        </w:rPr>
        <w:t xml:space="preserve">, challenger outside spending </w:t>
      </w:r>
      <w:r w:rsidR="0052622D">
        <w:rPr>
          <w:rFonts w:ascii="Book Antiqua" w:hAnsi="Book Antiqua"/>
          <w:sz w:val="22"/>
        </w:rPr>
        <w:t>is</w:t>
      </w:r>
      <w:r w:rsidR="00D55923" w:rsidRPr="0062786B">
        <w:rPr>
          <w:rFonts w:ascii="Book Antiqua" w:hAnsi="Book Antiqua"/>
          <w:sz w:val="22"/>
        </w:rPr>
        <w:t xml:space="preserve"> not significant, it </w:t>
      </w:r>
      <w:r w:rsidR="0052622D">
        <w:rPr>
          <w:rFonts w:ascii="Book Antiqua" w:hAnsi="Book Antiqua"/>
          <w:sz w:val="22"/>
        </w:rPr>
        <w:t>is</w:t>
      </w:r>
      <w:r w:rsidR="00D55923" w:rsidRPr="0062786B">
        <w:rPr>
          <w:rFonts w:ascii="Book Antiqua" w:hAnsi="Book Antiqua"/>
          <w:sz w:val="22"/>
        </w:rPr>
        <w:t xml:space="preserve"> significant in </w:t>
      </w:r>
      <w:r w:rsidR="0062786B" w:rsidRPr="0062786B">
        <w:rPr>
          <w:rFonts w:ascii="Book Antiqua" w:hAnsi="Book Antiqua"/>
          <w:sz w:val="22"/>
        </w:rPr>
        <w:t xml:space="preserve">the same model in </w:t>
      </w:r>
      <w:r w:rsidR="00D55923" w:rsidRPr="0062786B">
        <w:rPr>
          <w:rFonts w:ascii="Book Antiqua" w:hAnsi="Book Antiqua"/>
          <w:sz w:val="22"/>
        </w:rPr>
        <w:t>2010.</w:t>
      </w:r>
      <w:r w:rsidR="00D55923">
        <w:rPr>
          <w:rFonts w:ascii="Book Antiqua" w:hAnsi="Book Antiqua"/>
          <w:sz w:val="22"/>
        </w:rPr>
        <w:t xml:space="preserve">  </w:t>
      </w:r>
      <w:r w:rsidR="003E76A8">
        <w:rPr>
          <w:rFonts w:ascii="Book Antiqua" w:hAnsi="Book Antiqua"/>
          <w:sz w:val="22"/>
        </w:rPr>
        <w:t>This reveals a change post-</w:t>
      </w:r>
      <w:r w:rsidR="003E76A8">
        <w:rPr>
          <w:rFonts w:ascii="Book Antiqua" w:hAnsi="Book Antiqua"/>
          <w:i/>
          <w:sz w:val="22"/>
        </w:rPr>
        <w:t xml:space="preserve">Citizens United; </w:t>
      </w:r>
      <w:r w:rsidR="003E76A8">
        <w:rPr>
          <w:rFonts w:ascii="Book Antiqua" w:hAnsi="Book Antiqua"/>
          <w:sz w:val="22"/>
        </w:rPr>
        <w:t>outside money impact</w:t>
      </w:r>
      <w:r w:rsidR="0052622D">
        <w:rPr>
          <w:rFonts w:ascii="Book Antiqua" w:hAnsi="Book Antiqua"/>
          <w:sz w:val="22"/>
        </w:rPr>
        <w:t>ed</w:t>
      </w:r>
      <w:r w:rsidR="003E76A8">
        <w:rPr>
          <w:rFonts w:ascii="Book Antiqua" w:hAnsi="Book Antiqua"/>
          <w:sz w:val="22"/>
        </w:rPr>
        <w:t xml:space="preserve"> election results when only the most competitive races that drew </w:t>
      </w:r>
      <w:r w:rsidR="00F35F50">
        <w:rPr>
          <w:rFonts w:ascii="Book Antiqua" w:hAnsi="Book Antiqua"/>
          <w:sz w:val="22"/>
        </w:rPr>
        <w:t>non-candidate</w:t>
      </w:r>
      <w:r w:rsidR="003E76A8">
        <w:rPr>
          <w:rFonts w:ascii="Book Antiqua" w:hAnsi="Book Antiqua"/>
          <w:sz w:val="22"/>
        </w:rPr>
        <w:t xml:space="preserve"> spending were included</w:t>
      </w:r>
      <w:r w:rsidR="00F35F50">
        <w:rPr>
          <w:rFonts w:ascii="Book Antiqua" w:hAnsi="Book Antiqua"/>
          <w:sz w:val="22"/>
        </w:rPr>
        <w:t xml:space="preserve"> only </w:t>
      </w:r>
      <w:r w:rsidR="0052622D">
        <w:rPr>
          <w:rFonts w:ascii="Book Antiqua" w:hAnsi="Book Antiqua"/>
          <w:sz w:val="22"/>
        </w:rPr>
        <w:t>in 2010</w:t>
      </w:r>
      <w:r w:rsidR="003E76A8">
        <w:rPr>
          <w:rFonts w:ascii="Book Antiqua" w:hAnsi="Book Antiqua"/>
          <w:sz w:val="22"/>
        </w:rPr>
        <w:t xml:space="preserve">.  </w:t>
      </w:r>
    </w:p>
    <w:p w:rsidR="00806E38" w:rsidRPr="000C6CA4" w:rsidRDefault="00581421" w:rsidP="00A75BB2">
      <w:pPr>
        <w:tabs>
          <w:tab w:val="left" w:pos="720"/>
          <w:tab w:val="left" w:pos="1695"/>
        </w:tabs>
        <w:spacing w:after="0" w:line="360" w:lineRule="auto"/>
        <w:rPr>
          <w:rFonts w:ascii="Book Antiqua" w:hAnsi="Book Antiqua"/>
          <w:i/>
          <w:sz w:val="22"/>
        </w:rPr>
      </w:pPr>
      <w:r w:rsidRPr="000C6CA4">
        <w:rPr>
          <w:rFonts w:ascii="Book Antiqua" w:hAnsi="Book Antiqua"/>
          <w:i/>
          <w:sz w:val="22"/>
        </w:rPr>
        <w:t>2006</w:t>
      </w:r>
      <w:r w:rsidR="000B0D56">
        <w:rPr>
          <w:rFonts w:ascii="Book Antiqua" w:hAnsi="Book Antiqua"/>
          <w:i/>
          <w:sz w:val="22"/>
        </w:rPr>
        <w:t xml:space="preserve"> </w:t>
      </w:r>
      <w:r w:rsidR="00560EDF">
        <w:rPr>
          <w:rFonts w:ascii="Book Antiqua" w:hAnsi="Book Antiqua"/>
          <w:i/>
          <w:sz w:val="22"/>
        </w:rPr>
        <w:t>&amp; 2010</w:t>
      </w:r>
      <w:r w:rsidRPr="000C6CA4">
        <w:rPr>
          <w:rFonts w:ascii="Book Antiqua" w:hAnsi="Book Antiqua"/>
          <w:i/>
          <w:sz w:val="22"/>
        </w:rPr>
        <w:t xml:space="preserve"> Open Seat Races</w:t>
      </w:r>
    </w:p>
    <w:p w:rsidR="00133191" w:rsidRDefault="00581421" w:rsidP="00DB5CE2">
      <w:pPr>
        <w:tabs>
          <w:tab w:val="left" w:pos="720"/>
          <w:tab w:val="left" w:pos="1695"/>
        </w:tabs>
        <w:spacing w:after="0" w:line="360" w:lineRule="auto"/>
        <w:rPr>
          <w:rFonts w:ascii="Book Antiqua" w:hAnsi="Book Antiqua"/>
          <w:sz w:val="22"/>
        </w:rPr>
      </w:pPr>
      <w:r w:rsidRPr="000C6CA4">
        <w:rPr>
          <w:rFonts w:ascii="Book Antiqua" w:hAnsi="Book Antiqua"/>
          <w:sz w:val="22"/>
        </w:rPr>
        <w:tab/>
      </w:r>
      <w:r w:rsidR="00C70668" w:rsidRPr="000C6CA4">
        <w:rPr>
          <w:rFonts w:ascii="Book Antiqua" w:hAnsi="Book Antiqua"/>
          <w:sz w:val="22"/>
        </w:rPr>
        <w:t>In the analysis of open seat race</w:t>
      </w:r>
      <w:r w:rsidR="006371C5">
        <w:rPr>
          <w:rFonts w:ascii="Book Antiqua" w:hAnsi="Book Antiqua"/>
          <w:sz w:val="22"/>
        </w:rPr>
        <w:t xml:space="preserve">s for both years, the variable for </w:t>
      </w:r>
      <w:r w:rsidR="00AD1A6F" w:rsidRPr="000C6CA4">
        <w:rPr>
          <w:rFonts w:ascii="Book Antiqua" w:hAnsi="Book Antiqua"/>
          <w:sz w:val="22"/>
        </w:rPr>
        <w:t>presidential vote</w:t>
      </w:r>
      <w:r w:rsidR="006371C5">
        <w:rPr>
          <w:rFonts w:ascii="Book Antiqua" w:hAnsi="Book Antiqua"/>
          <w:sz w:val="22"/>
        </w:rPr>
        <w:t xml:space="preserve"> is</w:t>
      </w:r>
      <w:r w:rsidR="00D3670C" w:rsidRPr="000C6CA4">
        <w:rPr>
          <w:rFonts w:ascii="Book Antiqua" w:hAnsi="Book Antiqua"/>
          <w:sz w:val="22"/>
        </w:rPr>
        <w:t xml:space="preserve"> </w:t>
      </w:r>
      <w:r w:rsidR="002F560B">
        <w:rPr>
          <w:rFonts w:ascii="Book Antiqua" w:hAnsi="Book Antiqua"/>
          <w:sz w:val="22"/>
        </w:rPr>
        <w:t xml:space="preserve">measured as </w:t>
      </w:r>
      <w:r w:rsidR="00D3670C" w:rsidRPr="000C6CA4">
        <w:rPr>
          <w:rFonts w:ascii="Book Antiqua" w:hAnsi="Book Antiqua"/>
          <w:sz w:val="22"/>
        </w:rPr>
        <w:t xml:space="preserve">the percentage of the vote received by the </w:t>
      </w:r>
      <w:r w:rsidR="006371C5">
        <w:rPr>
          <w:rFonts w:ascii="Book Antiqua" w:hAnsi="Book Antiqua"/>
          <w:sz w:val="22"/>
        </w:rPr>
        <w:t xml:space="preserve">previous </w:t>
      </w:r>
      <w:r w:rsidR="00D3670C" w:rsidRPr="000C6CA4">
        <w:rPr>
          <w:rFonts w:ascii="Book Antiqua" w:hAnsi="Book Antiqua"/>
          <w:sz w:val="22"/>
        </w:rPr>
        <w:t xml:space="preserve">Democratic </w:t>
      </w:r>
      <w:r w:rsidR="006371C5">
        <w:rPr>
          <w:rFonts w:ascii="Book Antiqua" w:hAnsi="Book Antiqua"/>
          <w:sz w:val="22"/>
        </w:rPr>
        <w:t xml:space="preserve">presidential </w:t>
      </w:r>
      <w:r w:rsidR="00D3670C" w:rsidRPr="000C6CA4">
        <w:rPr>
          <w:rFonts w:ascii="Book Antiqua" w:hAnsi="Book Antiqua"/>
          <w:sz w:val="22"/>
        </w:rPr>
        <w:t>candidate.</w:t>
      </w:r>
      <w:r w:rsidR="005C3765">
        <w:rPr>
          <w:rFonts w:ascii="Book Antiqua" w:hAnsi="Book Antiqua"/>
          <w:sz w:val="22"/>
        </w:rPr>
        <w:t xml:space="preserve"> </w:t>
      </w:r>
      <w:r w:rsidR="00D3670C" w:rsidRPr="000C6CA4">
        <w:rPr>
          <w:rFonts w:ascii="Book Antiqua" w:hAnsi="Book Antiqua"/>
          <w:sz w:val="22"/>
        </w:rPr>
        <w:t xml:space="preserve">Each of the expenditure variables were entered as the amount spent </w:t>
      </w:r>
      <w:r w:rsidR="002F560B">
        <w:rPr>
          <w:rFonts w:ascii="Book Antiqua" w:hAnsi="Book Antiqua"/>
          <w:sz w:val="22"/>
        </w:rPr>
        <w:t>by</w:t>
      </w:r>
      <w:r w:rsidR="00D3670C" w:rsidRPr="000C6CA4">
        <w:rPr>
          <w:rFonts w:ascii="Book Antiqua" w:hAnsi="Book Antiqua"/>
          <w:sz w:val="22"/>
        </w:rPr>
        <w:t xml:space="preserve"> Democrats and Republicans.</w:t>
      </w:r>
      <w:r w:rsidR="005C3765">
        <w:rPr>
          <w:rFonts w:ascii="Book Antiqua" w:hAnsi="Book Antiqua"/>
          <w:sz w:val="22"/>
        </w:rPr>
        <w:t xml:space="preserve"> </w:t>
      </w:r>
      <w:r w:rsidR="008656ED" w:rsidRPr="000C6CA4">
        <w:rPr>
          <w:rFonts w:ascii="Book Antiqua" w:hAnsi="Book Antiqua"/>
          <w:sz w:val="22"/>
        </w:rPr>
        <w:t>Th</w:t>
      </w:r>
      <w:r w:rsidR="00D82B08">
        <w:rPr>
          <w:rFonts w:ascii="Book Antiqua" w:hAnsi="Book Antiqua"/>
          <w:sz w:val="22"/>
        </w:rPr>
        <w:t>e regression analyses</w:t>
      </w:r>
      <w:r w:rsidR="006371C5">
        <w:rPr>
          <w:rFonts w:ascii="Book Antiqua" w:hAnsi="Book Antiqua"/>
          <w:sz w:val="22"/>
        </w:rPr>
        <w:t xml:space="preserve"> for open seats show</w:t>
      </w:r>
      <w:r w:rsidR="00C55577" w:rsidRPr="000C6CA4">
        <w:rPr>
          <w:rFonts w:ascii="Book Antiqua" w:hAnsi="Book Antiqua"/>
          <w:sz w:val="22"/>
        </w:rPr>
        <w:t xml:space="preserve"> </w:t>
      </w:r>
      <w:r w:rsidR="006371C5">
        <w:rPr>
          <w:rFonts w:ascii="Book Antiqua" w:hAnsi="Book Antiqua"/>
          <w:sz w:val="22"/>
        </w:rPr>
        <w:t xml:space="preserve">some </w:t>
      </w:r>
      <w:r w:rsidR="00C55577" w:rsidRPr="000C6CA4">
        <w:rPr>
          <w:rFonts w:ascii="Book Antiqua" w:hAnsi="Book Antiqua"/>
          <w:sz w:val="22"/>
        </w:rPr>
        <w:t>different variables having an impact</w:t>
      </w:r>
      <w:r w:rsidR="008E6D16">
        <w:rPr>
          <w:rFonts w:ascii="Book Antiqua" w:hAnsi="Book Antiqua"/>
          <w:sz w:val="22"/>
        </w:rPr>
        <w:t xml:space="preserve"> than the incumbent/challenger models</w:t>
      </w:r>
      <w:r w:rsidR="00C55577" w:rsidRPr="000C6CA4">
        <w:rPr>
          <w:rFonts w:ascii="Book Antiqua" w:hAnsi="Book Antiqua"/>
          <w:sz w:val="22"/>
        </w:rPr>
        <w:t>.</w:t>
      </w:r>
      <w:r w:rsidR="009B4577" w:rsidDel="009B4577">
        <w:rPr>
          <w:rFonts w:ascii="Book Antiqua" w:hAnsi="Book Antiqua"/>
          <w:sz w:val="22"/>
        </w:rPr>
        <w:t xml:space="preserve"> </w:t>
      </w:r>
    </w:p>
    <w:p w:rsidR="002F560B" w:rsidRDefault="002F560B" w:rsidP="00DB5CE2">
      <w:pPr>
        <w:tabs>
          <w:tab w:val="left" w:pos="720"/>
          <w:tab w:val="left" w:pos="1695"/>
        </w:tabs>
        <w:spacing w:after="0" w:line="360" w:lineRule="auto"/>
        <w:rPr>
          <w:rFonts w:ascii="Book Antiqua" w:hAnsi="Book Antiqua"/>
          <w:sz w:val="22"/>
        </w:rPr>
      </w:pPr>
    </w:p>
    <w:p w:rsidR="002F560B" w:rsidRDefault="002F560B" w:rsidP="00DB5CE2">
      <w:pPr>
        <w:tabs>
          <w:tab w:val="left" w:pos="720"/>
          <w:tab w:val="left" w:pos="1695"/>
        </w:tabs>
        <w:spacing w:after="0" w:line="360" w:lineRule="auto"/>
        <w:rPr>
          <w:rFonts w:ascii="Book Antiqua" w:hAnsi="Book Antiqua"/>
          <w:sz w:val="22"/>
        </w:rPr>
      </w:pPr>
    </w:p>
    <w:p w:rsidR="000735AA" w:rsidRDefault="000735AA" w:rsidP="00DB5CE2">
      <w:pPr>
        <w:tabs>
          <w:tab w:val="left" w:pos="720"/>
          <w:tab w:val="left" w:pos="1695"/>
        </w:tabs>
        <w:spacing w:after="0" w:line="360" w:lineRule="auto"/>
        <w:rPr>
          <w:rFonts w:ascii="Book Antiqua" w:hAnsi="Book Antiqua"/>
          <w:sz w:val="22"/>
        </w:rPr>
      </w:pPr>
    </w:p>
    <w:p w:rsidR="00342F26" w:rsidRDefault="00342F26" w:rsidP="00DB5CE2">
      <w:pPr>
        <w:tabs>
          <w:tab w:val="left" w:pos="720"/>
          <w:tab w:val="left" w:pos="1695"/>
        </w:tabs>
        <w:spacing w:after="0" w:line="360" w:lineRule="auto"/>
        <w:rPr>
          <w:rFonts w:ascii="Book Antiqua" w:hAnsi="Book Antiqua"/>
          <w:b/>
          <w:sz w:val="22"/>
        </w:rPr>
      </w:pPr>
    </w:p>
    <w:p w:rsidR="00501247" w:rsidRDefault="00501247" w:rsidP="00DB5CE2">
      <w:pPr>
        <w:tabs>
          <w:tab w:val="left" w:pos="720"/>
          <w:tab w:val="left" w:pos="1695"/>
        </w:tabs>
        <w:spacing w:after="0" w:line="360" w:lineRule="auto"/>
        <w:rPr>
          <w:rFonts w:ascii="Book Antiqua" w:hAnsi="Book Antiqua"/>
          <w:b/>
          <w:sz w:val="22"/>
        </w:rPr>
      </w:pPr>
    </w:p>
    <w:p w:rsidR="002D4EDE" w:rsidRDefault="002D4EDE" w:rsidP="00DB5CE2">
      <w:pPr>
        <w:tabs>
          <w:tab w:val="left" w:pos="720"/>
          <w:tab w:val="left" w:pos="1695"/>
        </w:tabs>
        <w:spacing w:after="0" w:line="360" w:lineRule="auto"/>
        <w:rPr>
          <w:rFonts w:ascii="Book Antiqua" w:hAnsi="Book Antiqua"/>
          <w:b/>
          <w:sz w:val="22"/>
        </w:rPr>
      </w:pPr>
    </w:p>
    <w:p w:rsidR="006C0AD7" w:rsidRDefault="00C55577" w:rsidP="00560EDF">
      <w:pPr>
        <w:tabs>
          <w:tab w:val="left" w:pos="720"/>
          <w:tab w:val="left" w:pos="1695"/>
        </w:tabs>
        <w:spacing w:after="0" w:line="360" w:lineRule="auto"/>
        <w:jc w:val="center"/>
        <w:rPr>
          <w:rFonts w:ascii="Book Antiqua" w:hAnsi="Book Antiqua"/>
          <w:sz w:val="22"/>
        </w:rPr>
      </w:pPr>
      <w:r w:rsidRPr="000C6CA4">
        <w:rPr>
          <w:rFonts w:ascii="Book Antiqua" w:hAnsi="Book Antiqua"/>
          <w:b/>
          <w:sz w:val="22"/>
        </w:rPr>
        <w:t xml:space="preserve">Table </w:t>
      </w:r>
      <w:r w:rsidR="00DB5CE2">
        <w:rPr>
          <w:rFonts w:ascii="Book Antiqua" w:hAnsi="Book Antiqua"/>
          <w:b/>
          <w:sz w:val="22"/>
        </w:rPr>
        <w:t>2</w:t>
      </w:r>
      <w:r w:rsidRPr="000C6CA4">
        <w:rPr>
          <w:rFonts w:ascii="Book Antiqua" w:hAnsi="Book Antiqua"/>
          <w:sz w:val="22"/>
        </w:rPr>
        <w:t xml:space="preserve">: </w:t>
      </w:r>
      <w:r w:rsidR="006C0AD7" w:rsidRPr="000C6CA4">
        <w:rPr>
          <w:rFonts w:ascii="Book Antiqua" w:hAnsi="Book Antiqua"/>
          <w:sz w:val="22"/>
        </w:rPr>
        <w:t xml:space="preserve">2006 </w:t>
      </w:r>
      <w:r w:rsidR="00560EDF">
        <w:rPr>
          <w:rFonts w:ascii="Book Antiqua" w:hAnsi="Book Antiqua"/>
          <w:sz w:val="22"/>
        </w:rPr>
        <w:t>&amp; 2010 Open Seat Races</w:t>
      </w:r>
    </w:p>
    <w:p w:rsidR="00E3216E" w:rsidRDefault="00E3216E" w:rsidP="00560EDF">
      <w:pPr>
        <w:tabs>
          <w:tab w:val="left" w:pos="720"/>
          <w:tab w:val="left" w:pos="1695"/>
        </w:tabs>
        <w:spacing w:after="0" w:line="360" w:lineRule="auto"/>
        <w:jc w:val="center"/>
        <w:rPr>
          <w:rFonts w:ascii="Book Antiqua" w:hAnsi="Book Antiqua"/>
          <w:sz w:val="22"/>
        </w:rPr>
      </w:pPr>
      <w:r>
        <w:rPr>
          <w:rFonts w:ascii="Book Antiqua" w:hAnsi="Book Antiqua"/>
          <w:sz w:val="22"/>
        </w:rPr>
        <w:t>Dependent Variable: Two-party vote percentage won by the Democratic candidate</w:t>
      </w:r>
    </w:p>
    <w:tbl>
      <w:tblPr>
        <w:tblStyle w:val="TableGrid"/>
        <w:tblW w:w="5958" w:type="dxa"/>
        <w:jc w:val="center"/>
        <w:tblLook w:val="04A0" w:firstRow="1" w:lastRow="0" w:firstColumn="1" w:lastColumn="0" w:noHBand="0" w:noVBand="1"/>
      </w:tblPr>
      <w:tblGrid>
        <w:gridCol w:w="2088"/>
        <w:gridCol w:w="1800"/>
        <w:gridCol w:w="2070"/>
      </w:tblGrid>
      <w:tr w:rsidR="00DB5CE2" w:rsidRPr="005B71BD" w:rsidTr="00CB6EB4">
        <w:trPr>
          <w:jc w:val="center"/>
        </w:trPr>
        <w:tc>
          <w:tcPr>
            <w:tcW w:w="2088" w:type="dxa"/>
          </w:tcPr>
          <w:p w:rsidR="00DB5CE2" w:rsidRPr="005B71BD" w:rsidRDefault="00DB5CE2" w:rsidP="00CB6EB4">
            <w:pPr>
              <w:tabs>
                <w:tab w:val="left" w:pos="720"/>
                <w:tab w:val="left" w:pos="1695"/>
              </w:tabs>
              <w:jc w:val="center"/>
              <w:rPr>
                <w:rFonts w:ascii="Book Antiqua" w:hAnsi="Book Antiqua"/>
                <w:sz w:val="20"/>
                <w:szCs w:val="20"/>
              </w:rPr>
            </w:pPr>
            <w:r w:rsidRPr="005B71BD">
              <w:rPr>
                <w:rFonts w:ascii="Book Antiqua" w:hAnsi="Book Antiqua"/>
                <w:sz w:val="20"/>
                <w:szCs w:val="20"/>
              </w:rPr>
              <w:t>Independent Variable</w:t>
            </w:r>
          </w:p>
        </w:tc>
        <w:tc>
          <w:tcPr>
            <w:tcW w:w="1800" w:type="dxa"/>
          </w:tcPr>
          <w:p w:rsidR="00DB5CE2" w:rsidRPr="005B71BD" w:rsidRDefault="00DB5CE2" w:rsidP="00CB6EB4">
            <w:pPr>
              <w:jc w:val="center"/>
              <w:rPr>
                <w:rFonts w:ascii="Book Antiqua" w:hAnsi="Book Antiqua"/>
                <w:sz w:val="20"/>
                <w:szCs w:val="20"/>
              </w:rPr>
            </w:pPr>
            <w:r>
              <w:rPr>
                <w:rFonts w:ascii="Book Antiqua" w:hAnsi="Book Antiqua"/>
                <w:sz w:val="20"/>
                <w:szCs w:val="20"/>
              </w:rPr>
              <w:t>2006 Open Seat Races</w:t>
            </w:r>
          </w:p>
        </w:tc>
        <w:tc>
          <w:tcPr>
            <w:tcW w:w="2070" w:type="dxa"/>
          </w:tcPr>
          <w:p w:rsidR="00DB5CE2" w:rsidRPr="005B71BD" w:rsidRDefault="00DB5CE2" w:rsidP="00CB6EB4">
            <w:pPr>
              <w:jc w:val="center"/>
              <w:rPr>
                <w:rFonts w:ascii="Book Antiqua" w:hAnsi="Book Antiqua"/>
                <w:sz w:val="20"/>
                <w:szCs w:val="20"/>
              </w:rPr>
            </w:pPr>
            <w:r>
              <w:rPr>
                <w:rFonts w:ascii="Book Antiqua" w:hAnsi="Book Antiqua"/>
                <w:sz w:val="20"/>
                <w:szCs w:val="20"/>
              </w:rPr>
              <w:t>2010</w:t>
            </w:r>
            <w:r w:rsidRPr="005B71BD">
              <w:rPr>
                <w:rFonts w:ascii="Book Antiqua" w:hAnsi="Book Antiqua"/>
                <w:sz w:val="20"/>
                <w:szCs w:val="20"/>
              </w:rPr>
              <w:t xml:space="preserve"> </w:t>
            </w:r>
            <w:r>
              <w:rPr>
                <w:rFonts w:ascii="Book Antiqua" w:hAnsi="Book Antiqua"/>
                <w:sz w:val="20"/>
                <w:szCs w:val="20"/>
              </w:rPr>
              <w:t>Open Seat Races</w:t>
            </w:r>
          </w:p>
        </w:tc>
      </w:tr>
      <w:tr w:rsidR="00DB5CE2" w:rsidRPr="005B71BD" w:rsidTr="00CB6EB4">
        <w:trPr>
          <w:jc w:val="center"/>
        </w:trPr>
        <w:tc>
          <w:tcPr>
            <w:tcW w:w="2088" w:type="dxa"/>
          </w:tcPr>
          <w:p w:rsidR="00DB5CE2" w:rsidRPr="00997889" w:rsidRDefault="00DB5CE2" w:rsidP="00CB6EB4">
            <w:pPr>
              <w:tabs>
                <w:tab w:val="left" w:pos="720"/>
                <w:tab w:val="left" w:pos="1695"/>
              </w:tabs>
              <w:jc w:val="center"/>
              <w:rPr>
                <w:rFonts w:ascii="Book Antiqua" w:hAnsi="Book Antiqua"/>
                <w:sz w:val="20"/>
                <w:szCs w:val="20"/>
              </w:rPr>
            </w:pPr>
            <w:r w:rsidRPr="00997889">
              <w:rPr>
                <w:rFonts w:ascii="Book Antiqua" w:hAnsi="Book Antiqua"/>
                <w:sz w:val="20"/>
                <w:szCs w:val="20"/>
              </w:rPr>
              <w:t>Constant</w:t>
            </w:r>
          </w:p>
        </w:tc>
        <w:tc>
          <w:tcPr>
            <w:tcW w:w="1800" w:type="dxa"/>
          </w:tcPr>
          <w:p w:rsidR="00DB5CE2" w:rsidRDefault="00DB5CE2" w:rsidP="00CB6EB4">
            <w:pPr>
              <w:jc w:val="center"/>
              <w:rPr>
                <w:rFonts w:ascii="Book Antiqua" w:hAnsi="Book Antiqua"/>
                <w:sz w:val="20"/>
                <w:szCs w:val="20"/>
              </w:rPr>
            </w:pPr>
            <w:r>
              <w:rPr>
                <w:rFonts w:ascii="Book Antiqua" w:hAnsi="Book Antiqua"/>
                <w:sz w:val="20"/>
                <w:szCs w:val="20"/>
              </w:rPr>
              <w:t>20.046</w:t>
            </w:r>
          </w:p>
          <w:p w:rsidR="00DB5CE2" w:rsidRPr="005B71BD" w:rsidRDefault="00DB5CE2" w:rsidP="00CB6EB4">
            <w:pPr>
              <w:jc w:val="center"/>
              <w:rPr>
                <w:rFonts w:ascii="Book Antiqua" w:hAnsi="Book Antiqua"/>
                <w:sz w:val="20"/>
                <w:szCs w:val="20"/>
              </w:rPr>
            </w:pPr>
            <w:r>
              <w:rPr>
                <w:rFonts w:ascii="Book Antiqua" w:hAnsi="Book Antiqua"/>
                <w:sz w:val="20"/>
                <w:szCs w:val="20"/>
              </w:rPr>
              <w:t>(8.465)</w:t>
            </w:r>
          </w:p>
        </w:tc>
        <w:tc>
          <w:tcPr>
            <w:tcW w:w="2070" w:type="dxa"/>
          </w:tcPr>
          <w:p w:rsidR="00DB5CE2" w:rsidRDefault="00DB5CE2" w:rsidP="00CB6EB4">
            <w:pPr>
              <w:jc w:val="center"/>
              <w:rPr>
                <w:rFonts w:ascii="Book Antiqua" w:hAnsi="Book Antiqua"/>
                <w:sz w:val="20"/>
                <w:szCs w:val="20"/>
              </w:rPr>
            </w:pPr>
            <w:r>
              <w:rPr>
                <w:rFonts w:ascii="Book Antiqua" w:hAnsi="Book Antiqua"/>
                <w:sz w:val="20"/>
                <w:szCs w:val="20"/>
              </w:rPr>
              <w:t>18.607</w:t>
            </w:r>
          </w:p>
          <w:p w:rsidR="00DB5CE2" w:rsidRPr="005B71BD" w:rsidRDefault="00DB5CE2" w:rsidP="00CB6EB4">
            <w:pPr>
              <w:jc w:val="center"/>
              <w:rPr>
                <w:rFonts w:ascii="Book Antiqua" w:hAnsi="Book Antiqua"/>
                <w:sz w:val="20"/>
                <w:szCs w:val="20"/>
              </w:rPr>
            </w:pPr>
            <w:r>
              <w:rPr>
                <w:rFonts w:ascii="Book Antiqua" w:hAnsi="Book Antiqua"/>
                <w:sz w:val="20"/>
                <w:szCs w:val="20"/>
              </w:rPr>
              <w:t>(5.762)</w:t>
            </w:r>
          </w:p>
        </w:tc>
      </w:tr>
      <w:tr w:rsidR="00DB5CE2" w:rsidRPr="004438C1" w:rsidTr="00CB6EB4">
        <w:trPr>
          <w:jc w:val="center"/>
        </w:trPr>
        <w:tc>
          <w:tcPr>
            <w:tcW w:w="2088" w:type="dxa"/>
          </w:tcPr>
          <w:p w:rsidR="00DB5CE2" w:rsidRPr="00997889" w:rsidRDefault="00DB5CE2" w:rsidP="00CB6EB4">
            <w:pPr>
              <w:tabs>
                <w:tab w:val="left" w:pos="720"/>
                <w:tab w:val="left" w:pos="1695"/>
              </w:tabs>
              <w:jc w:val="center"/>
              <w:rPr>
                <w:rFonts w:ascii="Book Antiqua" w:hAnsi="Book Antiqua"/>
                <w:sz w:val="20"/>
                <w:szCs w:val="20"/>
              </w:rPr>
            </w:pPr>
            <w:r w:rsidRPr="00997889">
              <w:rPr>
                <w:rFonts w:ascii="Book Antiqua" w:hAnsi="Book Antiqua"/>
                <w:sz w:val="20"/>
                <w:szCs w:val="20"/>
              </w:rPr>
              <w:t>Democratic Outside Spending</w:t>
            </w:r>
          </w:p>
        </w:tc>
        <w:tc>
          <w:tcPr>
            <w:tcW w:w="1800" w:type="dxa"/>
          </w:tcPr>
          <w:p w:rsidR="00DB5CE2" w:rsidRDefault="00DB5CE2" w:rsidP="00CB6EB4">
            <w:pPr>
              <w:jc w:val="center"/>
              <w:rPr>
                <w:rFonts w:ascii="Book Antiqua" w:hAnsi="Book Antiqua"/>
                <w:sz w:val="20"/>
                <w:szCs w:val="20"/>
              </w:rPr>
            </w:pPr>
            <w:r>
              <w:rPr>
                <w:rFonts w:ascii="Book Antiqua" w:hAnsi="Book Antiqua"/>
                <w:sz w:val="20"/>
                <w:szCs w:val="20"/>
              </w:rPr>
              <w:t>-</w:t>
            </w:r>
            <w:r w:rsidR="008307BF">
              <w:rPr>
                <w:rFonts w:ascii="Book Antiqua" w:hAnsi="Book Antiqua"/>
                <w:sz w:val="20"/>
                <w:szCs w:val="20"/>
              </w:rPr>
              <w:t>.121</w:t>
            </w:r>
          </w:p>
          <w:p w:rsidR="00DB5CE2" w:rsidRDefault="008307BF" w:rsidP="00CB6EB4">
            <w:pPr>
              <w:jc w:val="center"/>
              <w:rPr>
                <w:rFonts w:ascii="Book Antiqua" w:hAnsi="Book Antiqua"/>
                <w:sz w:val="20"/>
                <w:szCs w:val="20"/>
              </w:rPr>
            </w:pPr>
            <w:r>
              <w:rPr>
                <w:rFonts w:ascii="Book Antiqua" w:hAnsi="Book Antiqua"/>
                <w:sz w:val="20"/>
                <w:szCs w:val="20"/>
              </w:rPr>
              <w:t>(.080</w:t>
            </w:r>
            <w:r w:rsidR="00DB5CE2">
              <w:rPr>
                <w:rFonts w:ascii="Book Antiqua" w:hAnsi="Book Antiqua"/>
                <w:sz w:val="20"/>
                <w:szCs w:val="20"/>
              </w:rPr>
              <w:t>)</w:t>
            </w:r>
          </w:p>
          <w:p w:rsidR="00DB5CE2" w:rsidRPr="00103040" w:rsidRDefault="00DB5CE2" w:rsidP="00CB6EB4">
            <w:pPr>
              <w:jc w:val="center"/>
              <w:rPr>
                <w:rFonts w:ascii="Book Antiqua" w:hAnsi="Book Antiqua"/>
                <w:sz w:val="20"/>
                <w:szCs w:val="20"/>
              </w:rPr>
            </w:pPr>
            <w:r>
              <w:rPr>
                <w:rFonts w:ascii="Book Antiqua" w:hAnsi="Book Antiqua"/>
                <w:i/>
                <w:sz w:val="20"/>
                <w:szCs w:val="20"/>
              </w:rPr>
              <w:t>-.163</w:t>
            </w:r>
          </w:p>
        </w:tc>
        <w:tc>
          <w:tcPr>
            <w:tcW w:w="2070" w:type="dxa"/>
          </w:tcPr>
          <w:p w:rsidR="00DB5CE2" w:rsidRDefault="008307BF" w:rsidP="00CB6EB4">
            <w:pPr>
              <w:jc w:val="center"/>
              <w:rPr>
                <w:rFonts w:ascii="Book Antiqua" w:hAnsi="Book Antiqua"/>
                <w:sz w:val="20"/>
                <w:szCs w:val="20"/>
              </w:rPr>
            </w:pPr>
            <w:r>
              <w:rPr>
                <w:rFonts w:ascii="Book Antiqua" w:hAnsi="Book Antiqua"/>
                <w:sz w:val="20"/>
                <w:szCs w:val="20"/>
              </w:rPr>
              <w:t>.027</w:t>
            </w:r>
          </w:p>
          <w:p w:rsidR="00DB5CE2" w:rsidRDefault="008307BF" w:rsidP="00CB6EB4">
            <w:pPr>
              <w:jc w:val="center"/>
              <w:rPr>
                <w:rFonts w:ascii="Book Antiqua" w:hAnsi="Book Antiqua"/>
                <w:sz w:val="20"/>
                <w:szCs w:val="20"/>
              </w:rPr>
            </w:pPr>
            <w:r>
              <w:rPr>
                <w:rFonts w:ascii="Book Antiqua" w:hAnsi="Book Antiqua"/>
                <w:sz w:val="20"/>
                <w:szCs w:val="20"/>
              </w:rPr>
              <w:t>(.048</w:t>
            </w:r>
            <w:r w:rsidR="00DB5CE2">
              <w:rPr>
                <w:rFonts w:ascii="Book Antiqua" w:hAnsi="Book Antiqua"/>
                <w:sz w:val="20"/>
                <w:szCs w:val="20"/>
              </w:rPr>
              <w:t>)</w:t>
            </w:r>
          </w:p>
          <w:p w:rsidR="00DB5CE2" w:rsidRPr="007005ED" w:rsidRDefault="00DB5CE2" w:rsidP="00CB6EB4">
            <w:pPr>
              <w:jc w:val="center"/>
              <w:rPr>
                <w:rFonts w:ascii="Book Antiqua" w:hAnsi="Book Antiqua"/>
                <w:sz w:val="20"/>
                <w:szCs w:val="20"/>
              </w:rPr>
            </w:pPr>
            <w:r>
              <w:rPr>
                <w:rFonts w:ascii="Book Antiqua" w:hAnsi="Book Antiqua"/>
                <w:i/>
                <w:sz w:val="20"/>
                <w:szCs w:val="20"/>
              </w:rPr>
              <w:t>.055</w:t>
            </w:r>
          </w:p>
        </w:tc>
      </w:tr>
      <w:tr w:rsidR="00DB5CE2" w:rsidRPr="004438C1" w:rsidTr="00CB6EB4">
        <w:trPr>
          <w:jc w:val="center"/>
        </w:trPr>
        <w:tc>
          <w:tcPr>
            <w:tcW w:w="2088" w:type="dxa"/>
          </w:tcPr>
          <w:p w:rsidR="00DB5CE2" w:rsidRPr="00997889" w:rsidRDefault="00DB5CE2" w:rsidP="00CB6EB4">
            <w:pPr>
              <w:tabs>
                <w:tab w:val="left" w:pos="720"/>
                <w:tab w:val="left" w:pos="1695"/>
              </w:tabs>
              <w:jc w:val="center"/>
              <w:rPr>
                <w:rFonts w:ascii="Book Antiqua" w:hAnsi="Book Antiqua"/>
                <w:sz w:val="20"/>
                <w:szCs w:val="20"/>
              </w:rPr>
            </w:pPr>
            <w:r w:rsidRPr="00997889">
              <w:rPr>
                <w:rFonts w:ascii="Book Antiqua" w:hAnsi="Book Antiqua"/>
                <w:sz w:val="20"/>
                <w:szCs w:val="20"/>
              </w:rPr>
              <w:t>Republican Outside Spending</w:t>
            </w:r>
          </w:p>
        </w:tc>
        <w:tc>
          <w:tcPr>
            <w:tcW w:w="1800" w:type="dxa"/>
          </w:tcPr>
          <w:p w:rsidR="00DB5CE2" w:rsidRDefault="008307BF" w:rsidP="00CB6EB4">
            <w:pPr>
              <w:jc w:val="center"/>
              <w:rPr>
                <w:rFonts w:ascii="Book Antiqua" w:hAnsi="Book Antiqua"/>
                <w:sz w:val="20"/>
                <w:szCs w:val="20"/>
              </w:rPr>
            </w:pPr>
            <w:r>
              <w:rPr>
                <w:rFonts w:ascii="Book Antiqua" w:hAnsi="Book Antiqua"/>
                <w:sz w:val="20"/>
                <w:szCs w:val="20"/>
              </w:rPr>
              <w:t>.093</w:t>
            </w:r>
          </w:p>
          <w:p w:rsidR="00DB5CE2" w:rsidRDefault="008307BF" w:rsidP="00CB6EB4">
            <w:pPr>
              <w:jc w:val="center"/>
              <w:rPr>
                <w:rFonts w:ascii="Book Antiqua" w:hAnsi="Book Antiqua"/>
                <w:sz w:val="20"/>
                <w:szCs w:val="20"/>
              </w:rPr>
            </w:pPr>
            <w:r>
              <w:rPr>
                <w:rFonts w:ascii="Book Antiqua" w:hAnsi="Book Antiqua"/>
                <w:sz w:val="20"/>
                <w:szCs w:val="20"/>
              </w:rPr>
              <w:t>(.073</w:t>
            </w:r>
            <w:r w:rsidR="00DB5CE2">
              <w:rPr>
                <w:rFonts w:ascii="Book Antiqua" w:hAnsi="Book Antiqua"/>
                <w:sz w:val="20"/>
                <w:szCs w:val="20"/>
              </w:rPr>
              <w:t>)</w:t>
            </w:r>
          </w:p>
          <w:p w:rsidR="00DB5CE2" w:rsidRPr="00103040" w:rsidRDefault="00DB5CE2" w:rsidP="00CB6EB4">
            <w:pPr>
              <w:jc w:val="center"/>
              <w:rPr>
                <w:rFonts w:ascii="Book Antiqua" w:hAnsi="Book Antiqua"/>
                <w:sz w:val="20"/>
                <w:szCs w:val="20"/>
              </w:rPr>
            </w:pPr>
            <w:r>
              <w:rPr>
                <w:rFonts w:ascii="Book Antiqua" w:hAnsi="Book Antiqua"/>
                <w:i/>
                <w:sz w:val="20"/>
                <w:szCs w:val="20"/>
              </w:rPr>
              <w:t>.109</w:t>
            </w:r>
          </w:p>
        </w:tc>
        <w:tc>
          <w:tcPr>
            <w:tcW w:w="2070" w:type="dxa"/>
          </w:tcPr>
          <w:p w:rsidR="00DB5CE2" w:rsidRDefault="008307BF" w:rsidP="00CB6EB4">
            <w:pPr>
              <w:jc w:val="center"/>
              <w:rPr>
                <w:rFonts w:ascii="Book Antiqua" w:hAnsi="Book Antiqua"/>
                <w:sz w:val="20"/>
                <w:szCs w:val="20"/>
              </w:rPr>
            </w:pPr>
            <w:r>
              <w:rPr>
                <w:rFonts w:ascii="Book Antiqua" w:hAnsi="Book Antiqua"/>
                <w:sz w:val="20"/>
                <w:szCs w:val="20"/>
              </w:rPr>
              <w:t>.010</w:t>
            </w:r>
          </w:p>
          <w:p w:rsidR="00DB5CE2" w:rsidRDefault="008307BF" w:rsidP="00CB6EB4">
            <w:pPr>
              <w:jc w:val="center"/>
              <w:rPr>
                <w:rFonts w:ascii="Book Antiqua" w:hAnsi="Book Antiqua"/>
                <w:sz w:val="20"/>
                <w:szCs w:val="20"/>
              </w:rPr>
            </w:pPr>
            <w:r>
              <w:rPr>
                <w:rFonts w:ascii="Book Antiqua" w:hAnsi="Book Antiqua"/>
                <w:sz w:val="20"/>
                <w:szCs w:val="20"/>
              </w:rPr>
              <w:t>(.019</w:t>
            </w:r>
            <w:r w:rsidR="00DB5CE2">
              <w:rPr>
                <w:rFonts w:ascii="Book Antiqua" w:hAnsi="Book Antiqua"/>
                <w:sz w:val="20"/>
                <w:szCs w:val="20"/>
              </w:rPr>
              <w:t>)</w:t>
            </w:r>
          </w:p>
          <w:p w:rsidR="00DB5CE2" w:rsidRPr="007005ED" w:rsidRDefault="00DB5CE2" w:rsidP="00CB6EB4">
            <w:pPr>
              <w:jc w:val="center"/>
              <w:rPr>
                <w:rFonts w:ascii="Book Antiqua" w:hAnsi="Book Antiqua"/>
                <w:sz w:val="20"/>
                <w:szCs w:val="20"/>
              </w:rPr>
            </w:pPr>
            <w:r>
              <w:rPr>
                <w:rFonts w:ascii="Book Antiqua" w:hAnsi="Book Antiqua"/>
                <w:i/>
                <w:sz w:val="20"/>
                <w:szCs w:val="20"/>
              </w:rPr>
              <w:t>.044</w:t>
            </w:r>
          </w:p>
        </w:tc>
      </w:tr>
      <w:tr w:rsidR="00DB5CE2" w:rsidRPr="004438C1" w:rsidTr="00CB6EB4">
        <w:trPr>
          <w:jc w:val="center"/>
        </w:trPr>
        <w:tc>
          <w:tcPr>
            <w:tcW w:w="2088" w:type="dxa"/>
          </w:tcPr>
          <w:p w:rsidR="00DB5CE2" w:rsidRPr="00560EDF" w:rsidRDefault="00DB5CE2" w:rsidP="00CB6EB4">
            <w:pPr>
              <w:tabs>
                <w:tab w:val="left" w:pos="720"/>
                <w:tab w:val="left" w:pos="1695"/>
              </w:tabs>
              <w:jc w:val="center"/>
              <w:rPr>
                <w:rFonts w:ascii="Book Antiqua" w:hAnsi="Book Antiqua"/>
                <w:sz w:val="20"/>
                <w:szCs w:val="20"/>
              </w:rPr>
            </w:pPr>
            <w:r w:rsidRPr="00560EDF">
              <w:rPr>
                <w:rFonts w:ascii="Book Antiqua" w:hAnsi="Book Antiqua"/>
                <w:sz w:val="20"/>
                <w:szCs w:val="20"/>
              </w:rPr>
              <w:t xml:space="preserve">Democrat </w:t>
            </w:r>
            <w:r>
              <w:rPr>
                <w:rFonts w:ascii="Book Antiqua" w:hAnsi="Book Antiqua"/>
                <w:sz w:val="20"/>
                <w:szCs w:val="20"/>
              </w:rPr>
              <w:t xml:space="preserve">Campaign </w:t>
            </w:r>
            <w:r w:rsidRPr="00560EDF">
              <w:rPr>
                <w:rFonts w:ascii="Book Antiqua" w:hAnsi="Book Antiqua"/>
                <w:sz w:val="20"/>
                <w:szCs w:val="20"/>
              </w:rPr>
              <w:t>Spending</w:t>
            </w:r>
          </w:p>
        </w:tc>
        <w:tc>
          <w:tcPr>
            <w:tcW w:w="1800" w:type="dxa"/>
          </w:tcPr>
          <w:p w:rsidR="00DB5CE2" w:rsidRDefault="008307BF" w:rsidP="00CB6EB4">
            <w:pPr>
              <w:jc w:val="center"/>
              <w:rPr>
                <w:rFonts w:ascii="Book Antiqua" w:hAnsi="Book Antiqua"/>
                <w:sz w:val="20"/>
                <w:szCs w:val="20"/>
              </w:rPr>
            </w:pPr>
            <w:r>
              <w:rPr>
                <w:rFonts w:ascii="Book Antiqua" w:hAnsi="Book Antiqua"/>
                <w:sz w:val="20"/>
                <w:szCs w:val="20"/>
              </w:rPr>
              <w:t>.044</w:t>
            </w:r>
            <w:r w:rsidR="00DB5CE2">
              <w:rPr>
                <w:rFonts w:ascii="Book Antiqua" w:hAnsi="Book Antiqua"/>
                <w:sz w:val="20"/>
                <w:szCs w:val="20"/>
              </w:rPr>
              <w:t>**</w:t>
            </w:r>
          </w:p>
          <w:p w:rsidR="00DB5CE2" w:rsidRDefault="008307BF" w:rsidP="00CB6EB4">
            <w:pPr>
              <w:jc w:val="center"/>
              <w:rPr>
                <w:rFonts w:ascii="Book Antiqua" w:hAnsi="Book Antiqua"/>
                <w:sz w:val="20"/>
                <w:szCs w:val="20"/>
              </w:rPr>
            </w:pPr>
            <w:r>
              <w:rPr>
                <w:rFonts w:ascii="Book Antiqua" w:hAnsi="Book Antiqua"/>
                <w:sz w:val="20"/>
                <w:szCs w:val="20"/>
              </w:rPr>
              <w:t>(.017</w:t>
            </w:r>
            <w:r w:rsidR="00DB5CE2">
              <w:rPr>
                <w:rFonts w:ascii="Book Antiqua" w:hAnsi="Book Antiqua"/>
                <w:sz w:val="20"/>
                <w:szCs w:val="20"/>
              </w:rPr>
              <w:t>)</w:t>
            </w:r>
          </w:p>
          <w:p w:rsidR="00DB5CE2" w:rsidRPr="00103040" w:rsidRDefault="00DB5CE2" w:rsidP="00CB6EB4">
            <w:pPr>
              <w:jc w:val="center"/>
              <w:rPr>
                <w:rFonts w:ascii="Book Antiqua" w:hAnsi="Book Antiqua"/>
                <w:sz w:val="20"/>
                <w:szCs w:val="20"/>
              </w:rPr>
            </w:pPr>
            <w:r>
              <w:rPr>
                <w:rFonts w:ascii="Book Antiqua" w:hAnsi="Book Antiqua"/>
                <w:i/>
                <w:sz w:val="20"/>
                <w:szCs w:val="20"/>
              </w:rPr>
              <w:t>.362</w:t>
            </w:r>
          </w:p>
        </w:tc>
        <w:tc>
          <w:tcPr>
            <w:tcW w:w="2070" w:type="dxa"/>
          </w:tcPr>
          <w:p w:rsidR="00DB5CE2" w:rsidRDefault="008307BF" w:rsidP="00CB6EB4">
            <w:pPr>
              <w:jc w:val="center"/>
              <w:rPr>
                <w:rFonts w:ascii="Book Antiqua" w:hAnsi="Book Antiqua"/>
                <w:sz w:val="20"/>
                <w:szCs w:val="20"/>
              </w:rPr>
            </w:pPr>
            <w:r>
              <w:rPr>
                <w:rFonts w:ascii="Book Antiqua" w:hAnsi="Book Antiqua"/>
                <w:sz w:val="20"/>
                <w:szCs w:val="20"/>
              </w:rPr>
              <w:t>.016</w:t>
            </w:r>
          </w:p>
          <w:p w:rsidR="00DB5CE2" w:rsidRDefault="008307BF" w:rsidP="00CB6EB4">
            <w:pPr>
              <w:jc w:val="center"/>
              <w:rPr>
                <w:rFonts w:ascii="Book Antiqua" w:hAnsi="Book Antiqua"/>
                <w:sz w:val="20"/>
                <w:szCs w:val="20"/>
              </w:rPr>
            </w:pPr>
            <w:r>
              <w:rPr>
                <w:rFonts w:ascii="Book Antiqua" w:hAnsi="Book Antiqua"/>
                <w:sz w:val="20"/>
                <w:szCs w:val="20"/>
              </w:rPr>
              <w:t>(.016</w:t>
            </w:r>
            <w:r w:rsidR="00DB5CE2">
              <w:rPr>
                <w:rFonts w:ascii="Book Antiqua" w:hAnsi="Book Antiqua"/>
                <w:sz w:val="20"/>
                <w:szCs w:val="20"/>
              </w:rPr>
              <w:t>)</w:t>
            </w:r>
          </w:p>
          <w:p w:rsidR="00DB5CE2" w:rsidRPr="007005ED" w:rsidRDefault="00DB5CE2" w:rsidP="00CB6EB4">
            <w:pPr>
              <w:jc w:val="center"/>
              <w:rPr>
                <w:rFonts w:ascii="Book Antiqua" w:hAnsi="Book Antiqua"/>
                <w:sz w:val="20"/>
                <w:szCs w:val="20"/>
              </w:rPr>
            </w:pPr>
            <w:r>
              <w:rPr>
                <w:rFonts w:ascii="Book Antiqua" w:hAnsi="Book Antiqua"/>
                <w:i/>
                <w:sz w:val="20"/>
                <w:szCs w:val="20"/>
              </w:rPr>
              <w:t>.097</w:t>
            </w:r>
          </w:p>
        </w:tc>
      </w:tr>
      <w:tr w:rsidR="00DB5CE2" w:rsidRPr="004438C1" w:rsidTr="00CB6EB4">
        <w:trPr>
          <w:jc w:val="center"/>
        </w:trPr>
        <w:tc>
          <w:tcPr>
            <w:tcW w:w="2088" w:type="dxa"/>
          </w:tcPr>
          <w:p w:rsidR="00DB5CE2" w:rsidRPr="00560EDF" w:rsidRDefault="00DB5CE2" w:rsidP="00CB6EB4">
            <w:pPr>
              <w:tabs>
                <w:tab w:val="left" w:pos="720"/>
                <w:tab w:val="left" w:pos="1695"/>
              </w:tabs>
              <w:jc w:val="center"/>
              <w:rPr>
                <w:rFonts w:ascii="Book Antiqua" w:hAnsi="Book Antiqua"/>
                <w:sz w:val="20"/>
                <w:szCs w:val="20"/>
              </w:rPr>
            </w:pPr>
            <w:r w:rsidRPr="00560EDF">
              <w:rPr>
                <w:rFonts w:ascii="Book Antiqua" w:hAnsi="Book Antiqua"/>
                <w:sz w:val="20"/>
                <w:szCs w:val="20"/>
              </w:rPr>
              <w:t xml:space="preserve">Republican </w:t>
            </w:r>
            <w:r>
              <w:rPr>
                <w:rFonts w:ascii="Book Antiqua" w:hAnsi="Book Antiqua"/>
                <w:sz w:val="20"/>
                <w:szCs w:val="20"/>
              </w:rPr>
              <w:t xml:space="preserve">Campaign </w:t>
            </w:r>
            <w:r w:rsidRPr="00560EDF">
              <w:rPr>
                <w:rFonts w:ascii="Book Antiqua" w:hAnsi="Book Antiqua"/>
                <w:sz w:val="20"/>
                <w:szCs w:val="20"/>
              </w:rPr>
              <w:t>Spending</w:t>
            </w:r>
          </w:p>
        </w:tc>
        <w:tc>
          <w:tcPr>
            <w:tcW w:w="1800" w:type="dxa"/>
          </w:tcPr>
          <w:p w:rsidR="00DB5CE2" w:rsidRDefault="008307BF" w:rsidP="00CB6EB4">
            <w:pPr>
              <w:jc w:val="center"/>
              <w:rPr>
                <w:rFonts w:ascii="Book Antiqua" w:hAnsi="Book Antiqua"/>
                <w:sz w:val="20"/>
                <w:szCs w:val="20"/>
              </w:rPr>
            </w:pPr>
            <w:r>
              <w:rPr>
                <w:rFonts w:ascii="Book Antiqua" w:hAnsi="Book Antiqua"/>
                <w:sz w:val="20"/>
                <w:szCs w:val="20"/>
              </w:rPr>
              <w:t>-.020</w:t>
            </w:r>
            <w:r w:rsidR="00DB5CE2">
              <w:rPr>
                <w:rFonts w:ascii="Book Antiqua" w:hAnsi="Book Antiqua"/>
                <w:sz w:val="20"/>
                <w:szCs w:val="20"/>
              </w:rPr>
              <w:t>*</w:t>
            </w:r>
          </w:p>
          <w:p w:rsidR="00DB5CE2" w:rsidRDefault="008307BF" w:rsidP="00CB6EB4">
            <w:pPr>
              <w:jc w:val="center"/>
              <w:rPr>
                <w:rFonts w:ascii="Book Antiqua" w:hAnsi="Book Antiqua"/>
                <w:sz w:val="20"/>
                <w:szCs w:val="20"/>
              </w:rPr>
            </w:pPr>
            <w:r>
              <w:rPr>
                <w:rFonts w:ascii="Book Antiqua" w:hAnsi="Book Antiqua"/>
                <w:sz w:val="20"/>
                <w:szCs w:val="20"/>
              </w:rPr>
              <w:t>(.011</w:t>
            </w:r>
            <w:r w:rsidR="00DB5CE2">
              <w:rPr>
                <w:rFonts w:ascii="Book Antiqua" w:hAnsi="Book Antiqua"/>
                <w:sz w:val="20"/>
                <w:szCs w:val="20"/>
              </w:rPr>
              <w:t>)</w:t>
            </w:r>
          </w:p>
          <w:p w:rsidR="00DB5CE2" w:rsidRPr="00103040" w:rsidRDefault="00DB5CE2" w:rsidP="00CB6EB4">
            <w:pPr>
              <w:jc w:val="center"/>
              <w:rPr>
                <w:rFonts w:ascii="Book Antiqua" w:hAnsi="Book Antiqua"/>
                <w:sz w:val="20"/>
                <w:szCs w:val="20"/>
              </w:rPr>
            </w:pPr>
            <w:r>
              <w:rPr>
                <w:rFonts w:ascii="Book Antiqua" w:hAnsi="Book Antiqua"/>
                <w:i/>
                <w:sz w:val="20"/>
                <w:szCs w:val="20"/>
              </w:rPr>
              <w:t>-.220</w:t>
            </w:r>
          </w:p>
        </w:tc>
        <w:tc>
          <w:tcPr>
            <w:tcW w:w="2070" w:type="dxa"/>
          </w:tcPr>
          <w:p w:rsidR="00DB5CE2" w:rsidRDefault="008307BF" w:rsidP="00CB6EB4">
            <w:pPr>
              <w:jc w:val="center"/>
              <w:rPr>
                <w:rFonts w:ascii="Book Antiqua" w:hAnsi="Book Antiqua"/>
                <w:sz w:val="20"/>
                <w:szCs w:val="20"/>
              </w:rPr>
            </w:pPr>
            <w:r>
              <w:rPr>
                <w:rFonts w:ascii="Book Antiqua" w:hAnsi="Book Antiqua"/>
                <w:sz w:val="20"/>
                <w:szCs w:val="20"/>
              </w:rPr>
              <w:t>-.007</w:t>
            </w:r>
          </w:p>
          <w:p w:rsidR="00DB5CE2" w:rsidRDefault="008307BF" w:rsidP="00CB6EB4">
            <w:pPr>
              <w:jc w:val="center"/>
              <w:rPr>
                <w:rFonts w:ascii="Book Antiqua" w:hAnsi="Book Antiqua"/>
                <w:sz w:val="20"/>
                <w:szCs w:val="20"/>
              </w:rPr>
            </w:pPr>
            <w:r>
              <w:rPr>
                <w:rFonts w:ascii="Book Antiqua" w:hAnsi="Book Antiqua"/>
                <w:sz w:val="20"/>
                <w:szCs w:val="20"/>
              </w:rPr>
              <w:t>(.016</w:t>
            </w:r>
            <w:r w:rsidR="00DB5CE2">
              <w:rPr>
                <w:rFonts w:ascii="Book Antiqua" w:hAnsi="Book Antiqua"/>
                <w:sz w:val="20"/>
                <w:szCs w:val="20"/>
              </w:rPr>
              <w:t>)</w:t>
            </w:r>
          </w:p>
          <w:p w:rsidR="00DB5CE2" w:rsidRPr="007005ED" w:rsidRDefault="00DB5CE2" w:rsidP="00CB6EB4">
            <w:pPr>
              <w:jc w:val="center"/>
              <w:rPr>
                <w:rFonts w:ascii="Book Antiqua" w:hAnsi="Book Antiqua"/>
                <w:sz w:val="20"/>
                <w:szCs w:val="20"/>
              </w:rPr>
            </w:pPr>
            <w:r>
              <w:rPr>
                <w:rFonts w:ascii="Book Antiqua" w:hAnsi="Book Antiqua"/>
                <w:i/>
                <w:sz w:val="20"/>
                <w:szCs w:val="20"/>
              </w:rPr>
              <w:t>-.037</w:t>
            </w:r>
          </w:p>
        </w:tc>
      </w:tr>
      <w:tr w:rsidR="00DB5CE2" w:rsidRPr="004438C1" w:rsidTr="00CB6EB4">
        <w:trPr>
          <w:jc w:val="center"/>
        </w:trPr>
        <w:tc>
          <w:tcPr>
            <w:tcW w:w="2088" w:type="dxa"/>
          </w:tcPr>
          <w:p w:rsidR="00DB5CE2" w:rsidRPr="00560EDF" w:rsidRDefault="00DB5CE2" w:rsidP="00CB6EB4">
            <w:pPr>
              <w:tabs>
                <w:tab w:val="left" w:pos="720"/>
                <w:tab w:val="left" w:pos="1695"/>
              </w:tabs>
              <w:jc w:val="center"/>
              <w:rPr>
                <w:rFonts w:ascii="Book Antiqua" w:hAnsi="Book Antiqua"/>
                <w:sz w:val="20"/>
                <w:szCs w:val="20"/>
              </w:rPr>
            </w:pPr>
            <w:r w:rsidRPr="00560EDF">
              <w:rPr>
                <w:rFonts w:ascii="Book Antiqua" w:hAnsi="Book Antiqua"/>
                <w:sz w:val="20"/>
                <w:szCs w:val="20"/>
              </w:rPr>
              <w:t>Democratic Party Spending</w:t>
            </w:r>
          </w:p>
        </w:tc>
        <w:tc>
          <w:tcPr>
            <w:tcW w:w="1800" w:type="dxa"/>
          </w:tcPr>
          <w:p w:rsidR="00DB5CE2" w:rsidRDefault="008307BF" w:rsidP="00CB6EB4">
            <w:pPr>
              <w:jc w:val="center"/>
              <w:rPr>
                <w:rFonts w:ascii="Book Antiqua" w:hAnsi="Book Antiqua"/>
                <w:sz w:val="20"/>
                <w:szCs w:val="20"/>
              </w:rPr>
            </w:pPr>
            <w:r>
              <w:rPr>
                <w:rFonts w:ascii="Book Antiqua" w:hAnsi="Book Antiqua"/>
                <w:sz w:val="20"/>
                <w:szCs w:val="20"/>
              </w:rPr>
              <w:t>-.006</w:t>
            </w:r>
          </w:p>
          <w:p w:rsidR="00DB5CE2" w:rsidRDefault="008307BF" w:rsidP="00CB6EB4">
            <w:pPr>
              <w:jc w:val="center"/>
              <w:rPr>
                <w:rFonts w:ascii="Book Antiqua" w:hAnsi="Book Antiqua"/>
                <w:sz w:val="20"/>
                <w:szCs w:val="20"/>
              </w:rPr>
            </w:pPr>
            <w:r>
              <w:rPr>
                <w:rFonts w:ascii="Book Antiqua" w:hAnsi="Book Antiqua"/>
                <w:sz w:val="20"/>
                <w:szCs w:val="20"/>
              </w:rPr>
              <w:t>(.030</w:t>
            </w:r>
            <w:r w:rsidR="00DB5CE2">
              <w:rPr>
                <w:rFonts w:ascii="Book Antiqua" w:hAnsi="Book Antiqua"/>
                <w:sz w:val="20"/>
                <w:szCs w:val="20"/>
              </w:rPr>
              <w:t>)</w:t>
            </w:r>
          </w:p>
          <w:p w:rsidR="00DB5CE2" w:rsidRPr="00103040" w:rsidRDefault="00DB5CE2" w:rsidP="00CB6EB4">
            <w:pPr>
              <w:jc w:val="center"/>
              <w:rPr>
                <w:rFonts w:ascii="Book Antiqua" w:hAnsi="Book Antiqua"/>
                <w:sz w:val="20"/>
                <w:szCs w:val="20"/>
              </w:rPr>
            </w:pPr>
            <w:r>
              <w:rPr>
                <w:rFonts w:ascii="Book Antiqua" w:hAnsi="Book Antiqua"/>
                <w:i/>
                <w:sz w:val="20"/>
                <w:szCs w:val="20"/>
              </w:rPr>
              <w:t>-.037</w:t>
            </w:r>
          </w:p>
        </w:tc>
        <w:tc>
          <w:tcPr>
            <w:tcW w:w="2070" w:type="dxa"/>
          </w:tcPr>
          <w:p w:rsidR="00DB5CE2" w:rsidRDefault="008307BF" w:rsidP="00CB6EB4">
            <w:pPr>
              <w:jc w:val="center"/>
              <w:rPr>
                <w:rFonts w:ascii="Book Antiqua" w:hAnsi="Book Antiqua"/>
                <w:sz w:val="20"/>
                <w:szCs w:val="20"/>
              </w:rPr>
            </w:pPr>
            <w:r>
              <w:rPr>
                <w:rFonts w:ascii="Book Antiqua" w:hAnsi="Book Antiqua"/>
                <w:sz w:val="20"/>
                <w:szCs w:val="20"/>
              </w:rPr>
              <w:t>.022</w:t>
            </w:r>
          </w:p>
          <w:p w:rsidR="00DB5CE2" w:rsidRDefault="008307BF" w:rsidP="00CB6EB4">
            <w:pPr>
              <w:jc w:val="center"/>
              <w:rPr>
                <w:rFonts w:ascii="Book Antiqua" w:hAnsi="Book Antiqua"/>
                <w:sz w:val="20"/>
                <w:szCs w:val="20"/>
              </w:rPr>
            </w:pPr>
            <w:r>
              <w:rPr>
                <w:rFonts w:ascii="Book Antiqua" w:hAnsi="Book Antiqua"/>
                <w:sz w:val="20"/>
                <w:szCs w:val="20"/>
              </w:rPr>
              <w:t>(.026</w:t>
            </w:r>
            <w:r w:rsidR="00DB5CE2">
              <w:rPr>
                <w:rFonts w:ascii="Book Antiqua" w:hAnsi="Book Antiqua"/>
                <w:sz w:val="20"/>
                <w:szCs w:val="20"/>
              </w:rPr>
              <w:t>)</w:t>
            </w:r>
          </w:p>
          <w:p w:rsidR="00DB5CE2" w:rsidRPr="007005ED" w:rsidRDefault="00DB5CE2" w:rsidP="00CB6EB4">
            <w:pPr>
              <w:jc w:val="center"/>
              <w:rPr>
                <w:rFonts w:ascii="Book Antiqua" w:hAnsi="Book Antiqua"/>
                <w:sz w:val="20"/>
                <w:szCs w:val="20"/>
              </w:rPr>
            </w:pPr>
            <w:r>
              <w:rPr>
                <w:rFonts w:ascii="Book Antiqua" w:hAnsi="Book Antiqua"/>
                <w:i/>
                <w:sz w:val="20"/>
                <w:szCs w:val="20"/>
              </w:rPr>
              <w:t>.098</w:t>
            </w:r>
          </w:p>
        </w:tc>
      </w:tr>
      <w:tr w:rsidR="00DB5CE2" w:rsidRPr="007A29EA" w:rsidTr="00CB6EB4">
        <w:trPr>
          <w:jc w:val="center"/>
        </w:trPr>
        <w:tc>
          <w:tcPr>
            <w:tcW w:w="2088" w:type="dxa"/>
          </w:tcPr>
          <w:p w:rsidR="00DB5CE2" w:rsidRPr="00560EDF" w:rsidRDefault="00DB5CE2" w:rsidP="00CB6EB4">
            <w:pPr>
              <w:tabs>
                <w:tab w:val="left" w:pos="720"/>
                <w:tab w:val="left" w:pos="1695"/>
              </w:tabs>
              <w:jc w:val="center"/>
              <w:rPr>
                <w:rFonts w:ascii="Book Antiqua" w:hAnsi="Book Antiqua"/>
                <w:sz w:val="20"/>
                <w:szCs w:val="20"/>
              </w:rPr>
            </w:pPr>
            <w:r w:rsidRPr="00560EDF">
              <w:rPr>
                <w:rFonts w:ascii="Book Antiqua" w:hAnsi="Book Antiqua"/>
                <w:sz w:val="20"/>
                <w:szCs w:val="20"/>
              </w:rPr>
              <w:t>Republican Party Spending</w:t>
            </w:r>
          </w:p>
        </w:tc>
        <w:tc>
          <w:tcPr>
            <w:tcW w:w="1800" w:type="dxa"/>
          </w:tcPr>
          <w:p w:rsidR="00DB5CE2" w:rsidRDefault="008307BF" w:rsidP="00CB6EB4">
            <w:pPr>
              <w:jc w:val="center"/>
              <w:rPr>
                <w:rFonts w:ascii="Book Antiqua" w:hAnsi="Book Antiqua"/>
                <w:sz w:val="20"/>
                <w:szCs w:val="20"/>
              </w:rPr>
            </w:pPr>
            <w:r>
              <w:rPr>
                <w:rFonts w:ascii="Book Antiqua" w:hAnsi="Book Antiqua"/>
                <w:sz w:val="20"/>
                <w:szCs w:val="20"/>
              </w:rPr>
              <w:t>.006</w:t>
            </w:r>
          </w:p>
          <w:p w:rsidR="00DB5CE2" w:rsidRDefault="008307BF" w:rsidP="00CB6EB4">
            <w:pPr>
              <w:jc w:val="center"/>
              <w:rPr>
                <w:rFonts w:ascii="Book Antiqua" w:hAnsi="Book Antiqua"/>
                <w:sz w:val="20"/>
                <w:szCs w:val="20"/>
              </w:rPr>
            </w:pPr>
            <w:r>
              <w:rPr>
                <w:rFonts w:ascii="Book Antiqua" w:hAnsi="Book Antiqua"/>
                <w:sz w:val="20"/>
                <w:szCs w:val="20"/>
              </w:rPr>
              <w:t>(.025</w:t>
            </w:r>
            <w:r w:rsidR="00DB5CE2">
              <w:rPr>
                <w:rFonts w:ascii="Book Antiqua" w:hAnsi="Book Antiqua"/>
                <w:sz w:val="20"/>
                <w:szCs w:val="20"/>
              </w:rPr>
              <w:t>)</w:t>
            </w:r>
          </w:p>
          <w:p w:rsidR="00DB5CE2" w:rsidRPr="00103040" w:rsidRDefault="00DB5CE2" w:rsidP="00CB6EB4">
            <w:pPr>
              <w:jc w:val="center"/>
              <w:rPr>
                <w:rFonts w:ascii="Book Antiqua" w:hAnsi="Book Antiqua"/>
                <w:sz w:val="20"/>
                <w:szCs w:val="20"/>
              </w:rPr>
            </w:pPr>
            <w:r>
              <w:rPr>
                <w:rFonts w:ascii="Book Antiqua" w:hAnsi="Book Antiqua"/>
                <w:i/>
                <w:sz w:val="20"/>
                <w:szCs w:val="20"/>
              </w:rPr>
              <w:t>.042</w:t>
            </w:r>
          </w:p>
        </w:tc>
        <w:tc>
          <w:tcPr>
            <w:tcW w:w="2070" w:type="dxa"/>
          </w:tcPr>
          <w:p w:rsidR="00DB5CE2" w:rsidRDefault="008307BF" w:rsidP="00CB6EB4">
            <w:pPr>
              <w:jc w:val="center"/>
              <w:rPr>
                <w:rFonts w:ascii="Book Antiqua" w:hAnsi="Book Antiqua"/>
                <w:sz w:val="20"/>
                <w:szCs w:val="20"/>
              </w:rPr>
            </w:pPr>
            <w:r>
              <w:rPr>
                <w:rFonts w:ascii="Book Antiqua" w:hAnsi="Book Antiqua"/>
                <w:sz w:val="20"/>
                <w:szCs w:val="20"/>
              </w:rPr>
              <w:t>.005</w:t>
            </w:r>
          </w:p>
          <w:p w:rsidR="00DB5CE2" w:rsidRDefault="008307BF" w:rsidP="00CB6EB4">
            <w:pPr>
              <w:jc w:val="center"/>
              <w:rPr>
                <w:rFonts w:ascii="Book Antiqua" w:hAnsi="Book Antiqua"/>
                <w:sz w:val="20"/>
                <w:szCs w:val="20"/>
              </w:rPr>
            </w:pPr>
            <w:r>
              <w:rPr>
                <w:rFonts w:ascii="Book Antiqua" w:hAnsi="Book Antiqua"/>
                <w:sz w:val="20"/>
                <w:szCs w:val="20"/>
              </w:rPr>
              <w:t>(.038</w:t>
            </w:r>
            <w:r w:rsidR="00DB5CE2">
              <w:rPr>
                <w:rFonts w:ascii="Book Antiqua" w:hAnsi="Book Antiqua"/>
                <w:sz w:val="20"/>
                <w:szCs w:val="20"/>
              </w:rPr>
              <w:t>)</w:t>
            </w:r>
          </w:p>
          <w:p w:rsidR="00DB5CE2" w:rsidRPr="007005ED" w:rsidRDefault="00DB5CE2" w:rsidP="00CB6EB4">
            <w:pPr>
              <w:jc w:val="center"/>
              <w:rPr>
                <w:rFonts w:ascii="Book Antiqua" w:hAnsi="Book Antiqua"/>
                <w:sz w:val="20"/>
                <w:szCs w:val="20"/>
              </w:rPr>
            </w:pPr>
            <w:r>
              <w:rPr>
                <w:rFonts w:ascii="Book Antiqua" w:hAnsi="Book Antiqua"/>
                <w:i/>
                <w:sz w:val="20"/>
                <w:szCs w:val="20"/>
              </w:rPr>
              <w:t>.017</w:t>
            </w:r>
          </w:p>
        </w:tc>
      </w:tr>
      <w:tr w:rsidR="00DB5CE2" w:rsidRPr="007A29EA" w:rsidTr="00CB6EB4">
        <w:trPr>
          <w:jc w:val="center"/>
        </w:trPr>
        <w:tc>
          <w:tcPr>
            <w:tcW w:w="2088" w:type="dxa"/>
          </w:tcPr>
          <w:p w:rsidR="00DB5CE2" w:rsidRPr="00560EDF" w:rsidRDefault="00DB5CE2" w:rsidP="00CB6EB4">
            <w:pPr>
              <w:tabs>
                <w:tab w:val="left" w:pos="720"/>
                <w:tab w:val="left" w:pos="1695"/>
              </w:tabs>
              <w:jc w:val="center"/>
              <w:rPr>
                <w:rFonts w:ascii="Book Antiqua" w:hAnsi="Book Antiqua"/>
                <w:sz w:val="20"/>
                <w:szCs w:val="20"/>
              </w:rPr>
            </w:pPr>
            <w:r w:rsidRPr="00560EDF">
              <w:rPr>
                <w:rFonts w:ascii="Book Antiqua" w:hAnsi="Book Antiqua"/>
                <w:sz w:val="20"/>
                <w:szCs w:val="20"/>
              </w:rPr>
              <w:t>Democratic Presidential Vote</w:t>
            </w:r>
          </w:p>
        </w:tc>
        <w:tc>
          <w:tcPr>
            <w:tcW w:w="1800" w:type="dxa"/>
          </w:tcPr>
          <w:p w:rsidR="00DB5CE2" w:rsidRDefault="00DB5CE2" w:rsidP="00CB6EB4">
            <w:pPr>
              <w:jc w:val="center"/>
              <w:rPr>
                <w:rFonts w:ascii="Book Antiqua" w:hAnsi="Book Antiqua"/>
                <w:sz w:val="20"/>
                <w:szCs w:val="20"/>
              </w:rPr>
            </w:pPr>
            <w:r>
              <w:rPr>
                <w:rFonts w:ascii="Book Antiqua" w:hAnsi="Book Antiqua"/>
                <w:sz w:val="20"/>
                <w:szCs w:val="20"/>
              </w:rPr>
              <w:t>.841***</w:t>
            </w:r>
          </w:p>
          <w:p w:rsidR="00DB5CE2" w:rsidRDefault="00DB5CE2" w:rsidP="00CB6EB4">
            <w:pPr>
              <w:jc w:val="center"/>
              <w:rPr>
                <w:rFonts w:ascii="Book Antiqua" w:hAnsi="Book Antiqua"/>
                <w:sz w:val="20"/>
                <w:szCs w:val="20"/>
              </w:rPr>
            </w:pPr>
            <w:r>
              <w:rPr>
                <w:rFonts w:ascii="Book Antiqua" w:hAnsi="Book Antiqua"/>
                <w:sz w:val="20"/>
                <w:szCs w:val="20"/>
              </w:rPr>
              <w:t>(.094)</w:t>
            </w:r>
          </w:p>
          <w:p w:rsidR="00DB5CE2" w:rsidRPr="000F4C60" w:rsidRDefault="00DB5CE2" w:rsidP="00CB6EB4">
            <w:pPr>
              <w:jc w:val="center"/>
              <w:rPr>
                <w:rFonts w:ascii="Book Antiqua" w:hAnsi="Book Antiqua"/>
                <w:sz w:val="20"/>
                <w:szCs w:val="20"/>
              </w:rPr>
            </w:pPr>
            <w:r>
              <w:rPr>
                <w:rFonts w:ascii="Book Antiqua" w:hAnsi="Book Antiqua"/>
                <w:i/>
                <w:sz w:val="20"/>
                <w:szCs w:val="20"/>
              </w:rPr>
              <w:t>.843</w:t>
            </w:r>
          </w:p>
        </w:tc>
        <w:tc>
          <w:tcPr>
            <w:tcW w:w="2070" w:type="dxa"/>
          </w:tcPr>
          <w:p w:rsidR="00DB5CE2" w:rsidRDefault="00DB5CE2" w:rsidP="00CB6EB4">
            <w:pPr>
              <w:jc w:val="center"/>
              <w:rPr>
                <w:rFonts w:ascii="Book Antiqua" w:hAnsi="Book Antiqua"/>
                <w:sz w:val="20"/>
                <w:szCs w:val="20"/>
              </w:rPr>
            </w:pPr>
            <w:r>
              <w:rPr>
                <w:rFonts w:ascii="Book Antiqua" w:hAnsi="Book Antiqua"/>
                <w:sz w:val="20"/>
                <w:szCs w:val="20"/>
              </w:rPr>
              <w:t>.706***</w:t>
            </w:r>
          </w:p>
          <w:p w:rsidR="00DB5CE2" w:rsidRDefault="00DB5CE2" w:rsidP="00CB6EB4">
            <w:pPr>
              <w:jc w:val="center"/>
              <w:rPr>
                <w:rFonts w:ascii="Book Antiqua" w:hAnsi="Book Antiqua"/>
                <w:sz w:val="20"/>
                <w:szCs w:val="20"/>
              </w:rPr>
            </w:pPr>
            <w:r>
              <w:rPr>
                <w:rFonts w:ascii="Book Antiqua" w:hAnsi="Book Antiqua"/>
                <w:sz w:val="20"/>
                <w:szCs w:val="20"/>
              </w:rPr>
              <w:t>(.108)</w:t>
            </w:r>
          </w:p>
          <w:p w:rsidR="00DB5CE2" w:rsidRPr="002B1BA1" w:rsidRDefault="00DB5CE2" w:rsidP="00CB6EB4">
            <w:pPr>
              <w:jc w:val="center"/>
              <w:rPr>
                <w:rFonts w:ascii="Book Antiqua" w:hAnsi="Book Antiqua"/>
                <w:sz w:val="20"/>
                <w:szCs w:val="20"/>
              </w:rPr>
            </w:pPr>
            <w:r>
              <w:rPr>
                <w:rFonts w:ascii="Book Antiqua" w:hAnsi="Book Antiqua"/>
                <w:i/>
                <w:sz w:val="20"/>
                <w:szCs w:val="20"/>
              </w:rPr>
              <w:t>.702</w:t>
            </w:r>
          </w:p>
        </w:tc>
      </w:tr>
      <w:tr w:rsidR="00DB5CE2" w:rsidRPr="00240137" w:rsidTr="00CB6EB4">
        <w:trPr>
          <w:jc w:val="center"/>
        </w:trPr>
        <w:tc>
          <w:tcPr>
            <w:tcW w:w="2088" w:type="dxa"/>
          </w:tcPr>
          <w:p w:rsidR="00DB5CE2" w:rsidRPr="00560EDF" w:rsidRDefault="00DB5CE2" w:rsidP="00CB6EB4">
            <w:pPr>
              <w:tabs>
                <w:tab w:val="left" w:pos="720"/>
                <w:tab w:val="left" w:pos="1695"/>
              </w:tabs>
              <w:jc w:val="center"/>
              <w:rPr>
                <w:rFonts w:ascii="Book Antiqua" w:hAnsi="Book Antiqua"/>
                <w:sz w:val="20"/>
                <w:szCs w:val="20"/>
              </w:rPr>
            </w:pPr>
            <w:r w:rsidRPr="00560EDF">
              <w:rPr>
                <w:rFonts w:ascii="Book Antiqua" w:hAnsi="Book Antiqua"/>
                <w:sz w:val="20"/>
                <w:szCs w:val="20"/>
              </w:rPr>
              <w:t>Urban</w:t>
            </w:r>
          </w:p>
        </w:tc>
        <w:tc>
          <w:tcPr>
            <w:tcW w:w="1800" w:type="dxa"/>
          </w:tcPr>
          <w:p w:rsidR="00DB5CE2" w:rsidRDefault="00DB5CE2" w:rsidP="00CB6EB4">
            <w:pPr>
              <w:jc w:val="center"/>
              <w:rPr>
                <w:rFonts w:ascii="Book Antiqua" w:hAnsi="Book Antiqua"/>
                <w:sz w:val="20"/>
                <w:szCs w:val="20"/>
              </w:rPr>
            </w:pPr>
            <w:r>
              <w:rPr>
                <w:rFonts w:ascii="Book Antiqua" w:hAnsi="Book Antiqua"/>
                <w:sz w:val="20"/>
                <w:szCs w:val="20"/>
              </w:rPr>
              <w:t>.045</w:t>
            </w:r>
          </w:p>
          <w:p w:rsidR="00DB5CE2" w:rsidRDefault="00DB5CE2" w:rsidP="00CB6EB4">
            <w:pPr>
              <w:jc w:val="center"/>
              <w:rPr>
                <w:rFonts w:ascii="Book Antiqua" w:hAnsi="Book Antiqua"/>
                <w:sz w:val="20"/>
                <w:szCs w:val="20"/>
              </w:rPr>
            </w:pPr>
            <w:r>
              <w:rPr>
                <w:rFonts w:ascii="Book Antiqua" w:hAnsi="Book Antiqua"/>
                <w:sz w:val="20"/>
                <w:szCs w:val="20"/>
              </w:rPr>
              <w:t>(.068)</w:t>
            </w:r>
          </w:p>
          <w:p w:rsidR="00DB5CE2" w:rsidRPr="00DC5180" w:rsidRDefault="00DB5CE2" w:rsidP="00CB6EB4">
            <w:pPr>
              <w:jc w:val="center"/>
              <w:rPr>
                <w:rFonts w:ascii="Book Antiqua" w:hAnsi="Book Antiqua"/>
                <w:sz w:val="20"/>
                <w:szCs w:val="20"/>
              </w:rPr>
            </w:pPr>
            <w:r>
              <w:rPr>
                <w:rFonts w:ascii="Book Antiqua" w:hAnsi="Book Antiqua"/>
                <w:i/>
                <w:sz w:val="20"/>
                <w:szCs w:val="20"/>
              </w:rPr>
              <w:t>.068</w:t>
            </w:r>
          </w:p>
        </w:tc>
        <w:tc>
          <w:tcPr>
            <w:tcW w:w="2070" w:type="dxa"/>
          </w:tcPr>
          <w:p w:rsidR="00DB5CE2" w:rsidRDefault="00DB5CE2" w:rsidP="00CB6EB4">
            <w:pPr>
              <w:jc w:val="center"/>
              <w:rPr>
                <w:rFonts w:ascii="Book Antiqua" w:hAnsi="Book Antiqua"/>
                <w:sz w:val="20"/>
                <w:szCs w:val="20"/>
              </w:rPr>
            </w:pPr>
            <w:r>
              <w:rPr>
                <w:rFonts w:ascii="Book Antiqua" w:hAnsi="Book Antiqua"/>
                <w:sz w:val="20"/>
                <w:szCs w:val="20"/>
              </w:rPr>
              <w:t>.190**</w:t>
            </w:r>
          </w:p>
          <w:p w:rsidR="00DB5CE2" w:rsidRDefault="00DB5CE2" w:rsidP="00CB6EB4">
            <w:pPr>
              <w:jc w:val="center"/>
              <w:rPr>
                <w:rFonts w:ascii="Book Antiqua" w:hAnsi="Book Antiqua"/>
                <w:sz w:val="20"/>
                <w:szCs w:val="20"/>
              </w:rPr>
            </w:pPr>
            <w:r>
              <w:rPr>
                <w:rFonts w:ascii="Book Antiqua" w:hAnsi="Book Antiqua"/>
                <w:sz w:val="20"/>
                <w:szCs w:val="20"/>
              </w:rPr>
              <w:t>(.085)</w:t>
            </w:r>
          </w:p>
          <w:p w:rsidR="00DB5CE2" w:rsidRPr="002B1BA1" w:rsidRDefault="00DB5CE2" w:rsidP="00CB6EB4">
            <w:pPr>
              <w:jc w:val="center"/>
              <w:rPr>
                <w:rFonts w:ascii="Book Antiqua" w:hAnsi="Book Antiqua"/>
                <w:sz w:val="20"/>
                <w:szCs w:val="20"/>
              </w:rPr>
            </w:pPr>
            <w:r>
              <w:rPr>
                <w:rFonts w:ascii="Book Antiqua" w:hAnsi="Book Antiqua"/>
                <w:i/>
                <w:sz w:val="20"/>
                <w:szCs w:val="20"/>
              </w:rPr>
              <w:t>.264</w:t>
            </w:r>
          </w:p>
        </w:tc>
      </w:tr>
      <w:tr w:rsidR="00DB5CE2" w:rsidRPr="00240137" w:rsidTr="00CB6EB4">
        <w:trPr>
          <w:jc w:val="center"/>
        </w:trPr>
        <w:tc>
          <w:tcPr>
            <w:tcW w:w="2088" w:type="dxa"/>
          </w:tcPr>
          <w:p w:rsidR="00DB5CE2" w:rsidRPr="00560EDF" w:rsidRDefault="00DB5CE2" w:rsidP="00CB6EB4">
            <w:pPr>
              <w:tabs>
                <w:tab w:val="left" w:pos="720"/>
                <w:tab w:val="left" w:pos="1695"/>
              </w:tabs>
              <w:jc w:val="center"/>
              <w:rPr>
                <w:rFonts w:ascii="Book Antiqua" w:hAnsi="Book Antiqua"/>
                <w:sz w:val="20"/>
                <w:szCs w:val="20"/>
              </w:rPr>
            </w:pPr>
            <w:r w:rsidRPr="00560EDF">
              <w:rPr>
                <w:rFonts w:ascii="Book Antiqua" w:hAnsi="Book Antiqua"/>
                <w:sz w:val="20"/>
                <w:szCs w:val="20"/>
              </w:rPr>
              <w:t>Income</w:t>
            </w:r>
          </w:p>
        </w:tc>
        <w:tc>
          <w:tcPr>
            <w:tcW w:w="1800" w:type="dxa"/>
          </w:tcPr>
          <w:p w:rsidR="00DB5CE2" w:rsidRDefault="00DB5CE2" w:rsidP="00CB6EB4">
            <w:pPr>
              <w:jc w:val="center"/>
              <w:rPr>
                <w:rFonts w:ascii="Book Antiqua" w:hAnsi="Book Antiqua"/>
                <w:sz w:val="20"/>
                <w:szCs w:val="20"/>
              </w:rPr>
            </w:pPr>
            <w:r>
              <w:rPr>
                <w:rFonts w:ascii="Book Antiqua" w:hAnsi="Book Antiqua"/>
                <w:sz w:val="20"/>
                <w:szCs w:val="20"/>
              </w:rPr>
              <w:t>.000</w:t>
            </w:r>
          </w:p>
          <w:p w:rsidR="00DB5CE2" w:rsidRDefault="00DB5CE2" w:rsidP="00CB6EB4">
            <w:pPr>
              <w:jc w:val="center"/>
              <w:rPr>
                <w:rFonts w:ascii="Book Antiqua" w:hAnsi="Book Antiqua"/>
                <w:sz w:val="20"/>
                <w:szCs w:val="20"/>
              </w:rPr>
            </w:pPr>
            <w:r>
              <w:rPr>
                <w:rFonts w:ascii="Book Antiqua" w:hAnsi="Book Antiqua"/>
                <w:sz w:val="20"/>
                <w:szCs w:val="20"/>
              </w:rPr>
              <w:t>(.000)</w:t>
            </w:r>
          </w:p>
          <w:p w:rsidR="00DB5CE2" w:rsidRPr="00DC5180" w:rsidRDefault="00DB5CE2" w:rsidP="00CB6EB4">
            <w:pPr>
              <w:jc w:val="center"/>
              <w:rPr>
                <w:rFonts w:ascii="Book Antiqua" w:hAnsi="Book Antiqua"/>
                <w:sz w:val="20"/>
                <w:szCs w:val="20"/>
              </w:rPr>
            </w:pPr>
            <w:r>
              <w:rPr>
                <w:rFonts w:ascii="Book Antiqua" w:hAnsi="Book Antiqua"/>
                <w:i/>
                <w:sz w:val="20"/>
                <w:szCs w:val="20"/>
              </w:rPr>
              <w:t>-.170</w:t>
            </w:r>
          </w:p>
        </w:tc>
        <w:tc>
          <w:tcPr>
            <w:tcW w:w="2070" w:type="dxa"/>
          </w:tcPr>
          <w:p w:rsidR="00DB5CE2" w:rsidRDefault="00DB5CE2" w:rsidP="00CB6EB4">
            <w:pPr>
              <w:jc w:val="center"/>
              <w:rPr>
                <w:rFonts w:ascii="Book Antiqua" w:hAnsi="Book Antiqua"/>
                <w:sz w:val="20"/>
                <w:szCs w:val="20"/>
              </w:rPr>
            </w:pPr>
            <w:r>
              <w:rPr>
                <w:rFonts w:ascii="Book Antiqua" w:hAnsi="Book Antiqua"/>
                <w:sz w:val="20"/>
                <w:szCs w:val="20"/>
              </w:rPr>
              <w:t>-.001***</w:t>
            </w:r>
          </w:p>
          <w:p w:rsidR="00DB5CE2" w:rsidRDefault="00DB5CE2" w:rsidP="00CB6EB4">
            <w:pPr>
              <w:jc w:val="center"/>
              <w:rPr>
                <w:rFonts w:ascii="Book Antiqua" w:hAnsi="Book Antiqua"/>
                <w:sz w:val="20"/>
                <w:szCs w:val="20"/>
              </w:rPr>
            </w:pPr>
            <w:r>
              <w:rPr>
                <w:rFonts w:ascii="Book Antiqua" w:hAnsi="Book Antiqua"/>
                <w:sz w:val="20"/>
                <w:szCs w:val="20"/>
              </w:rPr>
              <w:t>(.000)</w:t>
            </w:r>
          </w:p>
          <w:p w:rsidR="00DB5CE2" w:rsidRPr="002B1BA1" w:rsidRDefault="00DB5CE2" w:rsidP="00CB6EB4">
            <w:pPr>
              <w:jc w:val="center"/>
              <w:rPr>
                <w:rFonts w:ascii="Book Antiqua" w:hAnsi="Book Antiqua"/>
                <w:sz w:val="20"/>
                <w:szCs w:val="20"/>
              </w:rPr>
            </w:pPr>
            <w:r>
              <w:rPr>
                <w:rFonts w:ascii="Book Antiqua" w:hAnsi="Book Antiqua"/>
                <w:i/>
                <w:sz w:val="20"/>
                <w:szCs w:val="20"/>
              </w:rPr>
              <w:t>-.425</w:t>
            </w:r>
          </w:p>
        </w:tc>
      </w:tr>
      <w:tr w:rsidR="00DB5CE2" w:rsidRPr="005B71BD" w:rsidTr="00CB6EB4">
        <w:trPr>
          <w:jc w:val="center"/>
        </w:trPr>
        <w:tc>
          <w:tcPr>
            <w:tcW w:w="2088" w:type="dxa"/>
          </w:tcPr>
          <w:p w:rsidR="00DB5CE2" w:rsidRDefault="00DB5CE2" w:rsidP="00CB6EB4">
            <w:pPr>
              <w:tabs>
                <w:tab w:val="left" w:pos="720"/>
                <w:tab w:val="left" w:pos="1695"/>
              </w:tabs>
              <w:jc w:val="center"/>
              <w:rPr>
                <w:rFonts w:ascii="Book Antiqua" w:hAnsi="Book Antiqua"/>
                <w:sz w:val="20"/>
                <w:szCs w:val="20"/>
              </w:rPr>
            </w:pPr>
            <w:r>
              <w:rPr>
                <w:rFonts w:ascii="Book Antiqua" w:hAnsi="Book Antiqua"/>
                <w:sz w:val="20"/>
                <w:szCs w:val="20"/>
              </w:rPr>
              <w:t>N</w:t>
            </w:r>
          </w:p>
          <w:p w:rsidR="00DB5CE2" w:rsidRDefault="00DB5CE2" w:rsidP="00CB6EB4">
            <w:pPr>
              <w:tabs>
                <w:tab w:val="left" w:pos="720"/>
                <w:tab w:val="left" w:pos="1695"/>
              </w:tabs>
              <w:jc w:val="center"/>
              <w:rPr>
                <w:rFonts w:ascii="Book Antiqua" w:hAnsi="Book Antiqua"/>
                <w:sz w:val="20"/>
                <w:szCs w:val="20"/>
              </w:rPr>
            </w:pPr>
            <w:r>
              <w:rPr>
                <w:rFonts w:ascii="Book Antiqua" w:hAnsi="Book Antiqua"/>
                <w:sz w:val="20"/>
                <w:szCs w:val="20"/>
              </w:rPr>
              <w:t>Adj. R-square</w:t>
            </w:r>
          </w:p>
          <w:p w:rsidR="00DB5CE2" w:rsidRDefault="00DB5CE2" w:rsidP="00CB6EB4">
            <w:pPr>
              <w:tabs>
                <w:tab w:val="left" w:pos="720"/>
                <w:tab w:val="left" w:pos="1695"/>
              </w:tabs>
              <w:jc w:val="center"/>
              <w:rPr>
                <w:rFonts w:ascii="Book Antiqua" w:hAnsi="Book Antiqua"/>
                <w:sz w:val="20"/>
                <w:szCs w:val="20"/>
              </w:rPr>
            </w:pPr>
            <w:r>
              <w:rPr>
                <w:rFonts w:ascii="Book Antiqua" w:hAnsi="Book Antiqua"/>
                <w:sz w:val="20"/>
                <w:szCs w:val="20"/>
              </w:rPr>
              <w:t>Model Significance</w:t>
            </w:r>
          </w:p>
          <w:p w:rsidR="00DB5CE2" w:rsidRDefault="00DB5CE2" w:rsidP="00CB6EB4">
            <w:pPr>
              <w:tabs>
                <w:tab w:val="left" w:pos="720"/>
                <w:tab w:val="left" w:pos="1695"/>
              </w:tabs>
              <w:jc w:val="center"/>
              <w:rPr>
                <w:rFonts w:ascii="Book Antiqua" w:hAnsi="Book Antiqua"/>
                <w:sz w:val="20"/>
                <w:szCs w:val="20"/>
              </w:rPr>
            </w:pPr>
            <w:r>
              <w:rPr>
                <w:rFonts w:ascii="Book Antiqua" w:hAnsi="Book Antiqua"/>
                <w:sz w:val="20"/>
                <w:szCs w:val="20"/>
              </w:rPr>
              <w:t>F-test</w:t>
            </w:r>
          </w:p>
          <w:p w:rsidR="00DB5CE2" w:rsidRPr="005B71BD" w:rsidRDefault="00DB5CE2" w:rsidP="00CB6EB4">
            <w:pPr>
              <w:tabs>
                <w:tab w:val="left" w:pos="720"/>
                <w:tab w:val="left" w:pos="1695"/>
              </w:tabs>
              <w:jc w:val="center"/>
              <w:rPr>
                <w:rFonts w:ascii="Book Antiqua" w:hAnsi="Book Antiqua"/>
                <w:sz w:val="20"/>
                <w:szCs w:val="20"/>
              </w:rPr>
            </w:pPr>
            <w:r>
              <w:rPr>
                <w:rFonts w:ascii="Book Antiqua" w:hAnsi="Book Antiqua"/>
                <w:sz w:val="20"/>
                <w:szCs w:val="20"/>
              </w:rPr>
              <w:t>Durbin-Watson</w:t>
            </w:r>
          </w:p>
        </w:tc>
        <w:tc>
          <w:tcPr>
            <w:tcW w:w="1800" w:type="dxa"/>
          </w:tcPr>
          <w:p w:rsidR="00DB5CE2" w:rsidRDefault="00DB5CE2" w:rsidP="00CB6EB4">
            <w:pPr>
              <w:jc w:val="center"/>
              <w:rPr>
                <w:rFonts w:ascii="Book Antiqua" w:hAnsi="Book Antiqua"/>
                <w:sz w:val="20"/>
                <w:szCs w:val="20"/>
              </w:rPr>
            </w:pPr>
            <w:r>
              <w:rPr>
                <w:rFonts w:ascii="Book Antiqua" w:hAnsi="Book Antiqua"/>
                <w:sz w:val="20"/>
                <w:szCs w:val="20"/>
              </w:rPr>
              <w:t>32</w:t>
            </w:r>
          </w:p>
          <w:p w:rsidR="00DB5CE2" w:rsidRDefault="00DB5CE2" w:rsidP="00CB6EB4">
            <w:pPr>
              <w:jc w:val="center"/>
              <w:rPr>
                <w:rFonts w:ascii="Book Antiqua" w:hAnsi="Book Antiqua"/>
                <w:sz w:val="20"/>
                <w:szCs w:val="20"/>
              </w:rPr>
            </w:pPr>
            <w:r>
              <w:rPr>
                <w:rFonts w:ascii="Book Antiqua" w:hAnsi="Book Antiqua"/>
                <w:sz w:val="20"/>
                <w:szCs w:val="20"/>
              </w:rPr>
              <w:t>.848</w:t>
            </w:r>
          </w:p>
          <w:p w:rsidR="00DB5CE2" w:rsidRDefault="00DB5CE2" w:rsidP="00CB6EB4">
            <w:pPr>
              <w:jc w:val="center"/>
              <w:rPr>
                <w:rFonts w:ascii="Book Antiqua" w:hAnsi="Book Antiqua"/>
                <w:sz w:val="20"/>
                <w:szCs w:val="20"/>
              </w:rPr>
            </w:pPr>
            <w:r>
              <w:rPr>
                <w:rFonts w:ascii="Book Antiqua" w:hAnsi="Book Antiqua"/>
                <w:sz w:val="20"/>
                <w:szCs w:val="20"/>
              </w:rPr>
              <w:t>.000</w:t>
            </w:r>
          </w:p>
          <w:p w:rsidR="00DB5CE2" w:rsidRDefault="00DB5CE2" w:rsidP="00CB6EB4">
            <w:pPr>
              <w:jc w:val="center"/>
              <w:rPr>
                <w:rFonts w:ascii="Book Antiqua" w:hAnsi="Book Antiqua"/>
                <w:sz w:val="20"/>
                <w:szCs w:val="20"/>
              </w:rPr>
            </w:pPr>
            <w:r>
              <w:rPr>
                <w:rFonts w:ascii="Book Antiqua" w:hAnsi="Book Antiqua"/>
                <w:sz w:val="20"/>
                <w:szCs w:val="20"/>
              </w:rPr>
              <w:t>20.196</w:t>
            </w:r>
          </w:p>
          <w:p w:rsidR="00DB5CE2" w:rsidRPr="005B71BD" w:rsidRDefault="00DB5CE2" w:rsidP="00CB6EB4">
            <w:pPr>
              <w:jc w:val="center"/>
              <w:rPr>
                <w:rFonts w:ascii="Book Antiqua" w:hAnsi="Book Antiqua"/>
                <w:sz w:val="20"/>
                <w:szCs w:val="20"/>
              </w:rPr>
            </w:pPr>
            <w:r>
              <w:rPr>
                <w:rFonts w:ascii="Book Antiqua" w:hAnsi="Book Antiqua"/>
                <w:sz w:val="20"/>
                <w:szCs w:val="20"/>
              </w:rPr>
              <w:t>2.117</w:t>
            </w:r>
          </w:p>
        </w:tc>
        <w:tc>
          <w:tcPr>
            <w:tcW w:w="2070" w:type="dxa"/>
          </w:tcPr>
          <w:p w:rsidR="00DB5CE2" w:rsidRDefault="00DB5CE2" w:rsidP="00CB6EB4">
            <w:pPr>
              <w:jc w:val="center"/>
              <w:rPr>
                <w:rFonts w:ascii="Book Antiqua" w:hAnsi="Book Antiqua"/>
                <w:sz w:val="20"/>
                <w:szCs w:val="20"/>
              </w:rPr>
            </w:pPr>
            <w:r>
              <w:rPr>
                <w:rFonts w:ascii="Book Antiqua" w:hAnsi="Book Antiqua"/>
                <w:sz w:val="20"/>
                <w:szCs w:val="20"/>
              </w:rPr>
              <w:t>43</w:t>
            </w:r>
          </w:p>
          <w:p w:rsidR="00DB5CE2" w:rsidRDefault="00DB5CE2" w:rsidP="00CB6EB4">
            <w:pPr>
              <w:jc w:val="center"/>
              <w:rPr>
                <w:rFonts w:ascii="Book Antiqua" w:hAnsi="Book Antiqua"/>
                <w:sz w:val="20"/>
                <w:szCs w:val="20"/>
              </w:rPr>
            </w:pPr>
            <w:r>
              <w:rPr>
                <w:rFonts w:ascii="Book Antiqua" w:hAnsi="Book Antiqua"/>
                <w:sz w:val="20"/>
                <w:szCs w:val="20"/>
              </w:rPr>
              <w:t>.861</w:t>
            </w:r>
          </w:p>
          <w:p w:rsidR="00DB5CE2" w:rsidRDefault="00DB5CE2" w:rsidP="00CB6EB4">
            <w:pPr>
              <w:jc w:val="center"/>
              <w:rPr>
                <w:rFonts w:ascii="Book Antiqua" w:hAnsi="Book Antiqua"/>
                <w:sz w:val="20"/>
                <w:szCs w:val="20"/>
              </w:rPr>
            </w:pPr>
            <w:r>
              <w:rPr>
                <w:rFonts w:ascii="Book Antiqua" w:hAnsi="Book Antiqua"/>
                <w:sz w:val="20"/>
                <w:szCs w:val="20"/>
              </w:rPr>
              <w:t>.000</w:t>
            </w:r>
          </w:p>
          <w:p w:rsidR="00DB5CE2" w:rsidRDefault="00DB5CE2" w:rsidP="00CB6EB4">
            <w:pPr>
              <w:jc w:val="center"/>
              <w:rPr>
                <w:rFonts w:ascii="Book Antiqua" w:hAnsi="Book Antiqua"/>
                <w:sz w:val="20"/>
                <w:szCs w:val="20"/>
              </w:rPr>
            </w:pPr>
            <w:r>
              <w:rPr>
                <w:rFonts w:ascii="Book Antiqua" w:hAnsi="Book Antiqua"/>
                <w:sz w:val="20"/>
                <w:szCs w:val="20"/>
              </w:rPr>
              <w:t>29.847</w:t>
            </w:r>
          </w:p>
          <w:p w:rsidR="00DB5CE2" w:rsidRPr="005B71BD" w:rsidRDefault="00DB5CE2" w:rsidP="00CB6EB4">
            <w:pPr>
              <w:jc w:val="center"/>
              <w:rPr>
                <w:rFonts w:ascii="Book Antiqua" w:hAnsi="Book Antiqua"/>
                <w:sz w:val="20"/>
                <w:szCs w:val="20"/>
              </w:rPr>
            </w:pPr>
            <w:r>
              <w:rPr>
                <w:rFonts w:ascii="Book Antiqua" w:hAnsi="Book Antiqua"/>
                <w:sz w:val="20"/>
                <w:szCs w:val="20"/>
              </w:rPr>
              <w:t>1.819</w:t>
            </w:r>
          </w:p>
        </w:tc>
      </w:tr>
    </w:tbl>
    <w:p w:rsidR="00E3216E" w:rsidRPr="00E3216E" w:rsidRDefault="00E3216E" w:rsidP="00E3216E">
      <w:pPr>
        <w:jc w:val="center"/>
        <w:rPr>
          <w:rFonts w:ascii="Book Antiqua" w:hAnsi="Book Antiqua"/>
          <w:sz w:val="20"/>
          <w:szCs w:val="20"/>
        </w:rPr>
      </w:pPr>
      <w:r>
        <w:rPr>
          <w:rFonts w:ascii="Book Antiqua" w:hAnsi="Book Antiqua"/>
          <w:sz w:val="20"/>
          <w:szCs w:val="20"/>
        </w:rPr>
        <w:t xml:space="preserve">Note: Standard error in parentheses and beta weights </w:t>
      </w:r>
      <w:r w:rsidR="005E10A3">
        <w:rPr>
          <w:rFonts w:ascii="Book Antiqua" w:hAnsi="Book Antiqua"/>
          <w:sz w:val="20"/>
          <w:szCs w:val="20"/>
        </w:rPr>
        <w:t>italicized</w:t>
      </w:r>
      <w:r>
        <w:rPr>
          <w:rFonts w:ascii="Book Antiqua" w:hAnsi="Book Antiqua"/>
          <w:sz w:val="20"/>
          <w:szCs w:val="20"/>
        </w:rPr>
        <w:t xml:space="preserve">; </w:t>
      </w:r>
      <w:r w:rsidRPr="00377A18">
        <w:rPr>
          <w:rFonts w:ascii="Book Antiqua" w:hAnsi="Book Antiqua"/>
          <w:sz w:val="20"/>
          <w:szCs w:val="20"/>
        </w:rPr>
        <w:t xml:space="preserve">*p≤.1, **p≤.05, </w:t>
      </w:r>
      <w:r>
        <w:rPr>
          <w:rFonts w:ascii="Book Antiqua" w:hAnsi="Book Antiqua"/>
          <w:sz w:val="20"/>
          <w:szCs w:val="20"/>
        </w:rPr>
        <w:t>**</w:t>
      </w:r>
      <w:r w:rsidRPr="00377A18">
        <w:rPr>
          <w:rFonts w:ascii="Book Antiqua" w:hAnsi="Book Antiqua"/>
          <w:sz w:val="20"/>
          <w:szCs w:val="20"/>
        </w:rPr>
        <w:t>*p≤.001</w:t>
      </w:r>
    </w:p>
    <w:p w:rsidR="0028230F" w:rsidRPr="000C6CA4" w:rsidRDefault="003A5505" w:rsidP="000C6CA4">
      <w:pPr>
        <w:tabs>
          <w:tab w:val="left" w:pos="720"/>
          <w:tab w:val="left" w:pos="1695"/>
        </w:tabs>
        <w:spacing w:before="240" w:line="360" w:lineRule="auto"/>
        <w:rPr>
          <w:rFonts w:ascii="Book Antiqua" w:hAnsi="Book Antiqua"/>
          <w:sz w:val="22"/>
        </w:rPr>
      </w:pPr>
      <w:r w:rsidRPr="000C6CA4">
        <w:rPr>
          <w:rFonts w:ascii="Book Antiqua" w:hAnsi="Book Antiqua"/>
          <w:sz w:val="22"/>
        </w:rPr>
        <w:tab/>
      </w:r>
      <w:r w:rsidR="006E0A2B" w:rsidRPr="000C6CA4">
        <w:rPr>
          <w:rFonts w:ascii="Book Antiqua" w:hAnsi="Book Antiqua"/>
          <w:sz w:val="22"/>
        </w:rPr>
        <w:t>I</w:t>
      </w:r>
      <w:r w:rsidR="00967C4F" w:rsidRPr="000C6CA4">
        <w:rPr>
          <w:rFonts w:ascii="Book Antiqua" w:hAnsi="Book Antiqua"/>
          <w:sz w:val="22"/>
        </w:rPr>
        <w:t>n</w:t>
      </w:r>
      <w:r w:rsidR="006E0A2B" w:rsidRPr="000C6CA4">
        <w:rPr>
          <w:rFonts w:ascii="Book Antiqua" w:hAnsi="Book Antiqua"/>
          <w:sz w:val="22"/>
        </w:rPr>
        <w:t xml:space="preserve"> an analysis </w:t>
      </w:r>
      <w:r w:rsidR="00680A19" w:rsidRPr="000C6CA4">
        <w:rPr>
          <w:rFonts w:ascii="Book Antiqua" w:hAnsi="Book Antiqua"/>
          <w:sz w:val="22"/>
        </w:rPr>
        <w:t>of</w:t>
      </w:r>
      <w:r w:rsidR="006E0A2B" w:rsidRPr="000C6CA4">
        <w:rPr>
          <w:rFonts w:ascii="Book Antiqua" w:hAnsi="Book Antiqua"/>
          <w:sz w:val="22"/>
        </w:rPr>
        <w:t xml:space="preserve"> the open seat races in 2006, both the spending by the Democrat and the Republican candidate</w:t>
      </w:r>
      <w:r w:rsidR="00EE0557" w:rsidRPr="000C6CA4">
        <w:rPr>
          <w:rFonts w:ascii="Book Antiqua" w:hAnsi="Book Antiqua"/>
          <w:sz w:val="22"/>
        </w:rPr>
        <w:t xml:space="preserve"> </w:t>
      </w:r>
      <w:r w:rsidR="00EB568A">
        <w:rPr>
          <w:rFonts w:ascii="Book Antiqua" w:hAnsi="Book Antiqua"/>
          <w:sz w:val="22"/>
        </w:rPr>
        <w:t>are</w:t>
      </w:r>
      <w:r w:rsidR="00EB568A" w:rsidRPr="000C6CA4">
        <w:rPr>
          <w:rFonts w:ascii="Book Antiqua" w:hAnsi="Book Antiqua"/>
          <w:sz w:val="22"/>
        </w:rPr>
        <w:t xml:space="preserve"> </w:t>
      </w:r>
      <w:r w:rsidR="00EE0557" w:rsidRPr="000C6CA4">
        <w:rPr>
          <w:rFonts w:ascii="Book Antiqua" w:hAnsi="Book Antiqua"/>
          <w:sz w:val="22"/>
        </w:rPr>
        <w:t xml:space="preserve">significant, and each </w:t>
      </w:r>
      <w:r w:rsidR="00F70818">
        <w:rPr>
          <w:rFonts w:ascii="Book Antiqua" w:hAnsi="Book Antiqua"/>
          <w:sz w:val="22"/>
        </w:rPr>
        <w:t>has</w:t>
      </w:r>
      <w:r w:rsidR="00EE0557" w:rsidRPr="000C6CA4">
        <w:rPr>
          <w:rFonts w:ascii="Book Antiqua" w:hAnsi="Book Antiqua"/>
          <w:sz w:val="22"/>
        </w:rPr>
        <w:t xml:space="preserve"> a relationship in the expected direction.</w:t>
      </w:r>
      <w:r w:rsidR="005C3765">
        <w:rPr>
          <w:rFonts w:ascii="Book Antiqua" w:hAnsi="Book Antiqua"/>
          <w:sz w:val="22"/>
        </w:rPr>
        <w:t xml:space="preserve"> </w:t>
      </w:r>
      <w:r w:rsidR="00967C4F" w:rsidRPr="000C6CA4">
        <w:rPr>
          <w:rFonts w:ascii="Book Antiqua" w:hAnsi="Book Antiqua"/>
          <w:sz w:val="22"/>
        </w:rPr>
        <w:t>The equation for o</w:t>
      </w:r>
      <w:r w:rsidR="006371C5">
        <w:rPr>
          <w:rFonts w:ascii="Book Antiqua" w:hAnsi="Book Antiqua"/>
          <w:sz w:val="22"/>
        </w:rPr>
        <w:t xml:space="preserve">pen seats </w:t>
      </w:r>
      <w:r w:rsidR="00A55F5F">
        <w:rPr>
          <w:rFonts w:ascii="Book Antiqua" w:hAnsi="Book Antiqua"/>
          <w:sz w:val="22"/>
        </w:rPr>
        <w:t>explains</w:t>
      </w:r>
      <w:r w:rsidR="006371C5">
        <w:rPr>
          <w:rFonts w:ascii="Book Antiqua" w:hAnsi="Book Antiqua"/>
          <w:sz w:val="22"/>
        </w:rPr>
        <w:t xml:space="preserve"> about 85</w:t>
      </w:r>
      <w:r w:rsidR="00967C4F" w:rsidRPr="000C6CA4">
        <w:rPr>
          <w:rFonts w:ascii="Book Antiqua" w:hAnsi="Book Antiqua"/>
          <w:sz w:val="22"/>
        </w:rPr>
        <w:t>% of the variance</w:t>
      </w:r>
      <w:r w:rsidR="00217BC2" w:rsidRPr="000C6CA4">
        <w:rPr>
          <w:rFonts w:ascii="Book Antiqua" w:hAnsi="Book Antiqua"/>
          <w:sz w:val="22"/>
        </w:rPr>
        <w:t xml:space="preserve"> in the Democratic vote</w:t>
      </w:r>
      <w:r w:rsidR="00B05E2B" w:rsidRPr="000C6CA4">
        <w:rPr>
          <w:rFonts w:ascii="Book Antiqua" w:hAnsi="Book Antiqua"/>
          <w:sz w:val="22"/>
        </w:rPr>
        <w:t xml:space="preserve">, with the biggest impact coming from the </w:t>
      </w:r>
      <w:r w:rsidR="00217BC2" w:rsidRPr="000C6CA4">
        <w:rPr>
          <w:rFonts w:ascii="Book Antiqua" w:hAnsi="Book Antiqua"/>
          <w:sz w:val="22"/>
        </w:rPr>
        <w:t xml:space="preserve">presidential vote </w:t>
      </w:r>
      <w:r w:rsidR="003C78E7" w:rsidRPr="000C6CA4">
        <w:rPr>
          <w:rFonts w:ascii="Book Antiqua" w:hAnsi="Book Antiqua"/>
          <w:sz w:val="22"/>
        </w:rPr>
        <w:t xml:space="preserve">in the district </w:t>
      </w:r>
      <w:r w:rsidR="00217BC2" w:rsidRPr="000C6CA4">
        <w:rPr>
          <w:rFonts w:ascii="Book Antiqua" w:hAnsi="Book Antiqua"/>
          <w:sz w:val="22"/>
        </w:rPr>
        <w:t>for the Democratic candidate</w:t>
      </w:r>
      <w:r w:rsidR="006033CF">
        <w:rPr>
          <w:rFonts w:ascii="Book Antiqua" w:hAnsi="Book Antiqua"/>
          <w:sz w:val="22"/>
        </w:rPr>
        <w:t>,</w:t>
      </w:r>
      <w:r w:rsidR="00217BC2" w:rsidRPr="000C6CA4">
        <w:rPr>
          <w:rFonts w:ascii="Book Antiqua" w:hAnsi="Book Antiqua"/>
          <w:sz w:val="22"/>
        </w:rPr>
        <w:t xml:space="preserve"> </w:t>
      </w:r>
      <w:r w:rsidR="00031F11" w:rsidRPr="000C6CA4">
        <w:rPr>
          <w:rFonts w:ascii="Book Antiqua" w:hAnsi="Book Antiqua"/>
          <w:sz w:val="22"/>
        </w:rPr>
        <w:t>followed by</w:t>
      </w:r>
      <w:r w:rsidR="003C78E7" w:rsidRPr="000C6CA4">
        <w:rPr>
          <w:rFonts w:ascii="Book Antiqua" w:hAnsi="Book Antiqua"/>
          <w:sz w:val="22"/>
        </w:rPr>
        <w:t xml:space="preserve"> the Democratic candidate’s expenditures.</w:t>
      </w:r>
      <w:r w:rsidR="006371C5">
        <w:rPr>
          <w:rFonts w:ascii="Book Antiqua" w:hAnsi="Book Antiqua"/>
          <w:sz w:val="22"/>
        </w:rPr>
        <w:t xml:space="preserve"> </w:t>
      </w:r>
      <w:r w:rsidR="00AC64A1" w:rsidRPr="000C6CA4">
        <w:rPr>
          <w:rFonts w:ascii="Book Antiqua" w:hAnsi="Book Antiqua"/>
          <w:sz w:val="22"/>
        </w:rPr>
        <w:t>Both expenditures by the Democratic and Republican candidates have a statistically significant relationship with the Democratic two-party vote in the district</w:t>
      </w:r>
      <w:r w:rsidR="003619F2" w:rsidRPr="000C6CA4">
        <w:rPr>
          <w:rFonts w:ascii="Book Antiqua" w:hAnsi="Book Antiqua"/>
          <w:sz w:val="22"/>
        </w:rPr>
        <w:t xml:space="preserve"> in their expected directions.</w:t>
      </w:r>
      <w:r w:rsidR="005C3765">
        <w:rPr>
          <w:rFonts w:ascii="Book Antiqua" w:hAnsi="Book Antiqua"/>
          <w:sz w:val="22"/>
        </w:rPr>
        <w:t xml:space="preserve"> </w:t>
      </w:r>
      <w:r w:rsidR="00A27864" w:rsidRPr="000C6CA4">
        <w:rPr>
          <w:rFonts w:ascii="Book Antiqua" w:hAnsi="Book Antiqua"/>
          <w:sz w:val="22"/>
        </w:rPr>
        <w:t>Expenditures by Democratic candidates</w:t>
      </w:r>
      <w:r w:rsidR="001B43E8">
        <w:rPr>
          <w:rFonts w:ascii="Book Antiqua" w:hAnsi="Book Antiqua"/>
          <w:sz w:val="22"/>
        </w:rPr>
        <w:t xml:space="preserve"> (B value of .044)</w:t>
      </w:r>
      <w:r w:rsidR="00A27864" w:rsidRPr="000C6CA4">
        <w:rPr>
          <w:rFonts w:ascii="Book Antiqua" w:hAnsi="Book Antiqua"/>
          <w:sz w:val="22"/>
        </w:rPr>
        <w:t xml:space="preserve"> have a stronger </w:t>
      </w:r>
      <w:r w:rsidR="00A55F5F">
        <w:rPr>
          <w:rFonts w:ascii="Book Antiqua" w:hAnsi="Book Antiqua"/>
          <w:sz w:val="22"/>
        </w:rPr>
        <w:t>effect upon votes</w:t>
      </w:r>
      <w:r w:rsidR="00A27864" w:rsidRPr="000C6CA4">
        <w:rPr>
          <w:rFonts w:ascii="Book Antiqua" w:hAnsi="Book Antiqua"/>
          <w:sz w:val="22"/>
        </w:rPr>
        <w:t xml:space="preserve"> than does spending by Republican candidates</w:t>
      </w:r>
      <w:r w:rsidR="001B43E8">
        <w:rPr>
          <w:rFonts w:ascii="Book Antiqua" w:hAnsi="Book Antiqua"/>
          <w:sz w:val="22"/>
        </w:rPr>
        <w:t xml:space="preserve"> (B value </w:t>
      </w:r>
      <w:r w:rsidR="00A01FFF">
        <w:rPr>
          <w:rFonts w:ascii="Book Antiqua" w:hAnsi="Book Antiqua"/>
          <w:sz w:val="22"/>
        </w:rPr>
        <w:t>of .</w:t>
      </w:r>
      <w:r w:rsidR="001B43E8">
        <w:rPr>
          <w:rFonts w:ascii="Book Antiqua" w:hAnsi="Book Antiqua"/>
          <w:sz w:val="22"/>
        </w:rPr>
        <w:t>020</w:t>
      </w:r>
      <w:r w:rsidR="00C32722">
        <w:rPr>
          <w:rFonts w:ascii="Book Antiqua" w:hAnsi="Book Antiqua"/>
          <w:sz w:val="22"/>
        </w:rPr>
        <w:t>)</w:t>
      </w:r>
      <w:r w:rsidR="003D12F6" w:rsidRPr="000C6CA4">
        <w:rPr>
          <w:rFonts w:ascii="Book Antiqua" w:hAnsi="Book Antiqua"/>
          <w:sz w:val="22"/>
        </w:rPr>
        <w:t xml:space="preserve">, which could be due to the national political tide favoring </w:t>
      </w:r>
      <w:r w:rsidR="008304EB" w:rsidRPr="000C6CA4">
        <w:rPr>
          <w:rFonts w:ascii="Book Antiqua" w:hAnsi="Book Antiqua"/>
          <w:sz w:val="22"/>
        </w:rPr>
        <w:t>Democratic candidates in 2006.</w:t>
      </w:r>
      <w:r w:rsidR="005C3765">
        <w:rPr>
          <w:rFonts w:ascii="Book Antiqua" w:hAnsi="Book Antiqua"/>
          <w:sz w:val="22"/>
        </w:rPr>
        <w:t xml:space="preserve"> </w:t>
      </w:r>
      <w:r w:rsidR="00C9241A" w:rsidRPr="000C6CA4">
        <w:rPr>
          <w:rFonts w:ascii="Book Antiqua" w:hAnsi="Book Antiqua"/>
          <w:sz w:val="22"/>
        </w:rPr>
        <w:t xml:space="preserve">It is also possible that there are differences between how </w:t>
      </w:r>
      <w:r w:rsidR="00893D23">
        <w:rPr>
          <w:rFonts w:ascii="Book Antiqua" w:hAnsi="Book Antiqua"/>
          <w:sz w:val="22"/>
        </w:rPr>
        <w:t xml:space="preserve">effectively </w:t>
      </w:r>
      <w:r w:rsidR="00C9241A" w:rsidRPr="000C6CA4">
        <w:rPr>
          <w:rFonts w:ascii="Book Antiqua" w:hAnsi="Book Antiqua"/>
          <w:sz w:val="22"/>
        </w:rPr>
        <w:t>candidates of the two parties spend their money in the district.</w:t>
      </w:r>
      <w:r w:rsidR="005C3765">
        <w:rPr>
          <w:rFonts w:ascii="Book Antiqua" w:hAnsi="Book Antiqua"/>
          <w:sz w:val="22"/>
        </w:rPr>
        <w:t xml:space="preserve"> </w:t>
      </w:r>
      <w:r w:rsidR="00EA32B8" w:rsidRPr="000C6CA4">
        <w:rPr>
          <w:rFonts w:ascii="Book Antiqua" w:hAnsi="Book Antiqua"/>
          <w:sz w:val="22"/>
        </w:rPr>
        <w:t xml:space="preserve">The expenditures made by both candidates are significant in this open seat equation, whereas only challengers’ expenditures </w:t>
      </w:r>
      <w:r w:rsidR="00501247">
        <w:rPr>
          <w:rFonts w:ascii="Book Antiqua" w:hAnsi="Book Antiqua"/>
          <w:sz w:val="22"/>
        </w:rPr>
        <w:t>are</w:t>
      </w:r>
      <w:r w:rsidR="00802179" w:rsidRPr="000C6CA4">
        <w:rPr>
          <w:rFonts w:ascii="Book Antiqua" w:hAnsi="Book Antiqua"/>
          <w:sz w:val="22"/>
        </w:rPr>
        <w:t xml:space="preserve"> significant</w:t>
      </w:r>
      <w:r w:rsidR="00C66FAE" w:rsidRPr="000C6CA4">
        <w:rPr>
          <w:rFonts w:ascii="Book Antiqua" w:hAnsi="Book Antiqua"/>
          <w:sz w:val="22"/>
        </w:rPr>
        <w:t xml:space="preserve"> in analysis of incumbent/challenger races.</w:t>
      </w:r>
      <w:r w:rsidR="005C3765">
        <w:rPr>
          <w:rFonts w:ascii="Book Antiqua" w:hAnsi="Book Antiqua"/>
          <w:sz w:val="22"/>
        </w:rPr>
        <w:t xml:space="preserve"> </w:t>
      </w:r>
      <w:r w:rsidR="00C66FAE" w:rsidRPr="000C6CA4">
        <w:rPr>
          <w:rFonts w:ascii="Book Antiqua" w:hAnsi="Book Antiqua"/>
          <w:sz w:val="22"/>
        </w:rPr>
        <w:t xml:space="preserve">This could be due to the distinct dynamics of open seat races; </w:t>
      </w:r>
      <w:r w:rsidR="006974A0" w:rsidRPr="000C6CA4">
        <w:rPr>
          <w:rFonts w:ascii="Book Antiqua" w:hAnsi="Book Antiqua"/>
          <w:sz w:val="22"/>
        </w:rPr>
        <w:t xml:space="preserve">both </w:t>
      </w:r>
      <w:r w:rsidR="00FB6DE8" w:rsidRPr="000C6CA4">
        <w:rPr>
          <w:rFonts w:ascii="Book Antiqua" w:hAnsi="Book Antiqua"/>
          <w:sz w:val="22"/>
        </w:rPr>
        <w:t>candidates</w:t>
      </w:r>
      <w:r w:rsidR="006974A0" w:rsidRPr="000C6CA4">
        <w:rPr>
          <w:rFonts w:ascii="Book Antiqua" w:hAnsi="Book Antiqua"/>
          <w:sz w:val="22"/>
        </w:rPr>
        <w:t xml:space="preserve"> receive the same </w:t>
      </w:r>
      <w:r w:rsidR="00FB6DE8" w:rsidRPr="000C6CA4">
        <w:rPr>
          <w:rFonts w:ascii="Book Antiqua" w:hAnsi="Book Antiqua"/>
          <w:sz w:val="22"/>
        </w:rPr>
        <w:t xml:space="preserve">(and more immediate) </w:t>
      </w:r>
      <w:r w:rsidR="006974A0" w:rsidRPr="000C6CA4">
        <w:rPr>
          <w:rFonts w:ascii="Book Antiqua" w:hAnsi="Book Antiqua"/>
          <w:sz w:val="22"/>
        </w:rPr>
        <w:t xml:space="preserve">types of benefits from spending </w:t>
      </w:r>
      <w:r w:rsidR="00FB6DE8" w:rsidRPr="000C6CA4">
        <w:rPr>
          <w:rFonts w:ascii="Book Antiqua" w:hAnsi="Book Antiqua"/>
          <w:sz w:val="22"/>
        </w:rPr>
        <w:t>that challengers do because they need to gain name recognition and voter awareness.</w:t>
      </w:r>
      <w:r w:rsidR="005C3765">
        <w:rPr>
          <w:rFonts w:ascii="Book Antiqua" w:hAnsi="Book Antiqua"/>
          <w:sz w:val="22"/>
        </w:rPr>
        <w:t xml:space="preserve"> </w:t>
      </w:r>
    </w:p>
    <w:p w:rsidR="005E57E8" w:rsidRPr="000C6CA4" w:rsidRDefault="005E57E8" w:rsidP="000C6CA4">
      <w:pPr>
        <w:tabs>
          <w:tab w:val="left" w:pos="720"/>
          <w:tab w:val="left" w:pos="1695"/>
        </w:tabs>
        <w:spacing w:before="240" w:line="360" w:lineRule="auto"/>
        <w:rPr>
          <w:rFonts w:ascii="Book Antiqua" w:hAnsi="Book Antiqua"/>
          <w:sz w:val="22"/>
        </w:rPr>
      </w:pPr>
      <w:r w:rsidRPr="000C6CA4">
        <w:rPr>
          <w:rFonts w:ascii="Book Antiqua" w:hAnsi="Book Antiqua"/>
          <w:sz w:val="22"/>
        </w:rPr>
        <w:tab/>
        <w:t xml:space="preserve">For both the 2006 and 2010 open seat races, results were analyzed separately </w:t>
      </w:r>
      <w:r w:rsidR="006E20D4">
        <w:rPr>
          <w:rFonts w:ascii="Book Antiqua" w:hAnsi="Book Antiqua"/>
          <w:sz w:val="22"/>
        </w:rPr>
        <w:t>with</w:t>
      </w:r>
      <w:r w:rsidRPr="000C6CA4">
        <w:rPr>
          <w:rFonts w:ascii="Book Antiqua" w:hAnsi="Book Antiqua"/>
          <w:sz w:val="22"/>
        </w:rPr>
        <w:t xml:space="preserve"> the same </w:t>
      </w:r>
      <w:r w:rsidR="000A658E">
        <w:rPr>
          <w:rFonts w:ascii="Book Antiqua" w:hAnsi="Book Antiqua"/>
          <w:sz w:val="22"/>
        </w:rPr>
        <w:t xml:space="preserve">operational decision </w:t>
      </w:r>
      <w:r w:rsidRPr="000C6CA4">
        <w:rPr>
          <w:rFonts w:ascii="Book Antiqua" w:hAnsi="Book Antiqua"/>
          <w:sz w:val="22"/>
        </w:rPr>
        <w:t>used for incumbent/challenger races – using only races with more than $10,000 of outside or party spending and in which both candidates made expenditures.</w:t>
      </w:r>
      <w:r w:rsidR="005C3765">
        <w:rPr>
          <w:rFonts w:ascii="Book Antiqua" w:hAnsi="Book Antiqua"/>
          <w:sz w:val="22"/>
        </w:rPr>
        <w:t xml:space="preserve"> </w:t>
      </w:r>
      <w:r w:rsidR="004F7A1C" w:rsidRPr="000C6CA4">
        <w:rPr>
          <w:rFonts w:ascii="Book Antiqua" w:hAnsi="Book Antiqua"/>
          <w:sz w:val="22"/>
        </w:rPr>
        <w:t>However, this did not eliminate as many cases for open seats as it did for incumbent/challenger races.</w:t>
      </w:r>
      <w:r w:rsidR="005C3765">
        <w:rPr>
          <w:rFonts w:ascii="Book Antiqua" w:hAnsi="Book Antiqua"/>
          <w:sz w:val="22"/>
        </w:rPr>
        <w:t xml:space="preserve"> </w:t>
      </w:r>
      <w:r w:rsidR="004F7A1C" w:rsidRPr="000C6CA4">
        <w:rPr>
          <w:rFonts w:ascii="Book Antiqua" w:hAnsi="Book Antiqua"/>
          <w:sz w:val="22"/>
        </w:rPr>
        <w:t xml:space="preserve">Because open seat races are generally more competitive than races with an incumbent, they </w:t>
      </w:r>
      <w:r w:rsidR="0000044E">
        <w:rPr>
          <w:rFonts w:ascii="Book Antiqua" w:hAnsi="Book Antiqua"/>
          <w:sz w:val="22"/>
        </w:rPr>
        <w:t>are</w:t>
      </w:r>
      <w:r w:rsidR="004F7A1C" w:rsidRPr="000C6CA4">
        <w:rPr>
          <w:rFonts w:ascii="Book Antiqua" w:hAnsi="Book Antiqua"/>
          <w:sz w:val="22"/>
        </w:rPr>
        <w:t xml:space="preserve"> more likely to have outside or party spending.</w:t>
      </w:r>
      <w:r w:rsidR="005C3765">
        <w:rPr>
          <w:rFonts w:ascii="Book Antiqua" w:hAnsi="Book Antiqua"/>
          <w:sz w:val="22"/>
        </w:rPr>
        <w:t xml:space="preserve"> </w:t>
      </w:r>
      <w:r w:rsidR="00BE7A21" w:rsidRPr="000C6CA4">
        <w:rPr>
          <w:rFonts w:ascii="Book Antiqua" w:hAnsi="Book Antiqua"/>
          <w:sz w:val="22"/>
        </w:rPr>
        <w:t>Both the R square values and coefficient values were very similar to the initial equation</w:t>
      </w:r>
      <w:r w:rsidR="00E878F9">
        <w:rPr>
          <w:rFonts w:ascii="Book Antiqua" w:hAnsi="Book Antiqua"/>
          <w:sz w:val="22"/>
        </w:rPr>
        <w:t>, and therefore results are not included here</w:t>
      </w:r>
      <w:r w:rsidR="0087240C" w:rsidRPr="000C6CA4">
        <w:rPr>
          <w:rFonts w:ascii="Book Antiqua" w:hAnsi="Book Antiqua"/>
          <w:sz w:val="22"/>
        </w:rPr>
        <w:t>.</w:t>
      </w:r>
    </w:p>
    <w:p w:rsidR="004B7EC0" w:rsidRPr="000C6CA4" w:rsidRDefault="00FF02CB" w:rsidP="000C6CA4">
      <w:pPr>
        <w:tabs>
          <w:tab w:val="left" w:pos="720"/>
          <w:tab w:val="left" w:pos="1695"/>
        </w:tabs>
        <w:spacing w:before="240" w:line="360" w:lineRule="auto"/>
        <w:rPr>
          <w:rFonts w:ascii="Book Antiqua" w:hAnsi="Book Antiqua"/>
          <w:sz w:val="22"/>
        </w:rPr>
      </w:pPr>
      <w:r w:rsidRPr="000C6CA4">
        <w:rPr>
          <w:rFonts w:ascii="Book Antiqua" w:hAnsi="Book Antiqua"/>
          <w:sz w:val="22"/>
        </w:rPr>
        <w:tab/>
      </w:r>
      <w:r w:rsidR="00D8551D" w:rsidRPr="000C6CA4">
        <w:rPr>
          <w:rFonts w:ascii="Book Antiqua" w:hAnsi="Book Antiqua"/>
          <w:sz w:val="22"/>
        </w:rPr>
        <w:t>The results for 2010 open seat races indicate similar results to 2006 open seats</w:t>
      </w:r>
      <w:r w:rsidR="00F30D3F">
        <w:rPr>
          <w:rFonts w:ascii="Book Antiqua" w:hAnsi="Book Antiqua"/>
          <w:sz w:val="22"/>
        </w:rPr>
        <w:t>, with the</w:t>
      </w:r>
      <w:r w:rsidR="008F0CC8">
        <w:rPr>
          <w:rFonts w:ascii="Book Antiqua" w:hAnsi="Book Antiqua"/>
          <w:sz w:val="22"/>
        </w:rPr>
        <w:t xml:space="preserve"> variables explaining about 86</w:t>
      </w:r>
      <w:r w:rsidR="00503BB7" w:rsidRPr="000C6CA4">
        <w:rPr>
          <w:rFonts w:ascii="Book Antiqua" w:hAnsi="Book Antiqua"/>
          <w:sz w:val="22"/>
        </w:rPr>
        <w:t>% of the variance in the Democratic vote in the district.</w:t>
      </w:r>
      <w:r w:rsidR="005C3765">
        <w:rPr>
          <w:rFonts w:ascii="Book Antiqua" w:hAnsi="Book Antiqua"/>
          <w:sz w:val="22"/>
        </w:rPr>
        <w:t xml:space="preserve"> </w:t>
      </w:r>
      <w:r w:rsidR="008F28C8" w:rsidRPr="000C6CA4">
        <w:rPr>
          <w:rFonts w:ascii="Book Antiqua" w:hAnsi="Book Antiqua"/>
          <w:sz w:val="22"/>
        </w:rPr>
        <w:t xml:space="preserve">The significant variables are the </w:t>
      </w:r>
      <w:r w:rsidR="007D0C62" w:rsidRPr="000C6CA4">
        <w:rPr>
          <w:rFonts w:ascii="Book Antiqua" w:hAnsi="Book Antiqua"/>
          <w:sz w:val="22"/>
        </w:rPr>
        <w:t>presidential vote in the district for the Democratic candidate, the percent of the district that is urban, and the median income.</w:t>
      </w:r>
      <w:r w:rsidR="005C3765">
        <w:rPr>
          <w:rFonts w:ascii="Book Antiqua" w:hAnsi="Book Antiqua"/>
          <w:sz w:val="22"/>
        </w:rPr>
        <w:t xml:space="preserve"> </w:t>
      </w:r>
      <w:r w:rsidR="00F30D3F">
        <w:rPr>
          <w:rFonts w:ascii="Book Antiqua" w:hAnsi="Book Antiqua"/>
          <w:sz w:val="22"/>
        </w:rPr>
        <w:t>Once again, p</w:t>
      </w:r>
      <w:r w:rsidR="007D0C62" w:rsidRPr="000C6CA4">
        <w:rPr>
          <w:rFonts w:ascii="Book Antiqua" w:hAnsi="Book Antiqua"/>
          <w:sz w:val="22"/>
        </w:rPr>
        <w:t xml:space="preserve">residential vote is having the biggest impact on election results, </w:t>
      </w:r>
      <w:r w:rsidR="008F0CC8">
        <w:rPr>
          <w:rFonts w:ascii="Book Antiqua" w:hAnsi="Book Antiqua"/>
          <w:sz w:val="22"/>
        </w:rPr>
        <w:t>with a beta weight of .702</w:t>
      </w:r>
      <w:r w:rsidR="007D0C62" w:rsidRPr="000C6CA4">
        <w:rPr>
          <w:rFonts w:ascii="Book Antiqua" w:hAnsi="Book Antiqua"/>
          <w:sz w:val="22"/>
        </w:rPr>
        <w:t>.</w:t>
      </w:r>
      <w:r w:rsidR="005C3765">
        <w:rPr>
          <w:rFonts w:ascii="Book Antiqua" w:hAnsi="Book Antiqua"/>
          <w:sz w:val="22"/>
        </w:rPr>
        <w:t xml:space="preserve"> </w:t>
      </w:r>
      <w:r w:rsidR="00234118">
        <w:rPr>
          <w:rFonts w:ascii="Book Antiqua" w:hAnsi="Book Antiqua"/>
          <w:sz w:val="22"/>
        </w:rPr>
        <w:t>H</w:t>
      </w:r>
      <w:r w:rsidR="00D615D8" w:rsidRPr="000C6CA4">
        <w:rPr>
          <w:rFonts w:ascii="Book Antiqua" w:hAnsi="Book Antiqua"/>
          <w:sz w:val="22"/>
        </w:rPr>
        <w:t xml:space="preserve">owever, the urban variable and median income also have </w:t>
      </w:r>
      <w:r w:rsidR="00F35F50">
        <w:rPr>
          <w:rFonts w:ascii="Book Antiqua" w:hAnsi="Book Antiqua"/>
          <w:sz w:val="22"/>
        </w:rPr>
        <w:t>statistically significant</w:t>
      </w:r>
      <w:r w:rsidR="00D615D8" w:rsidRPr="000C6CA4">
        <w:rPr>
          <w:rFonts w:ascii="Book Antiqua" w:hAnsi="Book Antiqua"/>
          <w:sz w:val="22"/>
        </w:rPr>
        <w:t xml:space="preserve"> relationships with Democratic vote</w:t>
      </w:r>
      <w:r w:rsidR="00F35F50">
        <w:rPr>
          <w:rFonts w:ascii="Book Antiqua" w:hAnsi="Book Antiqua"/>
          <w:sz w:val="22"/>
        </w:rPr>
        <w:t xml:space="preserve"> (beta weights of .264 and -.425 respectively)</w:t>
      </w:r>
      <w:r w:rsidR="00D615D8" w:rsidRPr="000C6CA4">
        <w:rPr>
          <w:rFonts w:ascii="Book Antiqua" w:hAnsi="Book Antiqua"/>
          <w:sz w:val="22"/>
        </w:rPr>
        <w:t>.</w:t>
      </w:r>
      <w:r w:rsidR="005C3765">
        <w:rPr>
          <w:rFonts w:ascii="Book Antiqua" w:hAnsi="Book Antiqua"/>
          <w:sz w:val="22"/>
        </w:rPr>
        <w:t xml:space="preserve"> </w:t>
      </w:r>
      <w:r w:rsidR="00AF18D9">
        <w:rPr>
          <w:rFonts w:ascii="Book Antiqua" w:hAnsi="Book Antiqua"/>
          <w:sz w:val="22"/>
        </w:rPr>
        <w:t>I</w:t>
      </w:r>
      <w:r w:rsidR="00D615D8" w:rsidRPr="000C6CA4">
        <w:rPr>
          <w:rFonts w:ascii="Book Antiqua" w:hAnsi="Book Antiqua"/>
          <w:sz w:val="22"/>
        </w:rPr>
        <w:t xml:space="preserve">t is unclear why these variables </w:t>
      </w:r>
      <w:r w:rsidR="003B6802">
        <w:rPr>
          <w:rFonts w:ascii="Book Antiqua" w:hAnsi="Book Antiqua"/>
          <w:sz w:val="22"/>
        </w:rPr>
        <w:t>are only having a statistically significant impact on election results</w:t>
      </w:r>
      <w:r w:rsidR="00680A19" w:rsidRPr="000C6CA4">
        <w:rPr>
          <w:rFonts w:ascii="Book Antiqua" w:hAnsi="Book Antiqua"/>
          <w:sz w:val="22"/>
        </w:rPr>
        <w:t xml:space="preserve"> </w:t>
      </w:r>
      <w:r w:rsidR="00D615D8" w:rsidRPr="000C6CA4">
        <w:rPr>
          <w:rFonts w:ascii="Book Antiqua" w:hAnsi="Book Antiqua"/>
          <w:sz w:val="22"/>
        </w:rPr>
        <w:t>for open seats.</w:t>
      </w:r>
      <w:r w:rsidR="005C3765">
        <w:rPr>
          <w:rFonts w:ascii="Book Antiqua" w:hAnsi="Book Antiqua"/>
          <w:sz w:val="22"/>
        </w:rPr>
        <w:t xml:space="preserve"> </w:t>
      </w:r>
      <w:r w:rsidR="002C7E75" w:rsidRPr="000C6CA4">
        <w:rPr>
          <w:rFonts w:ascii="Book Antiqua" w:hAnsi="Book Antiqua"/>
          <w:sz w:val="22"/>
        </w:rPr>
        <w:t xml:space="preserve">The percent of the district that is urban has a statistically significant relationship </w:t>
      </w:r>
      <w:r w:rsidR="003B6802">
        <w:rPr>
          <w:rFonts w:ascii="Book Antiqua" w:hAnsi="Book Antiqua"/>
          <w:sz w:val="22"/>
        </w:rPr>
        <w:t>(p</w:t>
      </w:r>
      <w:r w:rsidR="003B6802" w:rsidRPr="00377A18">
        <w:rPr>
          <w:rFonts w:ascii="Book Antiqua" w:hAnsi="Book Antiqua"/>
          <w:sz w:val="20"/>
          <w:szCs w:val="20"/>
        </w:rPr>
        <w:t>≤</w:t>
      </w:r>
      <w:r w:rsidR="003B6802">
        <w:rPr>
          <w:rFonts w:ascii="Book Antiqua" w:hAnsi="Book Antiqua"/>
          <w:sz w:val="22"/>
        </w:rPr>
        <w:t xml:space="preserve">.05) </w:t>
      </w:r>
      <w:r w:rsidR="002C7E75" w:rsidRPr="000C6CA4">
        <w:rPr>
          <w:rFonts w:ascii="Book Antiqua" w:hAnsi="Book Antiqua"/>
          <w:sz w:val="22"/>
        </w:rPr>
        <w:t>with Democratic vote in the district, demonstrating that more urban districts are more likely to vote for Democrats.</w:t>
      </w:r>
      <w:r w:rsidR="005C3765">
        <w:rPr>
          <w:rFonts w:ascii="Book Antiqua" w:hAnsi="Book Antiqua"/>
          <w:sz w:val="22"/>
        </w:rPr>
        <w:t xml:space="preserve"> </w:t>
      </w:r>
      <w:r w:rsidR="004F6F28" w:rsidRPr="000C6CA4">
        <w:rPr>
          <w:rFonts w:ascii="Book Antiqua" w:hAnsi="Book Antiqua"/>
          <w:sz w:val="22"/>
        </w:rPr>
        <w:t>The median income in the district has a statistically significant negative relationship</w:t>
      </w:r>
      <w:r w:rsidR="003170D6" w:rsidRPr="000C6CA4">
        <w:rPr>
          <w:rFonts w:ascii="Book Antiqua" w:hAnsi="Book Antiqua"/>
          <w:sz w:val="22"/>
        </w:rPr>
        <w:t>, showing that as income increases, votes received by</w:t>
      </w:r>
      <w:r w:rsidR="009042BD">
        <w:rPr>
          <w:rFonts w:ascii="Book Antiqua" w:hAnsi="Book Antiqua"/>
          <w:sz w:val="22"/>
        </w:rPr>
        <w:t xml:space="preserve"> Democratic candidates decrease</w:t>
      </w:r>
      <w:r w:rsidR="003170D6" w:rsidRPr="000C6CA4">
        <w:rPr>
          <w:rFonts w:ascii="Book Antiqua" w:hAnsi="Book Antiqua"/>
          <w:sz w:val="22"/>
        </w:rPr>
        <w:t xml:space="preserve">. Demographic characteristics of the districts are having a </w:t>
      </w:r>
      <w:r w:rsidR="00BD2703">
        <w:rPr>
          <w:rFonts w:ascii="Book Antiqua" w:hAnsi="Book Antiqua"/>
          <w:sz w:val="22"/>
        </w:rPr>
        <w:t>substantial</w:t>
      </w:r>
      <w:r w:rsidR="003170D6" w:rsidRPr="000C6CA4">
        <w:rPr>
          <w:rFonts w:ascii="Book Antiqua" w:hAnsi="Book Antiqua"/>
          <w:sz w:val="22"/>
        </w:rPr>
        <w:t xml:space="preserve"> impact on election results in the analysis of open seat races</w:t>
      </w:r>
      <w:r w:rsidR="00F35F50">
        <w:rPr>
          <w:rFonts w:ascii="Book Antiqua" w:hAnsi="Book Antiqua"/>
          <w:sz w:val="22"/>
        </w:rPr>
        <w:t xml:space="preserve"> only</w:t>
      </w:r>
      <w:r w:rsidR="003170D6" w:rsidRPr="000C6CA4">
        <w:rPr>
          <w:rFonts w:ascii="Book Antiqua" w:hAnsi="Book Antiqua"/>
          <w:sz w:val="22"/>
        </w:rPr>
        <w:t xml:space="preserve">, and it is unclear why they are having such an impact. </w:t>
      </w:r>
      <w:r w:rsidR="00802179">
        <w:rPr>
          <w:rFonts w:ascii="Book Antiqua" w:hAnsi="Book Antiqua"/>
          <w:sz w:val="22"/>
        </w:rPr>
        <w:t xml:space="preserve">Neither hypothesis is supported by the open seat data, as outside spending </w:t>
      </w:r>
      <w:r w:rsidR="00EB568A">
        <w:rPr>
          <w:rFonts w:ascii="Book Antiqua" w:hAnsi="Book Antiqua"/>
          <w:sz w:val="22"/>
        </w:rPr>
        <w:t xml:space="preserve">is </w:t>
      </w:r>
      <w:r w:rsidR="00802179">
        <w:rPr>
          <w:rFonts w:ascii="Book Antiqua" w:hAnsi="Book Antiqua"/>
          <w:sz w:val="22"/>
        </w:rPr>
        <w:t xml:space="preserve">not significant in either year. </w:t>
      </w:r>
    </w:p>
    <w:p w:rsidR="0075693E" w:rsidRPr="000C6CA4" w:rsidRDefault="00B92DA1" w:rsidP="000C6CA4">
      <w:pPr>
        <w:tabs>
          <w:tab w:val="left" w:pos="720"/>
          <w:tab w:val="left" w:pos="1695"/>
        </w:tabs>
        <w:spacing w:after="0" w:line="360" w:lineRule="auto"/>
        <w:rPr>
          <w:rFonts w:ascii="Book Antiqua" w:hAnsi="Book Antiqua"/>
          <w:i/>
          <w:sz w:val="22"/>
        </w:rPr>
      </w:pPr>
      <w:r w:rsidRPr="000C6CA4">
        <w:rPr>
          <w:rFonts w:ascii="Book Antiqua" w:hAnsi="Book Antiqua"/>
          <w:i/>
          <w:sz w:val="22"/>
        </w:rPr>
        <w:t>Comparisons</w:t>
      </w:r>
      <w:r w:rsidR="003B6802">
        <w:rPr>
          <w:rFonts w:ascii="Book Antiqua" w:hAnsi="Book Antiqua"/>
          <w:i/>
          <w:sz w:val="22"/>
        </w:rPr>
        <w:t xml:space="preserve"> between 2006 &amp; 2010</w:t>
      </w:r>
    </w:p>
    <w:p w:rsidR="00050C9E" w:rsidRPr="000C6CA4" w:rsidRDefault="001C1442" w:rsidP="000C6CA4">
      <w:pPr>
        <w:tabs>
          <w:tab w:val="left" w:pos="720"/>
          <w:tab w:val="left" w:pos="1695"/>
        </w:tabs>
        <w:spacing w:after="0" w:line="360" w:lineRule="auto"/>
        <w:rPr>
          <w:rFonts w:ascii="Book Antiqua" w:hAnsi="Book Antiqua"/>
          <w:sz w:val="22"/>
        </w:rPr>
      </w:pPr>
      <w:r w:rsidRPr="000C6CA4">
        <w:rPr>
          <w:rFonts w:ascii="Book Antiqua" w:hAnsi="Book Antiqua"/>
          <w:sz w:val="22"/>
        </w:rPr>
        <w:tab/>
        <w:t>In analyzing the differences between the results for the 2006 and 2010 midterm election</w:t>
      </w:r>
      <w:r w:rsidR="00DB5CE2">
        <w:rPr>
          <w:rFonts w:ascii="Book Antiqua" w:hAnsi="Book Antiqua"/>
          <w:sz w:val="22"/>
        </w:rPr>
        <w:t>s</w:t>
      </w:r>
      <w:r w:rsidRPr="000C6CA4">
        <w:rPr>
          <w:rFonts w:ascii="Book Antiqua" w:hAnsi="Book Antiqua"/>
          <w:sz w:val="22"/>
        </w:rPr>
        <w:t xml:space="preserve">, </w:t>
      </w:r>
      <w:r w:rsidR="009D5AD7" w:rsidRPr="000C6CA4">
        <w:rPr>
          <w:rFonts w:ascii="Book Antiqua" w:hAnsi="Book Antiqua"/>
          <w:sz w:val="22"/>
        </w:rPr>
        <w:t>it is evident which variable</w:t>
      </w:r>
      <w:r w:rsidR="006033CF">
        <w:rPr>
          <w:rFonts w:ascii="Book Antiqua" w:hAnsi="Book Antiqua"/>
          <w:sz w:val="22"/>
        </w:rPr>
        <w:t>s</w:t>
      </w:r>
      <w:r w:rsidR="009D5AD7" w:rsidRPr="000C6CA4">
        <w:rPr>
          <w:rFonts w:ascii="Book Antiqua" w:hAnsi="Book Antiqua"/>
          <w:sz w:val="22"/>
        </w:rPr>
        <w:t xml:space="preserve"> consistently affect election results: presidential vote in the district, party of the incumbent, </w:t>
      </w:r>
      <w:r w:rsidR="00802179">
        <w:rPr>
          <w:rFonts w:ascii="Book Antiqua" w:hAnsi="Book Antiqua"/>
          <w:sz w:val="22"/>
        </w:rPr>
        <w:t>the incumbent’s</w:t>
      </w:r>
      <w:r w:rsidR="00802179" w:rsidRPr="000C6CA4">
        <w:rPr>
          <w:rFonts w:ascii="Book Antiqua" w:hAnsi="Book Antiqua"/>
          <w:sz w:val="22"/>
        </w:rPr>
        <w:t xml:space="preserve"> </w:t>
      </w:r>
      <w:r w:rsidR="009D5AD7" w:rsidRPr="000C6CA4">
        <w:rPr>
          <w:rFonts w:ascii="Book Antiqua" w:hAnsi="Book Antiqua"/>
          <w:sz w:val="22"/>
        </w:rPr>
        <w:t>previous vote</w:t>
      </w:r>
      <w:r w:rsidR="00C27ED6" w:rsidRPr="000C6CA4">
        <w:rPr>
          <w:rFonts w:ascii="Book Antiqua" w:hAnsi="Book Antiqua"/>
          <w:sz w:val="22"/>
        </w:rPr>
        <w:t>, and the challenger’s spending.</w:t>
      </w:r>
      <w:r w:rsidR="005C3765">
        <w:rPr>
          <w:rFonts w:ascii="Book Antiqua" w:hAnsi="Book Antiqua"/>
          <w:sz w:val="22"/>
        </w:rPr>
        <w:t xml:space="preserve"> </w:t>
      </w:r>
      <w:r w:rsidR="0026569C">
        <w:rPr>
          <w:rFonts w:ascii="Book Antiqua" w:hAnsi="Book Antiqua"/>
          <w:sz w:val="22"/>
        </w:rPr>
        <w:t>P</w:t>
      </w:r>
      <w:r w:rsidR="00F35F50">
        <w:rPr>
          <w:rFonts w:ascii="Book Antiqua" w:hAnsi="Book Antiqua"/>
          <w:sz w:val="22"/>
        </w:rPr>
        <w:t>residential vote has</w:t>
      </w:r>
      <w:r w:rsidR="00526891" w:rsidRPr="000C6CA4">
        <w:rPr>
          <w:rFonts w:ascii="Book Antiqua" w:hAnsi="Book Antiqua"/>
          <w:sz w:val="22"/>
        </w:rPr>
        <w:t xml:space="preserve"> a larger impact</w:t>
      </w:r>
      <w:r w:rsidR="0026569C">
        <w:rPr>
          <w:rFonts w:ascii="Book Antiqua" w:hAnsi="Book Antiqua"/>
          <w:sz w:val="22"/>
        </w:rPr>
        <w:t xml:space="preserve"> on election results</w:t>
      </w:r>
      <w:r w:rsidR="00526891" w:rsidRPr="000C6CA4">
        <w:rPr>
          <w:rFonts w:ascii="Book Antiqua" w:hAnsi="Book Antiqua"/>
          <w:sz w:val="22"/>
        </w:rPr>
        <w:t xml:space="preserve"> in 2010</w:t>
      </w:r>
      <w:r w:rsidR="00676F29" w:rsidRPr="000C6CA4">
        <w:rPr>
          <w:rFonts w:ascii="Book Antiqua" w:hAnsi="Book Antiqua"/>
          <w:sz w:val="22"/>
        </w:rPr>
        <w:t>, demonstrated by the increase in B values</w:t>
      </w:r>
      <w:r w:rsidR="003A2A30">
        <w:rPr>
          <w:rFonts w:ascii="Book Antiqua" w:hAnsi="Book Antiqua"/>
          <w:sz w:val="22"/>
        </w:rPr>
        <w:t>.</w:t>
      </w:r>
      <w:r w:rsidR="00526891" w:rsidRPr="000C6CA4">
        <w:rPr>
          <w:rFonts w:ascii="Book Antiqua" w:hAnsi="Book Antiqua"/>
          <w:sz w:val="22"/>
        </w:rPr>
        <w:t xml:space="preserve"> </w:t>
      </w:r>
      <w:r w:rsidR="003A2A30">
        <w:rPr>
          <w:rFonts w:ascii="Book Antiqua" w:hAnsi="Book Antiqua"/>
          <w:sz w:val="22"/>
        </w:rPr>
        <w:t>However,</w:t>
      </w:r>
      <w:r w:rsidR="003A2A30" w:rsidRPr="000C6CA4">
        <w:rPr>
          <w:rFonts w:ascii="Book Antiqua" w:hAnsi="Book Antiqua"/>
          <w:sz w:val="22"/>
        </w:rPr>
        <w:t xml:space="preserve"> </w:t>
      </w:r>
      <w:r w:rsidR="00526891" w:rsidRPr="000C6CA4">
        <w:rPr>
          <w:rFonts w:ascii="Book Antiqua" w:hAnsi="Book Antiqua"/>
          <w:sz w:val="22"/>
        </w:rPr>
        <w:t xml:space="preserve">challenger candidate spending has </w:t>
      </w:r>
      <w:r w:rsidR="00BD2703">
        <w:rPr>
          <w:rFonts w:ascii="Book Antiqua" w:hAnsi="Book Antiqua"/>
          <w:sz w:val="22"/>
        </w:rPr>
        <w:t xml:space="preserve">a lower unstandardized </w:t>
      </w:r>
      <w:r w:rsidR="00462858">
        <w:rPr>
          <w:rFonts w:ascii="Book Antiqua" w:hAnsi="Book Antiqua"/>
          <w:sz w:val="22"/>
        </w:rPr>
        <w:t xml:space="preserve">partial </w:t>
      </w:r>
      <w:r w:rsidR="00BD2703">
        <w:rPr>
          <w:rFonts w:ascii="Book Antiqua" w:hAnsi="Book Antiqua"/>
          <w:sz w:val="22"/>
        </w:rPr>
        <w:t>regression coefficient</w:t>
      </w:r>
      <w:r w:rsidR="00526891" w:rsidRPr="000C6CA4">
        <w:rPr>
          <w:rFonts w:ascii="Book Antiqua" w:hAnsi="Book Antiqua"/>
          <w:sz w:val="22"/>
        </w:rPr>
        <w:t xml:space="preserve"> in 2010</w:t>
      </w:r>
      <w:r w:rsidR="00BD2703">
        <w:rPr>
          <w:rFonts w:ascii="Book Antiqua" w:hAnsi="Book Antiqua"/>
          <w:sz w:val="22"/>
        </w:rPr>
        <w:t xml:space="preserve"> compared to 2006</w:t>
      </w:r>
      <w:r w:rsidR="00526891" w:rsidRPr="000C6CA4">
        <w:rPr>
          <w:rFonts w:ascii="Book Antiqua" w:hAnsi="Book Antiqua"/>
          <w:sz w:val="22"/>
        </w:rPr>
        <w:t>.</w:t>
      </w:r>
      <w:r w:rsidR="005C3765">
        <w:rPr>
          <w:rFonts w:ascii="Book Antiqua" w:hAnsi="Book Antiqua"/>
          <w:sz w:val="22"/>
        </w:rPr>
        <w:t xml:space="preserve"> </w:t>
      </w:r>
      <w:r w:rsidR="00050C9E" w:rsidRPr="000C6CA4">
        <w:rPr>
          <w:rFonts w:ascii="Book Antiqua" w:hAnsi="Book Antiqua"/>
          <w:sz w:val="22"/>
        </w:rPr>
        <w:t>The change in the direction of the relationship for the party variable between the years clearly demonstrates the change i</w:t>
      </w:r>
      <w:r w:rsidR="009042BD">
        <w:rPr>
          <w:rFonts w:ascii="Book Antiqua" w:hAnsi="Book Antiqua"/>
          <w:sz w:val="22"/>
        </w:rPr>
        <w:t>n the national political tides—</w:t>
      </w:r>
      <w:r w:rsidR="00050C9E" w:rsidRPr="000C6CA4">
        <w:rPr>
          <w:rFonts w:ascii="Book Antiqua" w:hAnsi="Book Antiqua"/>
          <w:sz w:val="22"/>
        </w:rPr>
        <w:t xml:space="preserve"> in 2006, for Democrats, and in 2010, for Republicans.</w:t>
      </w:r>
    </w:p>
    <w:p w:rsidR="00D05E32" w:rsidRPr="000C1515" w:rsidRDefault="00050C9E" w:rsidP="00687040">
      <w:pPr>
        <w:spacing w:line="360" w:lineRule="auto"/>
        <w:rPr>
          <w:rFonts w:ascii="Book Antiqua" w:hAnsi="Book Antiqua"/>
          <w:b/>
          <w:sz w:val="22"/>
        </w:rPr>
      </w:pPr>
      <w:r w:rsidRPr="000C6CA4">
        <w:tab/>
      </w:r>
      <w:r w:rsidR="0026569C" w:rsidRPr="001E6257">
        <w:rPr>
          <w:rFonts w:ascii="Book Antiqua" w:hAnsi="Book Antiqua"/>
          <w:sz w:val="22"/>
        </w:rPr>
        <w:t xml:space="preserve">Outside spending that favors the challenger </w:t>
      </w:r>
      <w:r w:rsidR="00E54B26">
        <w:rPr>
          <w:rFonts w:ascii="Book Antiqua" w:hAnsi="Book Antiqua"/>
          <w:sz w:val="22"/>
        </w:rPr>
        <w:t xml:space="preserve">is </w:t>
      </w:r>
      <w:r w:rsidR="0026569C" w:rsidRPr="001E6257">
        <w:rPr>
          <w:rFonts w:ascii="Book Antiqua" w:hAnsi="Book Antiqua"/>
          <w:sz w:val="22"/>
        </w:rPr>
        <w:t>significant in both years when including all races</w:t>
      </w:r>
      <w:r w:rsidR="00E54B26">
        <w:rPr>
          <w:rFonts w:ascii="Book Antiqua" w:hAnsi="Book Antiqua"/>
          <w:sz w:val="22"/>
        </w:rPr>
        <w:t>.</w:t>
      </w:r>
      <w:r w:rsidR="0026569C" w:rsidRPr="001E6257">
        <w:rPr>
          <w:rFonts w:ascii="Book Antiqua" w:hAnsi="Book Antiqua"/>
          <w:sz w:val="22"/>
        </w:rPr>
        <w:t xml:space="preserve"> </w:t>
      </w:r>
      <w:r w:rsidR="00E54B26">
        <w:rPr>
          <w:rFonts w:ascii="Book Antiqua" w:hAnsi="Book Antiqua"/>
          <w:sz w:val="22"/>
        </w:rPr>
        <w:t>However</w:t>
      </w:r>
      <w:r w:rsidR="0026569C" w:rsidRPr="001E6257">
        <w:rPr>
          <w:rFonts w:ascii="Book Antiqua" w:hAnsi="Book Antiqua"/>
          <w:sz w:val="22"/>
        </w:rPr>
        <w:t xml:space="preserve">, in the model including only races with non-candidate spending, challenger outside spending </w:t>
      </w:r>
      <w:r w:rsidR="00E54B26">
        <w:rPr>
          <w:rFonts w:ascii="Book Antiqua" w:hAnsi="Book Antiqua"/>
          <w:sz w:val="22"/>
        </w:rPr>
        <w:t>is</w:t>
      </w:r>
      <w:r w:rsidR="00E54B26" w:rsidRPr="001E6257">
        <w:rPr>
          <w:rFonts w:ascii="Book Antiqua" w:hAnsi="Book Antiqua"/>
          <w:sz w:val="22"/>
        </w:rPr>
        <w:t xml:space="preserve"> </w:t>
      </w:r>
      <w:r w:rsidR="0026569C" w:rsidRPr="001E6257">
        <w:rPr>
          <w:rFonts w:ascii="Book Antiqua" w:hAnsi="Book Antiqua"/>
          <w:sz w:val="22"/>
        </w:rPr>
        <w:t xml:space="preserve">only significant in 2010.  This demonstrates a greater impact of outside spending </w:t>
      </w:r>
      <w:r w:rsidR="001B43E8" w:rsidRPr="00522A6F">
        <w:rPr>
          <w:rFonts w:ascii="Book Antiqua" w:hAnsi="Book Antiqua"/>
          <w:sz w:val="22"/>
        </w:rPr>
        <w:t>for challengers only</w:t>
      </w:r>
      <w:r w:rsidR="001B43E8">
        <w:rPr>
          <w:rFonts w:ascii="Book Antiqua" w:hAnsi="Book Antiqua"/>
          <w:sz w:val="22"/>
        </w:rPr>
        <w:t xml:space="preserve"> </w:t>
      </w:r>
      <w:r w:rsidR="0026569C" w:rsidRPr="001E6257">
        <w:rPr>
          <w:rFonts w:ascii="Book Antiqua" w:hAnsi="Book Antiqua"/>
          <w:sz w:val="22"/>
        </w:rPr>
        <w:t xml:space="preserve">following </w:t>
      </w:r>
      <w:r w:rsidR="0026569C" w:rsidRPr="001E6257">
        <w:rPr>
          <w:rFonts w:ascii="Book Antiqua" w:hAnsi="Book Antiqua"/>
          <w:i/>
          <w:sz w:val="22"/>
        </w:rPr>
        <w:t>Citizens United</w:t>
      </w:r>
      <w:r w:rsidR="0026569C" w:rsidRPr="001E6257">
        <w:rPr>
          <w:rFonts w:ascii="Book Antiqua" w:hAnsi="Book Antiqua"/>
          <w:sz w:val="22"/>
        </w:rPr>
        <w:t xml:space="preserve">, as it continued to impact results in races that were competitive enough to draw </w:t>
      </w:r>
      <w:r w:rsidR="00E54B26">
        <w:rPr>
          <w:rFonts w:ascii="Book Antiqua" w:hAnsi="Book Antiqua"/>
          <w:sz w:val="22"/>
        </w:rPr>
        <w:t xml:space="preserve">substantial </w:t>
      </w:r>
      <w:r w:rsidR="0026569C" w:rsidRPr="001E6257">
        <w:rPr>
          <w:rFonts w:ascii="Book Antiqua" w:hAnsi="Book Antiqua"/>
          <w:sz w:val="22"/>
        </w:rPr>
        <w:t>outside spending.</w:t>
      </w:r>
      <w:r w:rsidR="0026569C" w:rsidRPr="000C1515">
        <w:rPr>
          <w:rFonts w:ascii="Book Antiqua" w:hAnsi="Book Antiqua"/>
          <w:sz w:val="22"/>
        </w:rPr>
        <w:t xml:space="preserve"> </w:t>
      </w:r>
      <w:r w:rsidR="00236E2A" w:rsidRPr="000C1515">
        <w:rPr>
          <w:rFonts w:ascii="Book Antiqua" w:hAnsi="Book Antiqua"/>
          <w:sz w:val="22"/>
        </w:rPr>
        <w:t xml:space="preserve">Outside spending favoring incumbent candidates </w:t>
      </w:r>
      <w:r w:rsidR="00E54B26">
        <w:rPr>
          <w:rFonts w:ascii="Book Antiqua" w:hAnsi="Book Antiqua"/>
          <w:sz w:val="22"/>
        </w:rPr>
        <w:t>is</w:t>
      </w:r>
      <w:r w:rsidR="00E54B26" w:rsidRPr="000C1515">
        <w:rPr>
          <w:rFonts w:ascii="Book Antiqua" w:hAnsi="Book Antiqua"/>
          <w:sz w:val="22"/>
        </w:rPr>
        <w:t xml:space="preserve"> </w:t>
      </w:r>
      <w:r w:rsidR="00B62DC1">
        <w:rPr>
          <w:rFonts w:ascii="Book Antiqua" w:hAnsi="Book Antiqua"/>
          <w:sz w:val="22"/>
        </w:rPr>
        <w:t>not significant in any model, a finding consistent with previous research.</w:t>
      </w:r>
      <w:r w:rsidR="00236E2A" w:rsidRPr="000C1515">
        <w:rPr>
          <w:rFonts w:ascii="Book Antiqua" w:hAnsi="Book Antiqua"/>
          <w:sz w:val="22"/>
        </w:rPr>
        <w:t xml:space="preserve"> </w:t>
      </w:r>
      <w:r w:rsidR="001D0739">
        <w:rPr>
          <w:rFonts w:ascii="Book Antiqua" w:hAnsi="Book Antiqua"/>
          <w:sz w:val="22"/>
        </w:rPr>
        <w:t>The data for all incumbent/challenger races in both 2006 and 2010 supports Hypothesis 1 and 2, as does the model for competitive races</w:t>
      </w:r>
      <w:r w:rsidR="00462858">
        <w:rPr>
          <w:rFonts w:ascii="Book Antiqua" w:hAnsi="Book Antiqua"/>
          <w:sz w:val="22"/>
        </w:rPr>
        <w:t xml:space="preserve"> with an incumbent</w:t>
      </w:r>
      <w:r w:rsidR="001D0739">
        <w:rPr>
          <w:rFonts w:ascii="Book Antiqua" w:hAnsi="Book Antiqua"/>
          <w:sz w:val="22"/>
        </w:rPr>
        <w:t xml:space="preserve"> in 2010.</w:t>
      </w:r>
      <w:r w:rsidR="00B62DC1">
        <w:rPr>
          <w:rFonts w:ascii="Book Antiqua" w:hAnsi="Book Antiqua"/>
          <w:sz w:val="22"/>
        </w:rPr>
        <w:t xml:space="preserve"> In each of these models, outside spending on behalf of the challenger has a statistically significant negative relationship with the incumbent’s vote share, </w:t>
      </w:r>
      <w:r w:rsidR="00752862">
        <w:rPr>
          <w:rFonts w:ascii="Book Antiqua" w:hAnsi="Book Antiqua"/>
          <w:sz w:val="22"/>
        </w:rPr>
        <w:t>showing that challengers saw a greater benefit from outside spending than did incumbents.</w:t>
      </w:r>
    </w:p>
    <w:p w:rsidR="005E3E4D" w:rsidRDefault="00956D52" w:rsidP="000C6CA4">
      <w:pPr>
        <w:tabs>
          <w:tab w:val="left" w:pos="720"/>
          <w:tab w:val="left" w:pos="1695"/>
        </w:tabs>
        <w:spacing w:before="240" w:line="360" w:lineRule="auto"/>
        <w:rPr>
          <w:rFonts w:ascii="Book Antiqua" w:hAnsi="Book Antiqua"/>
          <w:sz w:val="22"/>
        </w:rPr>
      </w:pPr>
      <w:r w:rsidRPr="000C6CA4">
        <w:rPr>
          <w:rFonts w:ascii="Book Antiqua" w:hAnsi="Book Antiqua"/>
          <w:sz w:val="22"/>
        </w:rPr>
        <w:tab/>
        <w:t xml:space="preserve">The results for open seat elections </w:t>
      </w:r>
      <w:r w:rsidR="00C56CFF">
        <w:rPr>
          <w:rFonts w:ascii="Book Antiqua" w:hAnsi="Book Antiqua"/>
          <w:sz w:val="22"/>
        </w:rPr>
        <w:t>did not support</w:t>
      </w:r>
      <w:r w:rsidRPr="000C6CA4">
        <w:rPr>
          <w:rFonts w:ascii="Book Antiqua" w:hAnsi="Book Antiqua"/>
          <w:sz w:val="22"/>
        </w:rPr>
        <w:t xml:space="preserve"> my hypotheses, and </w:t>
      </w:r>
      <w:r w:rsidR="00A175DD">
        <w:rPr>
          <w:rFonts w:ascii="Book Antiqua" w:hAnsi="Book Antiqua"/>
          <w:sz w:val="22"/>
        </w:rPr>
        <w:t>candidate campaign spending variables</w:t>
      </w:r>
      <w:r w:rsidRPr="000C6CA4">
        <w:rPr>
          <w:rFonts w:ascii="Book Antiqua" w:hAnsi="Book Antiqua"/>
          <w:sz w:val="22"/>
        </w:rPr>
        <w:t xml:space="preserve"> are only significant in 2006.</w:t>
      </w:r>
      <w:r w:rsidR="005C3765">
        <w:rPr>
          <w:rFonts w:ascii="Book Antiqua" w:hAnsi="Book Antiqua"/>
          <w:sz w:val="22"/>
        </w:rPr>
        <w:t xml:space="preserve"> </w:t>
      </w:r>
      <w:r w:rsidRPr="000C6CA4">
        <w:rPr>
          <w:rFonts w:ascii="Book Antiqua" w:hAnsi="Book Antiqua"/>
          <w:sz w:val="22"/>
        </w:rPr>
        <w:t>Outside spending is not significant in either year, but expenditures by both Democratic and Re</w:t>
      </w:r>
      <w:r w:rsidR="00B84F9B" w:rsidRPr="000C6CA4">
        <w:rPr>
          <w:rFonts w:ascii="Book Antiqua" w:hAnsi="Book Antiqua"/>
          <w:sz w:val="22"/>
        </w:rPr>
        <w:t>publican candidates are statistically significant with relationships in the expected directions in 2006.</w:t>
      </w:r>
      <w:r w:rsidR="005C3765">
        <w:rPr>
          <w:rFonts w:ascii="Book Antiqua" w:hAnsi="Book Antiqua"/>
          <w:sz w:val="22"/>
        </w:rPr>
        <w:t xml:space="preserve"> </w:t>
      </w:r>
      <w:r w:rsidR="00612AED" w:rsidRPr="000C6CA4">
        <w:rPr>
          <w:rFonts w:ascii="Book Antiqua" w:hAnsi="Book Antiqua"/>
          <w:sz w:val="22"/>
        </w:rPr>
        <w:t xml:space="preserve">The R square values remain high for open seats, but the presidential vote variable is </w:t>
      </w:r>
      <w:r w:rsidR="00DB06D7" w:rsidRPr="000C6CA4">
        <w:rPr>
          <w:rFonts w:ascii="Book Antiqua" w:hAnsi="Book Antiqua"/>
          <w:sz w:val="22"/>
        </w:rPr>
        <w:t>having the greatest impact on the election results</w:t>
      </w:r>
      <w:r w:rsidR="001E44F9">
        <w:rPr>
          <w:rFonts w:ascii="Book Antiqua" w:hAnsi="Book Antiqua"/>
          <w:sz w:val="22"/>
        </w:rPr>
        <w:t>,</w:t>
      </w:r>
      <w:r w:rsidR="002B13C7">
        <w:rPr>
          <w:rFonts w:ascii="Book Antiqua" w:hAnsi="Book Antiqua"/>
          <w:sz w:val="22"/>
        </w:rPr>
        <w:t xml:space="preserve"> which fits both expectations and previous research</w:t>
      </w:r>
      <w:r w:rsidR="00DB06D7" w:rsidRPr="000C6CA4">
        <w:rPr>
          <w:rFonts w:ascii="Book Antiqua" w:hAnsi="Book Antiqua"/>
          <w:sz w:val="22"/>
        </w:rPr>
        <w:t>.</w:t>
      </w:r>
      <w:r w:rsidR="005C3765">
        <w:rPr>
          <w:rFonts w:ascii="Book Antiqua" w:hAnsi="Book Antiqua"/>
          <w:sz w:val="22"/>
        </w:rPr>
        <w:t xml:space="preserve"> </w:t>
      </w:r>
      <w:r w:rsidR="00E07F7C" w:rsidRPr="000C6CA4">
        <w:rPr>
          <w:rFonts w:ascii="Book Antiqua" w:hAnsi="Book Antiqua"/>
          <w:sz w:val="22"/>
        </w:rPr>
        <w:t xml:space="preserve">The demographic variables </w:t>
      </w:r>
      <w:r w:rsidR="009143FB">
        <w:rPr>
          <w:rFonts w:ascii="Book Antiqua" w:hAnsi="Book Antiqua"/>
          <w:sz w:val="22"/>
        </w:rPr>
        <w:t xml:space="preserve">in open seat races </w:t>
      </w:r>
      <w:r w:rsidR="00E07F7C" w:rsidRPr="000C6CA4">
        <w:rPr>
          <w:rFonts w:ascii="Book Antiqua" w:hAnsi="Book Antiqua"/>
          <w:sz w:val="22"/>
        </w:rPr>
        <w:t>are having statistically significant impacts on the election results</w:t>
      </w:r>
      <w:r w:rsidR="000C1515">
        <w:rPr>
          <w:rFonts w:ascii="Book Antiqua" w:hAnsi="Book Antiqua"/>
          <w:sz w:val="22"/>
        </w:rPr>
        <w:t xml:space="preserve"> in 2010</w:t>
      </w:r>
      <w:r w:rsidR="00E07F7C" w:rsidRPr="000C6CA4">
        <w:rPr>
          <w:rFonts w:ascii="Book Antiqua" w:hAnsi="Book Antiqua"/>
          <w:sz w:val="22"/>
        </w:rPr>
        <w:t xml:space="preserve">, which </w:t>
      </w:r>
      <w:r w:rsidR="00C56CFF">
        <w:rPr>
          <w:rFonts w:ascii="Book Antiqua" w:hAnsi="Book Antiqua"/>
          <w:sz w:val="22"/>
        </w:rPr>
        <w:t>was</w:t>
      </w:r>
      <w:r w:rsidR="00DD213C">
        <w:rPr>
          <w:rFonts w:ascii="Book Antiqua" w:hAnsi="Book Antiqua"/>
          <w:sz w:val="22"/>
        </w:rPr>
        <w:t xml:space="preserve"> not true for elections with an incumbent.</w:t>
      </w:r>
      <w:r w:rsidR="005C3765">
        <w:rPr>
          <w:rFonts w:ascii="Book Antiqua" w:hAnsi="Book Antiqua"/>
          <w:sz w:val="22"/>
        </w:rPr>
        <w:t xml:space="preserve"> </w:t>
      </w:r>
      <w:r w:rsidR="00E07F7C" w:rsidRPr="000C6CA4">
        <w:rPr>
          <w:rFonts w:ascii="Book Antiqua" w:hAnsi="Book Antiqua"/>
          <w:sz w:val="22"/>
        </w:rPr>
        <w:t xml:space="preserve">The reasons behind </w:t>
      </w:r>
      <w:r w:rsidR="0043488B" w:rsidRPr="000C6CA4">
        <w:rPr>
          <w:rFonts w:ascii="Book Antiqua" w:hAnsi="Book Antiqua"/>
          <w:sz w:val="22"/>
        </w:rPr>
        <w:t>the explanatory power of these variables for open seats are unclear and could be an avenue for future research.</w:t>
      </w:r>
      <w:r w:rsidR="005C3765">
        <w:rPr>
          <w:rFonts w:ascii="Book Antiqua" w:hAnsi="Book Antiqua"/>
          <w:sz w:val="22"/>
        </w:rPr>
        <w:t xml:space="preserve"> </w:t>
      </w:r>
    </w:p>
    <w:p w:rsidR="008D18D3" w:rsidRDefault="008D18D3" w:rsidP="00A75BB2">
      <w:pPr>
        <w:tabs>
          <w:tab w:val="left" w:pos="720"/>
          <w:tab w:val="left" w:pos="1695"/>
        </w:tabs>
        <w:spacing w:line="360" w:lineRule="auto"/>
        <w:jc w:val="center"/>
        <w:rPr>
          <w:rFonts w:ascii="Book Antiqua" w:hAnsi="Book Antiqua"/>
          <w:sz w:val="22"/>
        </w:rPr>
      </w:pPr>
    </w:p>
    <w:p w:rsidR="00721B2B" w:rsidRPr="00A75BB2" w:rsidRDefault="00A75BB2" w:rsidP="00A75BB2">
      <w:pPr>
        <w:tabs>
          <w:tab w:val="left" w:pos="720"/>
          <w:tab w:val="left" w:pos="1695"/>
        </w:tabs>
        <w:spacing w:line="360" w:lineRule="auto"/>
        <w:jc w:val="center"/>
        <w:rPr>
          <w:rFonts w:ascii="Book Antiqua" w:hAnsi="Book Antiqua"/>
          <w:sz w:val="22"/>
        </w:rPr>
      </w:pPr>
      <w:r>
        <w:rPr>
          <w:rFonts w:ascii="Book Antiqua" w:hAnsi="Book Antiqua"/>
          <w:sz w:val="22"/>
        </w:rPr>
        <w:t>CONCLUSION</w:t>
      </w:r>
    </w:p>
    <w:p w:rsidR="00366A5F" w:rsidRPr="00A90F70" w:rsidRDefault="00315156" w:rsidP="00A90F70">
      <w:pPr>
        <w:tabs>
          <w:tab w:val="left" w:pos="720"/>
          <w:tab w:val="left" w:pos="1695"/>
        </w:tabs>
        <w:spacing w:line="360" w:lineRule="auto"/>
        <w:rPr>
          <w:rFonts w:ascii="Book Antiqua" w:hAnsi="Book Antiqua"/>
          <w:sz w:val="22"/>
        </w:rPr>
      </w:pPr>
      <w:r w:rsidRPr="000C6CA4">
        <w:rPr>
          <w:rFonts w:ascii="Book Antiqua" w:hAnsi="Book Antiqua"/>
          <w:sz w:val="22"/>
        </w:rPr>
        <w:tab/>
        <w:t xml:space="preserve">The results of this </w:t>
      </w:r>
      <w:r w:rsidR="006C322B">
        <w:rPr>
          <w:rFonts w:ascii="Book Antiqua" w:hAnsi="Book Antiqua"/>
          <w:sz w:val="22"/>
        </w:rPr>
        <w:t>analysis</w:t>
      </w:r>
      <w:r w:rsidRPr="000C6CA4">
        <w:rPr>
          <w:rFonts w:ascii="Book Antiqua" w:hAnsi="Book Antiqua"/>
          <w:sz w:val="22"/>
        </w:rPr>
        <w:t xml:space="preserve"> do not conclusively determine the impact of the </w:t>
      </w:r>
      <w:r w:rsidRPr="000C6CA4">
        <w:rPr>
          <w:rFonts w:ascii="Book Antiqua" w:hAnsi="Book Antiqua"/>
          <w:i/>
          <w:sz w:val="22"/>
        </w:rPr>
        <w:t>Citizen</w:t>
      </w:r>
      <w:r w:rsidR="00DD213C">
        <w:rPr>
          <w:rFonts w:ascii="Book Antiqua" w:hAnsi="Book Antiqua"/>
          <w:i/>
          <w:sz w:val="22"/>
        </w:rPr>
        <w:t>s</w:t>
      </w:r>
      <w:r w:rsidRPr="000C6CA4">
        <w:rPr>
          <w:rFonts w:ascii="Book Antiqua" w:hAnsi="Book Antiqua"/>
          <w:i/>
          <w:sz w:val="22"/>
        </w:rPr>
        <w:t xml:space="preserve"> United</w:t>
      </w:r>
      <w:r w:rsidRPr="000C6CA4">
        <w:rPr>
          <w:rFonts w:ascii="Book Antiqua" w:hAnsi="Book Antiqua"/>
          <w:sz w:val="22"/>
        </w:rPr>
        <w:t xml:space="preserve"> decision on </w:t>
      </w:r>
      <w:r w:rsidR="00190186">
        <w:rPr>
          <w:rFonts w:ascii="Book Antiqua" w:hAnsi="Book Antiqua"/>
          <w:sz w:val="22"/>
        </w:rPr>
        <w:t xml:space="preserve">the relationship between </w:t>
      </w:r>
      <w:r w:rsidRPr="000C6CA4">
        <w:rPr>
          <w:rFonts w:ascii="Book Antiqua" w:hAnsi="Book Antiqua"/>
          <w:sz w:val="22"/>
        </w:rPr>
        <w:t>outside exp</w:t>
      </w:r>
      <w:r w:rsidR="006C322B">
        <w:rPr>
          <w:rFonts w:ascii="Book Antiqua" w:hAnsi="Book Antiqua"/>
          <w:sz w:val="22"/>
        </w:rPr>
        <w:t>enditures and election outcomes</w:t>
      </w:r>
      <w:r w:rsidRPr="000C6CA4">
        <w:rPr>
          <w:rFonts w:ascii="Book Antiqua" w:hAnsi="Book Antiqua"/>
          <w:sz w:val="22"/>
        </w:rPr>
        <w:t xml:space="preserve"> but begin to fill a gap in the research.</w:t>
      </w:r>
      <w:r w:rsidR="005C3765">
        <w:rPr>
          <w:rFonts w:ascii="Book Antiqua" w:hAnsi="Book Antiqua"/>
          <w:sz w:val="22"/>
        </w:rPr>
        <w:t xml:space="preserve"> </w:t>
      </w:r>
      <w:r w:rsidR="00BD1402" w:rsidRPr="000C6CA4">
        <w:rPr>
          <w:rFonts w:ascii="Book Antiqua" w:hAnsi="Book Antiqua"/>
          <w:sz w:val="22"/>
        </w:rPr>
        <w:t xml:space="preserve">The first hypothesis (as the amount of outside spending that favors a candidate </w:t>
      </w:r>
      <w:r w:rsidR="002F3BE5">
        <w:rPr>
          <w:rFonts w:ascii="Book Antiqua" w:hAnsi="Book Antiqua"/>
          <w:sz w:val="22"/>
        </w:rPr>
        <w:t>increases, the</w:t>
      </w:r>
      <w:r w:rsidR="00BD1402" w:rsidRPr="000C6CA4">
        <w:rPr>
          <w:rFonts w:ascii="Book Antiqua" w:hAnsi="Book Antiqua"/>
          <w:sz w:val="22"/>
        </w:rPr>
        <w:t xml:space="preserve"> percentage of the vote </w:t>
      </w:r>
      <w:r w:rsidR="002F3BE5">
        <w:rPr>
          <w:rFonts w:ascii="Book Antiqua" w:hAnsi="Book Antiqua"/>
          <w:sz w:val="22"/>
        </w:rPr>
        <w:t xml:space="preserve">received by the candidate </w:t>
      </w:r>
      <w:r w:rsidR="00BD1402" w:rsidRPr="000C6CA4">
        <w:rPr>
          <w:rFonts w:ascii="Book Antiqua" w:hAnsi="Book Antiqua"/>
          <w:sz w:val="22"/>
        </w:rPr>
        <w:t xml:space="preserve">will also increase) </w:t>
      </w:r>
      <w:r w:rsidR="00D86951">
        <w:rPr>
          <w:rFonts w:ascii="Book Antiqua" w:hAnsi="Book Antiqua"/>
          <w:sz w:val="22"/>
        </w:rPr>
        <w:t>is</w:t>
      </w:r>
      <w:r w:rsidR="00BD1402" w:rsidRPr="000C6CA4">
        <w:rPr>
          <w:rFonts w:ascii="Book Antiqua" w:hAnsi="Book Antiqua"/>
          <w:sz w:val="22"/>
        </w:rPr>
        <w:t xml:space="preserve"> supported by </w:t>
      </w:r>
      <w:r w:rsidR="001D0739">
        <w:rPr>
          <w:rFonts w:ascii="Book Antiqua" w:hAnsi="Book Antiqua"/>
          <w:sz w:val="22"/>
        </w:rPr>
        <w:t>three of the six models in this study</w:t>
      </w:r>
      <w:r w:rsidR="00BD1402" w:rsidRPr="000C6CA4">
        <w:rPr>
          <w:rFonts w:ascii="Book Antiqua" w:hAnsi="Book Antiqua"/>
          <w:sz w:val="22"/>
        </w:rPr>
        <w:t>.</w:t>
      </w:r>
      <w:r w:rsidR="005C3765">
        <w:rPr>
          <w:rFonts w:ascii="Book Antiqua" w:hAnsi="Book Antiqua"/>
          <w:sz w:val="22"/>
        </w:rPr>
        <w:t xml:space="preserve"> </w:t>
      </w:r>
      <w:r w:rsidR="00BD1402" w:rsidRPr="000C6CA4">
        <w:rPr>
          <w:rFonts w:ascii="Book Antiqua" w:hAnsi="Book Antiqua"/>
          <w:sz w:val="22"/>
        </w:rPr>
        <w:t>While outside spending did have a small impact on election results for challengers</w:t>
      </w:r>
      <w:r w:rsidR="00366A5F">
        <w:rPr>
          <w:rFonts w:ascii="Book Antiqua" w:hAnsi="Book Antiqua"/>
          <w:sz w:val="22"/>
        </w:rPr>
        <w:t xml:space="preserve"> in</w:t>
      </w:r>
      <w:r w:rsidR="00BD1402" w:rsidRPr="000C6CA4">
        <w:rPr>
          <w:rFonts w:ascii="Book Antiqua" w:hAnsi="Book Antiqua"/>
          <w:sz w:val="22"/>
        </w:rPr>
        <w:t xml:space="preserve"> </w:t>
      </w:r>
      <w:r w:rsidR="001D0739">
        <w:rPr>
          <w:rFonts w:ascii="Book Antiqua" w:hAnsi="Book Antiqua"/>
          <w:sz w:val="22"/>
        </w:rPr>
        <w:t>both years</w:t>
      </w:r>
      <w:r w:rsidR="00BD1402" w:rsidRPr="000C6CA4">
        <w:rPr>
          <w:rFonts w:ascii="Book Antiqua" w:hAnsi="Book Antiqua"/>
          <w:sz w:val="22"/>
        </w:rPr>
        <w:t>, the results do not fully demonstrate the influence of outside money</w:t>
      </w:r>
      <w:r w:rsidR="00BD1402" w:rsidRPr="0079716F">
        <w:rPr>
          <w:rFonts w:ascii="Book Antiqua" w:hAnsi="Book Antiqua"/>
          <w:sz w:val="22"/>
        </w:rPr>
        <w:t>.</w:t>
      </w:r>
      <w:r w:rsidR="005C3765" w:rsidRPr="0079716F">
        <w:rPr>
          <w:rFonts w:ascii="Book Antiqua" w:hAnsi="Book Antiqua"/>
          <w:sz w:val="22"/>
        </w:rPr>
        <w:t xml:space="preserve"> </w:t>
      </w:r>
      <w:r w:rsidR="00644237">
        <w:rPr>
          <w:rFonts w:ascii="Book Antiqua" w:hAnsi="Book Antiqua"/>
          <w:sz w:val="22"/>
        </w:rPr>
        <w:t>Challenger o</w:t>
      </w:r>
      <w:r w:rsidR="006A3871">
        <w:rPr>
          <w:rFonts w:ascii="Book Antiqua" w:hAnsi="Book Antiqua"/>
          <w:sz w:val="22"/>
        </w:rPr>
        <w:t xml:space="preserve">utside money is significant in the model of </w:t>
      </w:r>
      <w:r w:rsidR="00644237">
        <w:rPr>
          <w:rFonts w:ascii="Book Antiqua" w:hAnsi="Book Antiqua"/>
          <w:sz w:val="22"/>
        </w:rPr>
        <w:t xml:space="preserve">only </w:t>
      </w:r>
      <w:r w:rsidR="006A3871">
        <w:rPr>
          <w:rFonts w:ascii="Book Antiqua" w:hAnsi="Book Antiqua"/>
          <w:sz w:val="22"/>
        </w:rPr>
        <w:t>races with a substantial level of outside spending</w:t>
      </w:r>
      <w:r w:rsidR="006A3871" w:rsidRPr="006A3871">
        <w:rPr>
          <w:rFonts w:ascii="Book Antiqua" w:hAnsi="Book Antiqua"/>
          <w:sz w:val="22"/>
        </w:rPr>
        <w:t xml:space="preserve"> </w:t>
      </w:r>
      <w:r w:rsidR="006A3871">
        <w:rPr>
          <w:rFonts w:ascii="Book Antiqua" w:hAnsi="Book Antiqua"/>
          <w:sz w:val="22"/>
        </w:rPr>
        <w:t>in 2010</w:t>
      </w:r>
      <w:r w:rsidR="00644237">
        <w:rPr>
          <w:rFonts w:ascii="Book Antiqua" w:hAnsi="Book Antiqua"/>
          <w:sz w:val="22"/>
        </w:rPr>
        <w:t xml:space="preserve"> but not in 2006</w:t>
      </w:r>
      <w:r w:rsidR="006A3871">
        <w:rPr>
          <w:rFonts w:ascii="Book Antiqua" w:hAnsi="Book Antiqua"/>
          <w:sz w:val="22"/>
        </w:rPr>
        <w:t>, revealing that outside money was more influential post-</w:t>
      </w:r>
      <w:r w:rsidR="006A3871">
        <w:rPr>
          <w:rFonts w:ascii="Book Antiqua" w:hAnsi="Book Antiqua"/>
          <w:i/>
          <w:sz w:val="22"/>
        </w:rPr>
        <w:t>Citizens United.</w:t>
      </w:r>
      <w:r w:rsidR="00432468" w:rsidRPr="0079716F">
        <w:rPr>
          <w:rFonts w:ascii="Book Antiqua" w:hAnsi="Book Antiqua"/>
          <w:sz w:val="22"/>
        </w:rPr>
        <w:t xml:space="preserve"> However, the relatively small impact of outside spending could also reveal that the </w:t>
      </w:r>
      <w:r w:rsidR="008D18D3" w:rsidRPr="0079716F">
        <w:rPr>
          <w:rFonts w:ascii="Book Antiqua" w:hAnsi="Book Antiqua"/>
          <w:sz w:val="22"/>
        </w:rPr>
        <w:t>journalists and political activists</w:t>
      </w:r>
      <w:r w:rsidR="00432468" w:rsidRPr="0079716F">
        <w:rPr>
          <w:rFonts w:ascii="Book Antiqua" w:hAnsi="Book Antiqua"/>
          <w:sz w:val="22"/>
        </w:rPr>
        <w:t xml:space="preserve"> ha</w:t>
      </w:r>
      <w:r w:rsidR="008D18D3" w:rsidRPr="0079716F">
        <w:rPr>
          <w:rFonts w:ascii="Book Antiqua" w:hAnsi="Book Antiqua"/>
          <w:sz w:val="22"/>
        </w:rPr>
        <w:t>ve</w:t>
      </w:r>
      <w:r w:rsidR="00432468" w:rsidRPr="0079716F">
        <w:rPr>
          <w:rFonts w:ascii="Book Antiqua" w:hAnsi="Book Antiqua"/>
          <w:sz w:val="22"/>
        </w:rPr>
        <w:t xml:space="preserve"> overstated the impact of </w:t>
      </w:r>
      <w:r w:rsidR="00432468" w:rsidRPr="0079716F">
        <w:rPr>
          <w:rFonts w:ascii="Book Antiqua" w:hAnsi="Book Antiqua"/>
          <w:i/>
          <w:sz w:val="22"/>
        </w:rPr>
        <w:t>Citizens United</w:t>
      </w:r>
      <w:r w:rsidR="00432468" w:rsidRPr="0079716F">
        <w:rPr>
          <w:rFonts w:ascii="Book Antiqua" w:hAnsi="Book Antiqua"/>
          <w:sz w:val="22"/>
        </w:rPr>
        <w:t xml:space="preserve"> on our electoral process.</w:t>
      </w:r>
      <w:r w:rsidR="00432468">
        <w:rPr>
          <w:rFonts w:ascii="Book Antiqua" w:hAnsi="Book Antiqua"/>
          <w:sz w:val="22"/>
        </w:rPr>
        <w:t xml:space="preserve"> </w:t>
      </w:r>
      <w:r w:rsidR="00570998">
        <w:rPr>
          <w:rFonts w:ascii="Book Antiqua" w:hAnsi="Book Antiqua"/>
          <w:sz w:val="22"/>
        </w:rPr>
        <w:t>The</w:t>
      </w:r>
      <w:r w:rsidR="0079716F" w:rsidRPr="002E308F">
        <w:rPr>
          <w:rFonts w:ascii="Book Antiqua" w:hAnsi="Book Antiqua"/>
          <w:sz w:val="22"/>
        </w:rPr>
        <w:t xml:space="preserve"> impact of </w:t>
      </w:r>
      <w:r w:rsidR="00570998">
        <w:rPr>
          <w:rFonts w:ascii="Book Antiqua" w:hAnsi="Book Antiqua"/>
          <w:sz w:val="22"/>
        </w:rPr>
        <w:t>an increase in</w:t>
      </w:r>
      <w:r w:rsidR="0079716F" w:rsidRPr="002E308F">
        <w:rPr>
          <w:rFonts w:ascii="Book Antiqua" w:hAnsi="Book Antiqua"/>
          <w:sz w:val="22"/>
        </w:rPr>
        <w:t xml:space="preserve"> outside money </w:t>
      </w:r>
      <w:r w:rsidR="00570998">
        <w:rPr>
          <w:rFonts w:ascii="Book Antiqua" w:hAnsi="Book Antiqua"/>
          <w:sz w:val="22"/>
        </w:rPr>
        <w:t>and</w:t>
      </w:r>
      <w:r w:rsidR="0079716F" w:rsidRPr="002E308F">
        <w:rPr>
          <w:rFonts w:ascii="Book Antiqua" w:hAnsi="Book Antiqua"/>
          <w:sz w:val="22"/>
        </w:rPr>
        <w:t xml:space="preserve"> an increase in </w:t>
      </w:r>
      <w:r w:rsidR="00252E2A" w:rsidRPr="002E308F">
        <w:rPr>
          <w:rFonts w:ascii="Book Antiqua" w:hAnsi="Book Antiqua"/>
          <w:sz w:val="22"/>
        </w:rPr>
        <w:t xml:space="preserve">any type of </w:t>
      </w:r>
      <w:r w:rsidR="0079716F" w:rsidRPr="002E308F">
        <w:rPr>
          <w:rFonts w:ascii="Book Antiqua" w:hAnsi="Book Antiqua"/>
          <w:sz w:val="22"/>
        </w:rPr>
        <w:t>spending for a candidate</w:t>
      </w:r>
      <w:r w:rsidR="00570998">
        <w:rPr>
          <w:rFonts w:ascii="Book Antiqua" w:hAnsi="Book Antiqua"/>
          <w:sz w:val="22"/>
        </w:rPr>
        <w:t xml:space="preserve"> appear</w:t>
      </w:r>
      <w:r w:rsidR="0079716F" w:rsidRPr="002E308F">
        <w:rPr>
          <w:rFonts w:ascii="Book Antiqua" w:hAnsi="Book Antiqua"/>
          <w:sz w:val="22"/>
        </w:rPr>
        <w:t xml:space="preserve"> to affect e</w:t>
      </w:r>
      <w:r w:rsidR="002E308F">
        <w:rPr>
          <w:rFonts w:ascii="Book Antiqua" w:hAnsi="Book Antiqua"/>
          <w:sz w:val="22"/>
        </w:rPr>
        <w:t>lection results in the same way</w:t>
      </w:r>
      <w:r w:rsidR="0079716F" w:rsidRPr="002E308F">
        <w:rPr>
          <w:rFonts w:ascii="Book Antiqua" w:hAnsi="Book Antiqua"/>
          <w:sz w:val="22"/>
        </w:rPr>
        <w:t>.</w:t>
      </w:r>
      <w:r w:rsidR="00570998">
        <w:rPr>
          <w:rFonts w:ascii="Book Antiqua" w:hAnsi="Book Antiqua"/>
          <w:sz w:val="22"/>
        </w:rPr>
        <w:t xml:space="preserve"> </w:t>
      </w:r>
      <w:r w:rsidR="006C322B">
        <w:rPr>
          <w:rFonts w:ascii="Book Antiqua" w:hAnsi="Book Antiqua"/>
          <w:sz w:val="22"/>
        </w:rPr>
        <w:t>For example, in the 2006 model of all races, $1,000,000 of outside spending in support of the challenger and $1,000,000 spent by t</w:t>
      </w:r>
      <w:r w:rsidR="00281E36">
        <w:rPr>
          <w:rFonts w:ascii="Book Antiqua" w:hAnsi="Book Antiqua"/>
          <w:sz w:val="22"/>
        </w:rPr>
        <w:t xml:space="preserve">he challenger’s campaign reduce </w:t>
      </w:r>
      <w:r w:rsidR="006C322B">
        <w:rPr>
          <w:rFonts w:ascii="Book Antiqua" w:hAnsi="Book Antiqua"/>
          <w:sz w:val="22"/>
        </w:rPr>
        <w:t xml:space="preserve">the incumbent’s vote share by 3.4% and </w:t>
      </w:r>
      <w:r w:rsidR="00F34D09">
        <w:rPr>
          <w:rFonts w:ascii="Book Antiqua" w:hAnsi="Book Antiqua"/>
          <w:sz w:val="22"/>
        </w:rPr>
        <w:t>4.0% respectively.</w:t>
      </w:r>
      <w:r w:rsidR="006C322B">
        <w:rPr>
          <w:rFonts w:ascii="Book Antiqua" w:hAnsi="Book Antiqua"/>
          <w:sz w:val="22"/>
        </w:rPr>
        <w:t xml:space="preserve"> </w:t>
      </w:r>
      <w:r w:rsidR="00FB69D2">
        <w:rPr>
          <w:rFonts w:ascii="Book Antiqua" w:hAnsi="Book Antiqua"/>
          <w:sz w:val="22"/>
        </w:rPr>
        <w:t>In the same model i</w:t>
      </w:r>
      <w:r w:rsidR="006C322B">
        <w:rPr>
          <w:rFonts w:ascii="Book Antiqua" w:hAnsi="Book Antiqua"/>
          <w:sz w:val="22"/>
        </w:rPr>
        <w:t>n 2010, $1,000,000 of outside spending in support of the challenger and $1,000,000 spent by t</w:t>
      </w:r>
      <w:r w:rsidR="00281E36">
        <w:rPr>
          <w:rFonts w:ascii="Book Antiqua" w:hAnsi="Book Antiqua"/>
          <w:sz w:val="22"/>
        </w:rPr>
        <w:t>he challenger’s campaign reduce</w:t>
      </w:r>
      <w:r w:rsidR="006C322B">
        <w:rPr>
          <w:rFonts w:ascii="Book Antiqua" w:hAnsi="Book Antiqua"/>
          <w:sz w:val="22"/>
        </w:rPr>
        <w:t xml:space="preserve"> the incumbent’s vote share by 1.6% and 1.7% respectively. </w:t>
      </w:r>
      <w:r w:rsidR="00570998">
        <w:rPr>
          <w:rFonts w:ascii="Book Antiqua" w:hAnsi="Book Antiqua"/>
          <w:sz w:val="22"/>
        </w:rPr>
        <w:t>For this reason, it is difficult to disentangle the effects of each type of spending in House races.</w:t>
      </w:r>
      <w:r w:rsidR="00D86951">
        <w:rPr>
          <w:rFonts w:ascii="Book Antiqua" w:hAnsi="Book Antiqua"/>
          <w:sz w:val="22"/>
        </w:rPr>
        <w:t xml:space="preserve"> </w:t>
      </w:r>
      <w:r w:rsidR="004A0746" w:rsidRPr="000C6CA4">
        <w:rPr>
          <w:rFonts w:ascii="Book Antiqua" w:hAnsi="Book Antiqua"/>
          <w:sz w:val="22"/>
        </w:rPr>
        <w:t xml:space="preserve">Hypothesis </w:t>
      </w:r>
      <w:r w:rsidR="0079716F">
        <w:rPr>
          <w:rFonts w:ascii="Book Antiqua" w:hAnsi="Book Antiqua"/>
          <w:sz w:val="22"/>
        </w:rPr>
        <w:t>2</w:t>
      </w:r>
      <w:r w:rsidR="004A0746" w:rsidRPr="000C6CA4">
        <w:rPr>
          <w:rFonts w:ascii="Book Antiqua" w:hAnsi="Book Antiqua"/>
          <w:sz w:val="22"/>
        </w:rPr>
        <w:t xml:space="preserve"> </w:t>
      </w:r>
      <w:r w:rsidR="00D86951">
        <w:rPr>
          <w:rFonts w:ascii="Book Antiqua" w:hAnsi="Book Antiqua"/>
          <w:sz w:val="22"/>
        </w:rPr>
        <w:t>is</w:t>
      </w:r>
      <w:r w:rsidR="004A0746" w:rsidRPr="000C6CA4">
        <w:rPr>
          <w:rFonts w:ascii="Book Antiqua" w:hAnsi="Book Antiqua"/>
          <w:sz w:val="22"/>
        </w:rPr>
        <w:t xml:space="preserve"> supported by the results of this experiment, showing that challenger</w:t>
      </w:r>
      <w:r w:rsidR="0015485A" w:rsidRPr="000C6CA4">
        <w:rPr>
          <w:rFonts w:ascii="Book Antiqua" w:hAnsi="Book Antiqua"/>
          <w:sz w:val="22"/>
        </w:rPr>
        <w:t>s</w:t>
      </w:r>
      <w:r w:rsidR="004A0746" w:rsidRPr="000C6CA4">
        <w:rPr>
          <w:rFonts w:ascii="Book Antiqua" w:hAnsi="Book Antiqua"/>
          <w:sz w:val="22"/>
        </w:rPr>
        <w:t xml:space="preserve"> saw greater benefit from their expenditures</w:t>
      </w:r>
      <w:r w:rsidR="00C25700">
        <w:rPr>
          <w:rFonts w:ascii="Book Antiqua" w:hAnsi="Book Antiqua"/>
          <w:sz w:val="22"/>
        </w:rPr>
        <w:t xml:space="preserve"> and incumbents received no statistically significant effect from expenditures on their behalf</w:t>
      </w:r>
      <w:r w:rsidR="004A0746" w:rsidRPr="000C6CA4">
        <w:rPr>
          <w:rFonts w:ascii="Book Antiqua" w:hAnsi="Book Antiqua"/>
          <w:sz w:val="22"/>
        </w:rPr>
        <w:t xml:space="preserve">. </w:t>
      </w:r>
    </w:p>
    <w:p w:rsidR="00F3086F" w:rsidRPr="000C6CA4" w:rsidRDefault="00F3086F" w:rsidP="00A75BB2">
      <w:pPr>
        <w:tabs>
          <w:tab w:val="left" w:pos="720"/>
          <w:tab w:val="left" w:pos="1695"/>
        </w:tabs>
        <w:spacing w:after="0" w:line="360" w:lineRule="auto"/>
        <w:rPr>
          <w:rFonts w:ascii="Book Antiqua" w:hAnsi="Book Antiqua"/>
          <w:i/>
          <w:sz w:val="22"/>
        </w:rPr>
      </w:pPr>
      <w:r w:rsidRPr="000C6CA4">
        <w:rPr>
          <w:rFonts w:ascii="Book Antiqua" w:hAnsi="Book Antiqua"/>
          <w:i/>
          <w:sz w:val="22"/>
        </w:rPr>
        <w:t>Limitations</w:t>
      </w:r>
    </w:p>
    <w:p w:rsidR="00BB0AB0" w:rsidRDefault="00F3086F" w:rsidP="00A75BB2">
      <w:pPr>
        <w:tabs>
          <w:tab w:val="left" w:pos="720"/>
          <w:tab w:val="left" w:pos="1695"/>
        </w:tabs>
        <w:spacing w:after="0" w:line="360" w:lineRule="auto"/>
        <w:rPr>
          <w:rFonts w:ascii="Book Antiqua" w:hAnsi="Book Antiqua"/>
          <w:sz w:val="22"/>
        </w:rPr>
      </w:pPr>
      <w:r w:rsidRPr="000C6CA4">
        <w:rPr>
          <w:rFonts w:ascii="Book Antiqua" w:hAnsi="Book Antiqua"/>
          <w:sz w:val="22"/>
        </w:rPr>
        <w:tab/>
      </w:r>
      <w:r w:rsidR="00C408DD" w:rsidRPr="000C6CA4">
        <w:rPr>
          <w:rFonts w:ascii="Book Antiqua" w:hAnsi="Book Antiqua"/>
          <w:sz w:val="22"/>
        </w:rPr>
        <w:t>The most obvious limitation of this study is the lack of accurate and complete data on both outside expenditures and party independent expenditures.</w:t>
      </w:r>
      <w:r w:rsidR="005C3765">
        <w:rPr>
          <w:rFonts w:ascii="Book Antiqua" w:hAnsi="Book Antiqua"/>
          <w:sz w:val="22"/>
        </w:rPr>
        <w:t xml:space="preserve"> </w:t>
      </w:r>
      <w:r w:rsidR="00C408DD" w:rsidRPr="000C6CA4">
        <w:rPr>
          <w:rFonts w:ascii="Book Antiqua" w:hAnsi="Book Antiqua"/>
          <w:sz w:val="22"/>
        </w:rPr>
        <w:t xml:space="preserve">Different sources of campaign finance data </w:t>
      </w:r>
      <w:r w:rsidR="00DD213C">
        <w:rPr>
          <w:rFonts w:ascii="Book Antiqua" w:hAnsi="Book Antiqua"/>
          <w:sz w:val="22"/>
        </w:rPr>
        <w:t>report</w:t>
      </w:r>
      <w:r w:rsidR="004878F7">
        <w:rPr>
          <w:rFonts w:ascii="Book Antiqua" w:hAnsi="Book Antiqua"/>
          <w:sz w:val="22"/>
        </w:rPr>
        <w:t xml:space="preserve"> different amounts for</w:t>
      </w:r>
      <w:r w:rsidR="00C408DD" w:rsidRPr="000C6CA4">
        <w:rPr>
          <w:rFonts w:ascii="Book Antiqua" w:hAnsi="Book Antiqua"/>
          <w:sz w:val="22"/>
        </w:rPr>
        <w:t xml:space="preserve"> these</w:t>
      </w:r>
      <w:r w:rsidR="00713284" w:rsidRPr="000C6CA4">
        <w:rPr>
          <w:rFonts w:ascii="Book Antiqua" w:hAnsi="Book Antiqua"/>
          <w:sz w:val="22"/>
        </w:rPr>
        <w:t xml:space="preserve"> types of expenditures, both because of the difficulty of compiling and counting these types of expenditures and </w:t>
      </w:r>
      <w:r w:rsidR="0015485A" w:rsidRPr="000C6CA4">
        <w:rPr>
          <w:rFonts w:ascii="Book Antiqua" w:hAnsi="Book Antiqua"/>
          <w:sz w:val="22"/>
        </w:rPr>
        <w:t xml:space="preserve">the </w:t>
      </w:r>
      <w:r w:rsidR="00713284" w:rsidRPr="000C6CA4">
        <w:rPr>
          <w:rFonts w:ascii="Book Antiqua" w:hAnsi="Book Antiqua"/>
          <w:sz w:val="22"/>
        </w:rPr>
        <w:t>limitations of the data collected by the FEC.</w:t>
      </w:r>
      <w:r w:rsidR="005C3765">
        <w:rPr>
          <w:rFonts w:ascii="Book Antiqua" w:hAnsi="Book Antiqua"/>
          <w:sz w:val="22"/>
        </w:rPr>
        <w:t xml:space="preserve"> </w:t>
      </w:r>
      <w:r w:rsidR="00713284" w:rsidRPr="000C6CA4">
        <w:rPr>
          <w:rFonts w:ascii="Book Antiqua" w:hAnsi="Book Antiqua"/>
          <w:sz w:val="22"/>
        </w:rPr>
        <w:t xml:space="preserve">Both sources acknowledge the limitations of their data, </w:t>
      </w:r>
      <w:r w:rsidR="008F633B" w:rsidRPr="000C6CA4">
        <w:rPr>
          <w:rFonts w:ascii="Book Antiqua" w:hAnsi="Book Antiqua"/>
          <w:sz w:val="22"/>
        </w:rPr>
        <w:t>with a staff member of the Campaign Finance Institute</w:t>
      </w:r>
      <w:r w:rsidR="00A75BB2">
        <w:rPr>
          <w:rFonts w:ascii="Book Antiqua" w:hAnsi="Book Antiqua"/>
          <w:sz w:val="22"/>
        </w:rPr>
        <w:t xml:space="preserve">, Brendan </w:t>
      </w:r>
      <w:proofErr w:type="spellStart"/>
      <w:r w:rsidR="00A75BB2">
        <w:rPr>
          <w:rFonts w:ascii="Book Antiqua" w:hAnsi="Book Antiqua"/>
          <w:sz w:val="22"/>
        </w:rPr>
        <w:t>Glavin</w:t>
      </w:r>
      <w:proofErr w:type="spellEnd"/>
      <w:r w:rsidR="00A75BB2">
        <w:rPr>
          <w:rFonts w:ascii="Book Antiqua" w:hAnsi="Book Antiqua"/>
          <w:sz w:val="22"/>
        </w:rPr>
        <w:t>,</w:t>
      </w:r>
      <w:r w:rsidR="008F633B" w:rsidRPr="000C6CA4">
        <w:rPr>
          <w:rFonts w:ascii="Book Antiqua" w:hAnsi="Book Antiqua"/>
          <w:sz w:val="22"/>
        </w:rPr>
        <w:t xml:space="preserve"> </w:t>
      </w:r>
      <w:r w:rsidR="00713284" w:rsidRPr="000C6CA4">
        <w:rPr>
          <w:rFonts w:ascii="Book Antiqua" w:hAnsi="Book Antiqua"/>
          <w:sz w:val="22"/>
        </w:rPr>
        <w:t>saying</w:t>
      </w:r>
      <w:r w:rsidR="00A75BB2">
        <w:rPr>
          <w:rFonts w:ascii="Book Antiqua" w:hAnsi="Book Antiqua"/>
          <w:sz w:val="22"/>
        </w:rPr>
        <w:t xml:space="preserve"> via personal correspondence</w:t>
      </w:r>
      <w:r w:rsidR="008F633B" w:rsidRPr="000C6CA4">
        <w:rPr>
          <w:rFonts w:ascii="Book Antiqua" w:hAnsi="Book Antiqua"/>
          <w:sz w:val="22"/>
        </w:rPr>
        <w:t>, “</w:t>
      </w:r>
      <w:r w:rsidR="004878F7">
        <w:rPr>
          <w:rFonts w:ascii="Book Antiqua" w:hAnsi="Book Antiqua"/>
          <w:sz w:val="22"/>
        </w:rPr>
        <w:t>I</w:t>
      </w:r>
      <w:r w:rsidR="008F633B" w:rsidRPr="000C6CA4">
        <w:rPr>
          <w:rFonts w:ascii="Book Antiqua" w:hAnsi="Book Antiqua"/>
          <w:sz w:val="22"/>
        </w:rPr>
        <w:t>t is also important to note that this only represents the reported spending of outside groups</w:t>
      </w:r>
      <w:r w:rsidR="0015485A" w:rsidRPr="000C6CA4">
        <w:rPr>
          <w:rFonts w:ascii="Book Antiqua" w:hAnsi="Book Antiqua"/>
          <w:sz w:val="22"/>
        </w:rPr>
        <w:t>,</w:t>
      </w:r>
      <w:r w:rsidR="008F633B" w:rsidRPr="000C6CA4">
        <w:rPr>
          <w:rFonts w:ascii="Book Antiqua" w:hAnsi="Book Antiqua"/>
          <w:sz w:val="22"/>
        </w:rPr>
        <w:t xml:space="preserve"> and there is much additional spending that goes on that cannot be quantified through reports.”</w:t>
      </w:r>
      <w:r w:rsidR="005C3765">
        <w:rPr>
          <w:rFonts w:ascii="Book Antiqua" w:hAnsi="Book Antiqua"/>
          <w:b/>
          <w:i/>
          <w:sz w:val="22"/>
        </w:rPr>
        <w:t xml:space="preserve"> </w:t>
      </w:r>
      <w:r w:rsidR="00D52DAE" w:rsidRPr="000C6CA4">
        <w:rPr>
          <w:rFonts w:ascii="Book Antiqua" w:hAnsi="Book Antiqua"/>
          <w:sz w:val="22"/>
        </w:rPr>
        <w:t>In addition to incomplete data on express advocacy independent expenditures, no data is available on issue advocacy advertisements sponsored by outside groups, even though these types of advertisements frequently indirectly impact election results.</w:t>
      </w:r>
      <w:r w:rsidR="005C3765">
        <w:rPr>
          <w:rFonts w:ascii="Book Antiqua" w:hAnsi="Book Antiqua"/>
          <w:sz w:val="22"/>
        </w:rPr>
        <w:t xml:space="preserve"> </w:t>
      </w:r>
      <w:r w:rsidR="009325B0" w:rsidRPr="000C6CA4">
        <w:rPr>
          <w:rFonts w:ascii="Book Antiqua" w:hAnsi="Book Antiqua"/>
          <w:sz w:val="22"/>
        </w:rPr>
        <w:t>It is possible that the data used in this study greatly understates the amount of outside spending for both year</w:t>
      </w:r>
      <w:r w:rsidR="0015485A" w:rsidRPr="000C6CA4">
        <w:rPr>
          <w:rFonts w:ascii="Book Antiqua" w:hAnsi="Book Antiqua"/>
          <w:sz w:val="22"/>
        </w:rPr>
        <w:t>s</w:t>
      </w:r>
      <w:r w:rsidR="00873B40">
        <w:rPr>
          <w:rFonts w:ascii="Book Antiqua" w:hAnsi="Book Antiqua"/>
          <w:sz w:val="22"/>
        </w:rPr>
        <w:t>,</w:t>
      </w:r>
      <w:r w:rsidR="009325B0" w:rsidRPr="000C6CA4">
        <w:rPr>
          <w:rFonts w:ascii="Book Antiqua" w:hAnsi="Book Antiqua"/>
          <w:sz w:val="22"/>
        </w:rPr>
        <w:t xml:space="preserve"> but especially for 2010.</w:t>
      </w:r>
      <w:r w:rsidR="005C3765">
        <w:rPr>
          <w:rFonts w:ascii="Book Antiqua" w:hAnsi="Book Antiqua"/>
          <w:sz w:val="22"/>
        </w:rPr>
        <w:t xml:space="preserve"> </w:t>
      </w:r>
      <w:r w:rsidR="009325B0" w:rsidRPr="000C6CA4">
        <w:rPr>
          <w:rFonts w:ascii="Book Antiqua" w:hAnsi="Book Antiqua"/>
          <w:sz w:val="22"/>
        </w:rPr>
        <w:t xml:space="preserve">This lack of complete data would certainly impact the results, as they would not fully demonstrate the impact of the </w:t>
      </w:r>
      <w:r w:rsidR="009325B0" w:rsidRPr="000C6CA4">
        <w:rPr>
          <w:rFonts w:ascii="Book Antiqua" w:hAnsi="Book Antiqua"/>
          <w:i/>
          <w:sz w:val="22"/>
        </w:rPr>
        <w:t>Citizens United</w:t>
      </w:r>
      <w:r w:rsidR="009325B0" w:rsidRPr="000C6CA4">
        <w:rPr>
          <w:rFonts w:ascii="Book Antiqua" w:hAnsi="Book Antiqua"/>
          <w:sz w:val="22"/>
        </w:rPr>
        <w:t xml:space="preserve"> decision.</w:t>
      </w:r>
      <w:r w:rsidR="005C3765">
        <w:rPr>
          <w:rFonts w:ascii="Book Antiqua" w:hAnsi="Book Antiqua"/>
          <w:sz w:val="22"/>
        </w:rPr>
        <w:t xml:space="preserve"> </w:t>
      </w:r>
    </w:p>
    <w:p w:rsidR="00586389" w:rsidRDefault="00BB0AB0" w:rsidP="00A75BB2">
      <w:pPr>
        <w:tabs>
          <w:tab w:val="left" w:pos="720"/>
          <w:tab w:val="left" w:pos="1695"/>
        </w:tabs>
        <w:spacing w:after="0" w:line="360" w:lineRule="auto"/>
        <w:rPr>
          <w:rFonts w:ascii="Book Antiqua" w:hAnsi="Book Antiqua"/>
          <w:i/>
          <w:sz w:val="22"/>
        </w:rPr>
      </w:pPr>
      <w:r>
        <w:rPr>
          <w:rFonts w:ascii="Book Antiqua" w:hAnsi="Book Antiqua"/>
          <w:sz w:val="22"/>
        </w:rPr>
        <w:tab/>
      </w:r>
      <w:r w:rsidR="00471D39" w:rsidRPr="000C6CA4">
        <w:rPr>
          <w:rFonts w:ascii="Book Antiqua" w:hAnsi="Book Antiqua"/>
          <w:sz w:val="22"/>
        </w:rPr>
        <w:t>Because the only election post-</w:t>
      </w:r>
      <w:r w:rsidR="00471D39" w:rsidRPr="000C6CA4">
        <w:rPr>
          <w:rFonts w:ascii="Book Antiqua" w:hAnsi="Book Antiqua"/>
          <w:i/>
          <w:sz w:val="22"/>
        </w:rPr>
        <w:t>Citizens United</w:t>
      </w:r>
      <w:r w:rsidR="00471D39" w:rsidRPr="000C6CA4">
        <w:rPr>
          <w:rFonts w:ascii="Book Antiqua" w:hAnsi="Book Antiqua"/>
          <w:sz w:val="22"/>
        </w:rPr>
        <w:t xml:space="preserve"> was </w:t>
      </w:r>
      <w:r w:rsidR="00E4554D" w:rsidRPr="000C6CA4">
        <w:rPr>
          <w:rFonts w:ascii="Book Antiqua" w:hAnsi="Book Antiqua"/>
          <w:sz w:val="22"/>
        </w:rPr>
        <w:t xml:space="preserve">an unusually strong election </w:t>
      </w:r>
      <w:r w:rsidR="00471D39" w:rsidRPr="000C6CA4">
        <w:rPr>
          <w:rFonts w:ascii="Book Antiqua" w:hAnsi="Book Antiqua"/>
          <w:sz w:val="22"/>
        </w:rPr>
        <w:t>for Republican candidates, it is possible that the data is not typical or representative of the impact of outside spending.</w:t>
      </w:r>
      <w:r w:rsidR="005C3765">
        <w:rPr>
          <w:rFonts w:ascii="Book Antiqua" w:hAnsi="Book Antiqua"/>
          <w:sz w:val="22"/>
        </w:rPr>
        <w:t xml:space="preserve"> </w:t>
      </w:r>
      <w:r w:rsidR="00471D39" w:rsidRPr="000C6CA4">
        <w:rPr>
          <w:rFonts w:ascii="Book Antiqua" w:hAnsi="Book Antiqua"/>
          <w:sz w:val="22"/>
        </w:rPr>
        <w:t>The national political tide for Republicans was clearly the most important factor in the 2010 midterm elections, and this may have mitigated the impact of expenditures.</w:t>
      </w:r>
      <w:r>
        <w:rPr>
          <w:rFonts w:ascii="Book Antiqua" w:hAnsi="Book Antiqua"/>
          <w:sz w:val="22"/>
        </w:rPr>
        <w:t xml:space="preserve"> In addition, the 2006 midterm was another unusually strong wave election, but for Democrats.  It is possible that the strength of the national party tides each year affected the dynamics of the elections in this study.  </w:t>
      </w:r>
      <w:r w:rsidR="009325B0" w:rsidRPr="000C6CA4">
        <w:rPr>
          <w:rFonts w:ascii="Book Antiqua" w:hAnsi="Book Antiqua"/>
          <w:sz w:val="22"/>
        </w:rPr>
        <w:t xml:space="preserve">Other limitations of this study include the difficulty of isolating </w:t>
      </w:r>
      <w:r w:rsidR="00813D1A">
        <w:rPr>
          <w:rFonts w:ascii="Book Antiqua" w:hAnsi="Book Antiqua"/>
          <w:sz w:val="22"/>
        </w:rPr>
        <w:t xml:space="preserve">the impact of </w:t>
      </w:r>
      <w:r w:rsidR="009325B0" w:rsidRPr="000C6CA4">
        <w:rPr>
          <w:rFonts w:ascii="Book Antiqua" w:hAnsi="Book Antiqua"/>
          <w:sz w:val="22"/>
        </w:rPr>
        <w:t>variables related to campaign expenditures.</w:t>
      </w:r>
      <w:r w:rsidR="005C3765">
        <w:rPr>
          <w:rFonts w:ascii="Book Antiqua" w:hAnsi="Book Antiqua"/>
          <w:sz w:val="22"/>
        </w:rPr>
        <w:t xml:space="preserve"> </w:t>
      </w:r>
      <w:r w:rsidR="009325B0" w:rsidRPr="000C6CA4">
        <w:rPr>
          <w:rFonts w:ascii="Book Antiqua" w:hAnsi="Book Antiqua"/>
          <w:sz w:val="22"/>
        </w:rPr>
        <w:t>Many of the spending variables would be highly affected by t</w:t>
      </w:r>
      <w:r w:rsidR="0033386E">
        <w:rPr>
          <w:rFonts w:ascii="Book Antiqua" w:hAnsi="Book Antiqua"/>
          <w:sz w:val="22"/>
        </w:rPr>
        <w:t>he competitiveness of the race—</w:t>
      </w:r>
      <w:r w:rsidR="009325B0" w:rsidRPr="000C6CA4">
        <w:rPr>
          <w:rFonts w:ascii="Book Antiqua" w:hAnsi="Book Antiqua"/>
          <w:sz w:val="22"/>
        </w:rPr>
        <w:t xml:space="preserve"> a determinant of not only how much money is spent but also candidates’ ability to raise money.</w:t>
      </w:r>
      <w:r w:rsidR="005C3765">
        <w:rPr>
          <w:rFonts w:ascii="Book Antiqua" w:hAnsi="Book Antiqua"/>
          <w:sz w:val="22"/>
        </w:rPr>
        <w:t xml:space="preserve"> </w:t>
      </w:r>
      <w:r w:rsidR="001E780E" w:rsidRPr="000C6CA4">
        <w:rPr>
          <w:rFonts w:ascii="Book Antiqua" w:hAnsi="Book Antiqua"/>
          <w:sz w:val="22"/>
        </w:rPr>
        <w:t>Because most of the variables included in this study, especially the partisanship of the district, national political tides, and the previous election results</w:t>
      </w:r>
      <w:r w:rsidR="0046530F" w:rsidRPr="000C6CA4">
        <w:rPr>
          <w:rFonts w:ascii="Book Antiqua" w:hAnsi="Book Antiqua"/>
          <w:sz w:val="22"/>
        </w:rPr>
        <w:t>,</w:t>
      </w:r>
      <w:r w:rsidR="001E780E" w:rsidRPr="000C6CA4">
        <w:rPr>
          <w:rFonts w:ascii="Book Antiqua" w:hAnsi="Book Antiqua"/>
          <w:sz w:val="22"/>
        </w:rPr>
        <w:t xml:space="preserve"> all affect how easily both candidates can raise money, the results may not accurately describe the relationship between expenditures and vote share.</w:t>
      </w:r>
      <w:r w:rsidR="005C3765">
        <w:rPr>
          <w:rFonts w:ascii="Book Antiqua" w:hAnsi="Book Antiqua"/>
          <w:sz w:val="22"/>
        </w:rPr>
        <w:t xml:space="preserve"> </w:t>
      </w:r>
      <w:r w:rsidR="00F71A4D" w:rsidRPr="000C6CA4">
        <w:rPr>
          <w:rFonts w:ascii="Book Antiqua" w:hAnsi="Book Antiqua"/>
          <w:sz w:val="22"/>
        </w:rPr>
        <w:t>Many cases in the study had extremely low levels of spending by challenger candidates, indicating that the race was essentially noncompetitive, which would skew regression results.</w:t>
      </w:r>
      <w:r w:rsidR="005C3765">
        <w:rPr>
          <w:rFonts w:ascii="Book Antiqua" w:hAnsi="Book Antiqua"/>
          <w:sz w:val="22"/>
        </w:rPr>
        <w:t xml:space="preserve"> </w:t>
      </w:r>
      <w:r w:rsidR="00F71A4D" w:rsidRPr="000C6CA4">
        <w:rPr>
          <w:rFonts w:ascii="Book Antiqua" w:hAnsi="Book Antiqua"/>
          <w:sz w:val="22"/>
        </w:rPr>
        <w:t>The impact of expenditures on election results is a relationship generally agreed upon</w:t>
      </w:r>
      <w:r w:rsidR="00813D1A">
        <w:rPr>
          <w:rFonts w:ascii="Book Antiqua" w:hAnsi="Book Antiqua"/>
          <w:sz w:val="22"/>
        </w:rPr>
        <w:t xml:space="preserve"> by political scientists</w:t>
      </w:r>
      <w:r w:rsidR="00F71A4D" w:rsidRPr="000C6CA4">
        <w:rPr>
          <w:rFonts w:ascii="Book Antiqua" w:hAnsi="Book Antiqua"/>
          <w:sz w:val="22"/>
        </w:rPr>
        <w:t xml:space="preserve">, but one that is difficult to measure precisely. </w:t>
      </w:r>
    </w:p>
    <w:p w:rsidR="00586389" w:rsidRDefault="00586389" w:rsidP="00A75BB2">
      <w:pPr>
        <w:tabs>
          <w:tab w:val="left" w:pos="720"/>
          <w:tab w:val="left" w:pos="1695"/>
        </w:tabs>
        <w:spacing w:after="0" w:line="360" w:lineRule="auto"/>
        <w:rPr>
          <w:rFonts w:ascii="Book Antiqua" w:hAnsi="Book Antiqua"/>
          <w:i/>
          <w:sz w:val="22"/>
        </w:rPr>
      </w:pPr>
    </w:p>
    <w:p w:rsidR="00F71A4D" w:rsidRPr="000C6CA4" w:rsidRDefault="00F71A4D" w:rsidP="00A75BB2">
      <w:pPr>
        <w:tabs>
          <w:tab w:val="left" w:pos="720"/>
          <w:tab w:val="left" w:pos="1695"/>
        </w:tabs>
        <w:spacing w:after="0" w:line="360" w:lineRule="auto"/>
        <w:rPr>
          <w:rFonts w:ascii="Book Antiqua" w:hAnsi="Book Antiqua"/>
          <w:i/>
          <w:sz w:val="22"/>
        </w:rPr>
      </w:pPr>
      <w:r w:rsidRPr="000C6CA4">
        <w:rPr>
          <w:rFonts w:ascii="Book Antiqua" w:hAnsi="Book Antiqua"/>
          <w:i/>
          <w:sz w:val="22"/>
        </w:rPr>
        <w:t>Implications</w:t>
      </w:r>
    </w:p>
    <w:p w:rsidR="00813D1A" w:rsidRDefault="00F71A4D" w:rsidP="00A75BB2">
      <w:pPr>
        <w:tabs>
          <w:tab w:val="left" w:pos="720"/>
          <w:tab w:val="left" w:pos="1695"/>
        </w:tabs>
        <w:spacing w:after="0" w:line="360" w:lineRule="auto"/>
        <w:rPr>
          <w:rFonts w:ascii="Book Antiqua" w:hAnsi="Book Antiqua"/>
          <w:sz w:val="22"/>
        </w:rPr>
      </w:pPr>
      <w:r w:rsidRPr="000C6CA4">
        <w:rPr>
          <w:rFonts w:ascii="Book Antiqua" w:hAnsi="Book Antiqua"/>
          <w:sz w:val="22"/>
        </w:rPr>
        <w:tab/>
      </w:r>
      <w:r w:rsidR="00471D39" w:rsidRPr="000C6CA4">
        <w:rPr>
          <w:rFonts w:ascii="Book Antiqua" w:hAnsi="Book Antiqua"/>
          <w:sz w:val="22"/>
        </w:rPr>
        <w:t>This study begins to fill a gap in the literature on campaign finance by specifically examining the impact of independent expenditures.</w:t>
      </w:r>
      <w:r w:rsidR="005C3765">
        <w:rPr>
          <w:rFonts w:ascii="Book Antiqua" w:hAnsi="Book Antiqua"/>
          <w:sz w:val="22"/>
        </w:rPr>
        <w:t xml:space="preserve"> </w:t>
      </w:r>
      <w:r w:rsidR="00471D39" w:rsidRPr="000C6CA4">
        <w:rPr>
          <w:rFonts w:ascii="Book Antiqua" w:hAnsi="Book Antiqua"/>
          <w:sz w:val="22"/>
        </w:rPr>
        <w:t xml:space="preserve">This study is among the first to attempt to determine the impact of the changes in campaign finance law and practice after the </w:t>
      </w:r>
      <w:r w:rsidR="00471D39" w:rsidRPr="000C6CA4">
        <w:rPr>
          <w:rFonts w:ascii="Book Antiqua" w:hAnsi="Book Antiqua"/>
          <w:i/>
          <w:sz w:val="22"/>
        </w:rPr>
        <w:t>Citizens United</w:t>
      </w:r>
      <w:r w:rsidR="00471D39" w:rsidRPr="000C6CA4">
        <w:rPr>
          <w:rFonts w:ascii="Book Antiqua" w:hAnsi="Book Antiqua"/>
          <w:sz w:val="22"/>
        </w:rPr>
        <w:t xml:space="preserve"> decision, while also controlling for other factors tha</w:t>
      </w:r>
      <w:r w:rsidR="00D12FA9">
        <w:rPr>
          <w:rFonts w:ascii="Book Antiqua" w:hAnsi="Book Antiqua"/>
          <w:sz w:val="22"/>
        </w:rPr>
        <w:t>t impact election result</w:t>
      </w:r>
      <w:r w:rsidR="00D12FA9" w:rsidRPr="00522A6F">
        <w:rPr>
          <w:rFonts w:ascii="Book Antiqua" w:hAnsi="Book Antiqua"/>
          <w:sz w:val="22"/>
        </w:rPr>
        <w:t>s.</w:t>
      </w:r>
      <w:r w:rsidR="00286429" w:rsidRPr="00522A6F">
        <w:rPr>
          <w:rStyle w:val="FootnoteReference"/>
          <w:rFonts w:ascii="Book Antiqua" w:hAnsi="Book Antiqua"/>
          <w:sz w:val="22"/>
        </w:rPr>
        <w:footnoteReference w:id="37"/>
      </w:r>
      <w:r w:rsidR="005C3765">
        <w:rPr>
          <w:rFonts w:ascii="Book Antiqua" w:hAnsi="Book Antiqua"/>
          <w:sz w:val="22"/>
        </w:rPr>
        <w:t xml:space="preserve"> </w:t>
      </w:r>
      <w:r w:rsidR="00D12FA9">
        <w:rPr>
          <w:rFonts w:ascii="Book Antiqua" w:hAnsi="Book Antiqua"/>
          <w:sz w:val="22"/>
        </w:rPr>
        <w:t>More</w:t>
      </w:r>
      <w:r w:rsidR="00471D39" w:rsidRPr="000C6CA4">
        <w:rPr>
          <w:rFonts w:ascii="Book Antiqua" w:hAnsi="Book Antiqua"/>
          <w:sz w:val="22"/>
        </w:rPr>
        <w:t xml:space="preserve"> recent studies of post-</w:t>
      </w:r>
      <w:r w:rsidR="00471D39" w:rsidRPr="000C6CA4">
        <w:rPr>
          <w:rFonts w:ascii="Book Antiqua" w:hAnsi="Book Antiqua"/>
          <w:i/>
          <w:sz w:val="22"/>
        </w:rPr>
        <w:t xml:space="preserve">Citizens </w:t>
      </w:r>
      <w:proofErr w:type="gramStart"/>
      <w:r w:rsidR="00471D39" w:rsidRPr="000C6CA4">
        <w:rPr>
          <w:rFonts w:ascii="Book Antiqua" w:hAnsi="Book Antiqua"/>
          <w:i/>
          <w:sz w:val="22"/>
        </w:rPr>
        <w:t>United</w:t>
      </w:r>
      <w:proofErr w:type="gramEnd"/>
      <w:r w:rsidR="00471D39" w:rsidRPr="000C6CA4">
        <w:rPr>
          <w:rFonts w:ascii="Book Antiqua" w:hAnsi="Book Antiqua"/>
          <w:sz w:val="22"/>
        </w:rPr>
        <w:t xml:space="preserve"> spending have only analyzed aggregate spending levels in all races, rather than analyzing the impact relative to other factors influencing elections.</w:t>
      </w:r>
      <w:r w:rsidR="005C3765">
        <w:rPr>
          <w:rFonts w:ascii="Book Antiqua" w:hAnsi="Book Antiqua"/>
          <w:sz w:val="22"/>
        </w:rPr>
        <w:t xml:space="preserve"> </w:t>
      </w:r>
      <w:r w:rsidR="00813D1A">
        <w:rPr>
          <w:rFonts w:ascii="Book Antiqua" w:hAnsi="Book Antiqua"/>
          <w:sz w:val="22"/>
        </w:rPr>
        <w:t>The findings of this study are consistent with the body of previous research on the impact of money on Congressional elections, finding that spending of any type that supports challengers has a greater impact</w:t>
      </w:r>
      <w:r w:rsidR="00644237">
        <w:rPr>
          <w:rFonts w:ascii="Book Antiqua" w:hAnsi="Book Antiqua"/>
          <w:sz w:val="22"/>
        </w:rPr>
        <w:t xml:space="preserve"> than spending supporting incumbents</w:t>
      </w:r>
      <w:r w:rsidR="00813D1A">
        <w:rPr>
          <w:rFonts w:ascii="Book Antiqua" w:hAnsi="Book Antiqua"/>
          <w:sz w:val="22"/>
        </w:rPr>
        <w:t>. Spending by challengers is expected to have a greater impact on election results, and most studies find that incumbent spending actually negatively impacts votes received because incumbent spending increases when they are more seriously challenged.</w:t>
      </w:r>
      <w:r w:rsidR="00813D1A" w:rsidRPr="00813D1A">
        <w:rPr>
          <w:rStyle w:val="FootnoteReference"/>
          <w:rFonts w:ascii="Book Antiqua" w:hAnsi="Book Antiqua"/>
          <w:sz w:val="22"/>
        </w:rPr>
        <w:t xml:space="preserve"> </w:t>
      </w:r>
      <w:r w:rsidR="00813D1A">
        <w:rPr>
          <w:rStyle w:val="FootnoteReference"/>
          <w:rFonts w:ascii="Book Antiqua" w:hAnsi="Book Antiqua"/>
          <w:sz w:val="22"/>
        </w:rPr>
        <w:footnoteReference w:id="38"/>
      </w:r>
      <w:r w:rsidR="00813D1A">
        <w:rPr>
          <w:rFonts w:ascii="Book Antiqua" w:hAnsi="Book Antiqua"/>
          <w:sz w:val="22"/>
        </w:rPr>
        <w:t xml:space="preserve"> </w:t>
      </w:r>
      <w:r w:rsidR="00FE57F8">
        <w:rPr>
          <w:rFonts w:ascii="Book Antiqua" w:hAnsi="Book Antiqua"/>
          <w:sz w:val="22"/>
        </w:rPr>
        <w:t xml:space="preserve">This study finds that these same relationships hold true when applied to new forms of outside spending unleashed by </w:t>
      </w:r>
      <w:r w:rsidR="00FE57F8">
        <w:rPr>
          <w:rFonts w:ascii="Book Antiqua" w:hAnsi="Book Antiqua"/>
          <w:i/>
          <w:sz w:val="22"/>
        </w:rPr>
        <w:t>Citizens United</w:t>
      </w:r>
      <w:r w:rsidR="00B1503E">
        <w:rPr>
          <w:rFonts w:ascii="Book Antiqua" w:hAnsi="Book Antiqua"/>
          <w:sz w:val="22"/>
        </w:rPr>
        <w:t xml:space="preserve">. </w:t>
      </w:r>
      <w:r w:rsidR="00FE57F8">
        <w:rPr>
          <w:rFonts w:ascii="Book Antiqua" w:hAnsi="Book Antiqua"/>
          <w:sz w:val="22"/>
        </w:rPr>
        <w:t>Outside spending favoring the challenger is impacting vote share more than outside spendi</w:t>
      </w:r>
      <w:r w:rsidR="00B1503E">
        <w:rPr>
          <w:rFonts w:ascii="Book Antiqua" w:hAnsi="Book Antiqua"/>
          <w:sz w:val="22"/>
        </w:rPr>
        <w:t xml:space="preserve">ng on behalf of the incumbent. </w:t>
      </w:r>
    </w:p>
    <w:p w:rsidR="00F71A4D" w:rsidRPr="000C6CA4" w:rsidRDefault="005E059D" w:rsidP="00A75BB2">
      <w:pPr>
        <w:tabs>
          <w:tab w:val="left" w:pos="720"/>
          <w:tab w:val="left" w:pos="1695"/>
        </w:tabs>
        <w:spacing w:after="0" w:line="360" w:lineRule="auto"/>
        <w:rPr>
          <w:rFonts w:ascii="Book Antiqua" w:hAnsi="Book Antiqua"/>
          <w:sz w:val="22"/>
        </w:rPr>
      </w:pPr>
      <w:r>
        <w:rPr>
          <w:rFonts w:ascii="Book Antiqua" w:hAnsi="Book Antiqua"/>
          <w:sz w:val="22"/>
        </w:rPr>
        <w:tab/>
      </w:r>
      <w:r w:rsidR="005F0130" w:rsidRPr="0079716F">
        <w:rPr>
          <w:rFonts w:ascii="Book Antiqua" w:hAnsi="Book Antiqua"/>
          <w:sz w:val="22"/>
        </w:rPr>
        <w:t xml:space="preserve">Future research could design a similar study with a </w:t>
      </w:r>
      <w:proofErr w:type="spellStart"/>
      <w:r w:rsidR="005F0130" w:rsidRPr="0079716F">
        <w:rPr>
          <w:rFonts w:ascii="Book Antiqua" w:hAnsi="Book Antiqua"/>
          <w:sz w:val="22"/>
        </w:rPr>
        <w:t>nonrecursive</w:t>
      </w:r>
      <w:proofErr w:type="spellEnd"/>
      <w:r w:rsidR="005F0130" w:rsidRPr="0079716F">
        <w:rPr>
          <w:rFonts w:ascii="Book Antiqua" w:hAnsi="Book Antiqua"/>
          <w:sz w:val="22"/>
        </w:rPr>
        <w:t xml:space="preserve"> model in order to further examine the relationship between outside spending and election results</w:t>
      </w:r>
      <w:r w:rsidRPr="0079716F">
        <w:rPr>
          <w:rFonts w:ascii="Book Antiqua" w:hAnsi="Book Antiqua"/>
          <w:sz w:val="22"/>
        </w:rPr>
        <w:t>. Because both</w:t>
      </w:r>
      <w:r w:rsidR="00757B1B">
        <w:rPr>
          <w:rFonts w:ascii="Book Antiqua" w:hAnsi="Book Antiqua"/>
          <w:sz w:val="22"/>
        </w:rPr>
        <w:t xml:space="preserve"> raising and spending money in</w:t>
      </w:r>
      <w:r w:rsidRPr="0079716F">
        <w:rPr>
          <w:rFonts w:ascii="Book Antiqua" w:hAnsi="Book Antiqua"/>
          <w:sz w:val="22"/>
        </w:rPr>
        <w:t xml:space="preserve"> Congressional races is a dynamic process, it is possible that money spent by the challenger earlier in the</w:t>
      </w:r>
      <w:r w:rsidR="00757B1B">
        <w:rPr>
          <w:rFonts w:ascii="Book Antiqua" w:hAnsi="Book Antiqua"/>
          <w:sz w:val="22"/>
        </w:rPr>
        <w:t xml:space="preserve"> election</w:t>
      </w:r>
      <w:r w:rsidRPr="0079716F">
        <w:rPr>
          <w:rFonts w:ascii="Book Antiqua" w:hAnsi="Book Antiqua"/>
          <w:sz w:val="22"/>
        </w:rPr>
        <w:t xml:space="preserve"> process</w:t>
      </w:r>
      <w:r w:rsidR="007638ED">
        <w:rPr>
          <w:rFonts w:ascii="Book Antiqua" w:hAnsi="Book Antiqua"/>
          <w:sz w:val="22"/>
        </w:rPr>
        <w:t xml:space="preserve"> is </w:t>
      </w:r>
      <w:r w:rsidRPr="0079716F">
        <w:rPr>
          <w:rFonts w:ascii="Book Antiqua" w:hAnsi="Book Antiqua"/>
          <w:sz w:val="22"/>
        </w:rPr>
        <w:t xml:space="preserve">influencing the amount of money the challenger receives from both the party and outside groups.  </w:t>
      </w:r>
      <w:r w:rsidR="00303DE0" w:rsidRPr="0079716F">
        <w:rPr>
          <w:rFonts w:ascii="Book Antiqua" w:hAnsi="Book Antiqua"/>
          <w:sz w:val="22"/>
        </w:rPr>
        <w:t xml:space="preserve">This study views the election as a snapshot, taken at the end of the campaign, by looking at the final amounts of each type of spending. But because challengers generally need to demonstrate their viability by reaching a certain fundraising threshold, it is a possibility that expenditures by the challenger’s campaign are affecting both </w:t>
      </w:r>
      <w:r w:rsidR="0079716F">
        <w:rPr>
          <w:rFonts w:ascii="Book Antiqua" w:hAnsi="Book Antiqua"/>
          <w:sz w:val="22"/>
        </w:rPr>
        <w:t xml:space="preserve">the </w:t>
      </w:r>
      <w:r w:rsidR="00303DE0" w:rsidRPr="0079716F">
        <w:rPr>
          <w:rFonts w:ascii="Book Antiqua" w:hAnsi="Book Antiqua"/>
          <w:sz w:val="22"/>
        </w:rPr>
        <w:t xml:space="preserve">party and outside expenditures they receive.  Because this study is a static model of expenditures, it would not capture this possibility.  Future research could address the possibility of a </w:t>
      </w:r>
      <w:proofErr w:type="spellStart"/>
      <w:r w:rsidR="00303DE0" w:rsidRPr="0079716F">
        <w:rPr>
          <w:rFonts w:ascii="Book Antiqua" w:hAnsi="Book Antiqua"/>
          <w:sz w:val="22"/>
        </w:rPr>
        <w:t>nonrecursive</w:t>
      </w:r>
      <w:proofErr w:type="spellEnd"/>
      <w:r w:rsidR="00303DE0" w:rsidRPr="0079716F">
        <w:rPr>
          <w:rFonts w:ascii="Book Antiqua" w:hAnsi="Book Antiqua"/>
          <w:sz w:val="22"/>
        </w:rPr>
        <w:t xml:space="preserve"> model and design a dynamic model that would capture variance in the impact of expenditures throughout the election cycle. Another avenue for </w:t>
      </w:r>
      <w:r w:rsidR="004C1ED9" w:rsidRPr="0079716F">
        <w:rPr>
          <w:rFonts w:ascii="Book Antiqua" w:hAnsi="Book Antiqua"/>
          <w:sz w:val="22"/>
        </w:rPr>
        <w:t>future research</w:t>
      </w:r>
      <w:r w:rsidR="00303DE0" w:rsidRPr="0079716F">
        <w:rPr>
          <w:rFonts w:ascii="Book Antiqua" w:hAnsi="Book Antiqua"/>
          <w:sz w:val="22"/>
        </w:rPr>
        <w:t xml:space="preserve"> would be</w:t>
      </w:r>
      <w:r w:rsidR="004C1ED9" w:rsidRPr="0079716F">
        <w:rPr>
          <w:rFonts w:ascii="Book Antiqua" w:hAnsi="Book Antiqua"/>
          <w:sz w:val="22"/>
        </w:rPr>
        <w:t xml:space="preserve"> repeating this experiment </w:t>
      </w:r>
      <w:r w:rsidR="002E6CFF" w:rsidRPr="0079716F">
        <w:rPr>
          <w:rFonts w:ascii="Book Antiqua" w:hAnsi="Book Antiqua"/>
          <w:sz w:val="22"/>
        </w:rPr>
        <w:t>with</w:t>
      </w:r>
      <w:r w:rsidR="004C1ED9" w:rsidRPr="0079716F">
        <w:rPr>
          <w:rFonts w:ascii="Book Antiqua" w:hAnsi="Book Antiqua"/>
          <w:sz w:val="22"/>
        </w:rPr>
        <w:t xml:space="preserve"> more elections under the same campaign finance regulations and with more accurate data</w:t>
      </w:r>
      <w:r w:rsidR="00900774" w:rsidRPr="0079716F">
        <w:rPr>
          <w:rFonts w:ascii="Book Antiqua" w:hAnsi="Book Antiqua"/>
          <w:sz w:val="22"/>
        </w:rPr>
        <w:t xml:space="preserve"> </w:t>
      </w:r>
      <w:r w:rsidR="00303DE0" w:rsidRPr="0079716F">
        <w:rPr>
          <w:rFonts w:ascii="Book Antiqua" w:hAnsi="Book Antiqua"/>
          <w:sz w:val="22"/>
        </w:rPr>
        <w:t>in order to</w:t>
      </w:r>
      <w:r w:rsidR="00900774" w:rsidRPr="0079716F">
        <w:rPr>
          <w:rFonts w:ascii="Book Antiqua" w:hAnsi="Book Antiqua"/>
          <w:sz w:val="22"/>
        </w:rPr>
        <w:t xml:space="preserve"> further illustrate the impact of outside spending</w:t>
      </w:r>
      <w:r w:rsidR="004C1ED9" w:rsidRPr="0079716F">
        <w:rPr>
          <w:rFonts w:ascii="Book Antiqua" w:hAnsi="Book Antiqua"/>
          <w:sz w:val="22"/>
        </w:rPr>
        <w:t>.</w:t>
      </w:r>
      <w:r w:rsidR="005C3765">
        <w:rPr>
          <w:rFonts w:ascii="Book Antiqua" w:hAnsi="Book Antiqua"/>
          <w:sz w:val="22"/>
        </w:rPr>
        <w:t xml:space="preserve"> </w:t>
      </w:r>
    </w:p>
    <w:p w:rsidR="004C1ED9" w:rsidRPr="000C6CA4" w:rsidRDefault="004C1ED9" w:rsidP="000C6CA4">
      <w:pPr>
        <w:tabs>
          <w:tab w:val="left" w:pos="720"/>
          <w:tab w:val="left" w:pos="1695"/>
        </w:tabs>
        <w:spacing w:line="360" w:lineRule="auto"/>
        <w:rPr>
          <w:rFonts w:ascii="Book Antiqua" w:hAnsi="Book Antiqua"/>
          <w:sz w:val="22"/>
        </w:rPr>
      </w:pPr>
      <w:r w:rsidRPr="000C6CA4">
        <w:rPr>
          <w:rFonts w:ascii="Book Antiqua" w:hAnsi="Book Antiqua"/>
          <w:sz w:val="22"/>
        </w:rPr>
        <w:tab/>
        <w:t>The limitations of this research demonstrate the importance of more accurate data collection and aggregation in the future of independent expenditures and electioneering communications, especially those that are not express advocacy.</w:t>
      </w:r>
      <w:r w:rsidR="005C3765">
        <w:rPr>
          <w:rFonts w:ascii="Book Antiqua" w:hAnsi="Book Antiqua"/>
          <w:sz w:val="22"/>
        </w:rPr>
        <w:t xml:space="preserve"> </w:t>
      </w:r>
      <w:r w:rsidRPr="000C6CA4">
        <w:rPr>
          <w:rFonts w:ascii="Book Antiqua" w:hAnsi="Book Antiqua"/>
          <w:sz w:val="22"/>
        </w:rPr>
        <w:t>This is important information not only for public awareness of outside group involvement in elections, but also to determine the real impact of these expenditures on outcomes.</w:t>
      </w:r>
      <w:r w:rsidR="005C3765">
        <w:rPr>
          <w:rFonts w:ascii="Book Antiqua" w:hAnsi="Book Antiqua"/>
          <w:sz w:val="22"/>
        </w:rPr>
        <w:t xml:space="preserve"> </w:t>
      </w:r>
      <w:r w:rsidR="00C906A8" w:rsidRPr="000C6CA4">
        <w:rPr>
          <w:rFonts w:ascii="Book Antiqua" w:hAnsi="Book Antiqua"/>
          <w:sz w:val="22"/>
        </w:rPr>
        <w:t xml:space="preserve">This study and continued research on independent expenditures </w:t>
      </w:r>
      <w:r w:rsidR="0046530F" w:rsidRPr="000C6CA4">
        <w:rPr>
          <w:rFonts w:ascii="Book Antiqua" w:hAnsi="Book Antiqua"/>
          <w:sz w:val="22"/>
        </w:rPr>
        <w:t>have</w:t>
      </w:r>
      <w:r w:rsidR="00C906A8" w:rsidRPr="000C6CA4">
        <w:rPr>
          <w:rFonts w:ascii="Book Antiqua" w:hAnsi="Book Antiqua"/>
          <w:sz w:val="22"/>
        </w:rPr>
        <w:t xml:space="preserve"> important implications for political campaigns’ spending strategies and also for campaign finance law.</w:t>
      </w:r>
      <w:r w:rsidR="005C3765">
        <w:rPr>
          <w:rFonts w:ascii="Book Antiqua" w:hAnsi="Book Antiqua"/>
          <w:sz w:val="22"/>
        </w:rPr>
        <w:t xml:space="preserve"> </w:t>
      </w:r>
      <w:r w:rsidR="00303DE0" w:rsidRPr="0079716F">
        <w:rPr>
          <w:rFonts w:ascii="Book Antiqua" w:hAnsi="Book Antiqua"/>
          <w:sz w:val="22"/>
        </w:rPr>
        <w:t xml:space="preserve">The results show that challengers’ expenditures are consistently having more of an impact on election results than those of incumbents. </w:t>
      </w:r>
      <w:r w:rsidR="007134AA" w:rsidRPr="0079716F">
        <w:rPr>
          <w:rFonts w:ascii="Book Antiqua" w:hAnsi="Book Antiqua"/>
          <w:sz w:val="22"/>
        </w:rPr>
        <w:t xml:space="preserve">The extremely high rates of reelection for incumbent candidates show the difficulty challengers face. </w:t>
      </w:r>
      <w:r w:rsidR="00303DE0" w:rsidRPr="0079716F">
        <w:rPr>
          <w:rFonts w:ascii="Book Antiqua" w:hAnsi="Book Antiqua"/>
          <w:sz w:val="22"/>
        </w:rPr>
        <w:t>In order to ensure an effective competitive democracy, experienced and viable challengers are necessary. On a normative level, it is troubling that expenditures by the challenger are such a clear indicator of electoral success</w:t>
      </w:r>
      <w:r w:rsidR="0079716F" w:rsidRPr="0079716F">
        <w:rPr>
          <w:rFonts w:ascii="Book Antiqua" w:hAnsi="Book Antiqua"/>
          <w:sz w:val="22"/>
        </w:rPr>
        <w:t xml:space="preserve"> because true democratic competition in House races seems unlikely and difficult without a well-funded challenger.</w:t>
      </w:r>
      <w:r w:rsidR="0079716F">
        <w:rPr>
          <w:rFonts w:ascii="Book Antiqua" w:hAnsi="Book Antiqua"/>
          <w:sz w:val="22"/>
        </w:rPr>
        <w:t xml:space="preserve"> </w:t>
      </w:r>
      <w:r w:rsidR="002B16BB" w:rsidRPr="000C6CA4">
        <w:rPr>
          <w:rFonts w:ascii="Book Antiqua" w:hAnsi="Book Antiqua"/>
          <w:sz w:val="22"/>
        </w:rPr>
        <w:t xml:space="preserve">This study begins to determine the impact of new types of outside expenditures in U.S. House elections after </w:t>
      </w:r>
      <w:r w:rsidR="002B16BB" w:rsidRPr="000C6CA4">
        <w:rPr>
          <w:rFonts w:ascii="Book Antiqua" w:hAnsi="Book Antiqua"/>
          <w:i/>
          <w:sz w:val="22"/>
        </w:rPr>
        <w:t>Citizens United</w:t>
      </w:r>
      <w:r w:rsidR="002B16BB" w:rsidRPr="000C6CA4">
        <w:rPr>
          <w:rFonts w:ascii="Book Antiqua" w:hAnsi="Book Antiqua"/>
          <w:sz w:val="22"/>
        </w:rPr>
        <w:t xml:space="preserve">, but further research is necessary in order to determine the extent of this impact and </w:t>
      </w:r>
      <w:r w:rsidR="00214D93">
        <w:rPr>
          <w:rFonts w:ascii="Book Antiqua" w:hAnsi="Book Antiqua"/>
          <w:sz w:val="22"/>
        </w:rPr>
        <w:t>if</w:t>
      </w:r>
      <w:r w:rsidR="002B16BB" w:rsidRPr="000C6CA4">
        <w:rPr>
          <w:rFonts w:ascii="Book Antiqua" w:hAnsi="Book Antiqua"/>
          <w:sz w:val="22"/>
        </w:rPr>
        <w:t xml:space="preserve"> the media has overstated the importance of outside group expenditures on election outcomes. </w:t>
      </w:r>
    </w:p>
    <w:p w:rsidR="00A831D8" w:rsidRPr="000C6CA4" w:rsidRDefault="00A831D8" w:rsidP="000C6CA4">
      <w:pPr>
        <w:tabs>
          <w:tab w:val="left" w:pos="720"/>
          <w:tab w:val="left" w:pos="1695"/>
        </w:tabs>
        <w:spacing w:line="360" w:lineRule="auto"/>
        <w:rPr>
          <w:rFonts w:ascii="Book Antiqua" w:hAnsi="Book Antiqua"/>
          <w:sz w:val="22"/>
        </w:rPr>
      </w:pPr>
    </w:p>
    <w:p w:rsidR="00133191" w:rsidRDefault="00133191" w:rsidP="00133191">
      <w:pPr>
        <w:spacing w:line="360" w:lineRule="auto"/>
        <w:rPr>
          <w:rFonts w:ascii="Book Antiqua" w:hAnsi="Book Antiqua"/>
          <w:sz w:val="22"/>
        </w:rPr>
      </w:pPr>
    </w:p>
    <w:p w:rsidR="005E63D7" w:rsidRDefault="005E63D7" w:rsidP="00133191">
      <w:pPr>
        <w:spacing w:line="360" w:lineRule="auto"/>
        <w:rPr>
          <w:rFonts w:ascii="Book Antiqua" w:hAnsi="Book Antiqua"/>
          <w:sz w:val="22"/>
        </w:rPr>
      </w:pPr>
    </w:p>
    <w:p w:rsidR="00133191" w:rsidRDefault="00133191" w:rsidP="00133191">
      <w:pPr>
        <w:spacing w:line="360" w:lineRule="auto"/>
        <w:rPr>
          <w:rFonts w:ascii="Book Antiqua" w:hAnsi="Book Antiqua"/>
          <w:sz w:val="22"/>
        </w:rPr>
      </w:pPr>
    </w:p>
    <w:p w:rsidR="007134AA" w:rsidRDefault="007134AA" w:rsidP="00133191">
      <w:pPr>
        <w:spacing w:line="360" w:lineRule="auto"/>
        <w:rPr>
          <w:rFonts w:ascii="Book Antiqua" w:hAnsi="Book Antiqua"/>
          <w:sz w:val="22"/>
        </w:rPr>
      </w:pPr>
    </w:p>
    <w:p w:rsidR="004A528B" w:rsidRDefault="004A528B" w:rsidP="00133191">
      <w:pPr>
        <w:spacing w:line="360" w:lineRule="auto"/>
        <w:rPr>
          <w:rFonts w:ascii="Book Antiqua" w:hAnsi="Book Antiqua"/>
          <w:sz w:val="22"/>
        </w:rPr>
      </w:pPr>
    </w:p>
    <w:p w:rsidR="004A528B" w:rsidRDefault="004A528B" w:rsidP="00133191">
      <w:pPr>
        <w:spacing w:line="360" w:lineRule="auto"/>
        <w:rPr>
          <w:rFonts w:ascii="Book Antiqua" w:hAnsi="Book Antiqua"/>
          <w:sz w:val="22"/>
        </w:rPr>
      </w:pPr>
    </w:p>
    <w:p w:rsidR="004A528B" w:rsidRDefault="004A528B" w:rsidP="00133191">
      <w:pPr>
        <w:spacing w:line="360" w:lineRule="auto"/>
        <w:rPr>
          <w:rFonts w:ascii="Book Antiqua" w:hAnsi="Book Antiqua"/>
          <w:sz w:val="22"/>
        </w:rPr>
      </w:pPr>
    </w:p>
    <w:p w:rsidR="00522A6F" w:rsidRDefault="00522A6F" w:rsidP="00522A6F">
      <w:pPr>
        <w:spacing w:line="360" w:lineRule="auto"/>
        <w:rPr>
          <w:rFonts w:ascii="Book Antiqua" w:hAnsi="Book Antiqua"/>
          <w:sz w:val="22"/>
        </w:rPr>
      </w:pPr>
    </w:p>
    <w:p w:rsidR="00522A6F" w:rsidRDefault="00522A6F" w:rsidP="00522A6F">
      <w:pPr>
        <w:spacing w:line="360" w:lineRule="auto"/>
        <w:rPr>
          <w:rFonts w:ascii="Book Antiqua" w:hAnsi="Book Antiqua"/>
          <w:sz w:val="22"/>
        </w:rPr>
      </w:pPr>
    </w:p>
    <w:p w:rsidR="00A15743" w:rsidRPr="000C6CA4" w:rsidRDefault="005E63D7" w:rsidP="00133191">
      <w:pPr>
        <w:spacing w:line="360" w:lineRule="auto"/>
        <w:jc w:val="center"/>
        <w:rPr>
          <w:rFonts w:ascii="Book Antiqua" w:hAnsi="Book Antiqua"/>
          <w:sz w:val="22"/>
        </w:rPr>
      </w:pPr>
      <w:r>
        <w:rPr>
          <w:rFonts w:ascii="Book Antiqua" w:hAnsi="Book Antiqua"/>
          <w:sz w:val="22"/>
        </w:rPr>
        <w:t>REFERENCES</w:t>
      </w:r>
    </w:p>
    <w:p w:rsidR="00A90F70" w:rsidRPr="000C6CA4" w:rsidRDefault="00A90F70" w:rsidP="00A90F70">
      <w:pPr>
        <w:spacing w:after="0" w:line="360" w:lineRule="auto"/>
        <w:ind w:left="720" w:hanging="720"/>
        <w:rPr>
          <w:rFonts w:ascii="Book Antiqua" w:hAnsi="Book Antiqua"/>
          <w:sz w:val="22"/>
        </w:rPr>
      </w:pPr>
      <w:r w:rsidRPr="000C6CA4">
        <w:rPr>
          <w:rFonts w:ascii="Book Antiqua" w:hAnsi="Book Antiqua"/>
          <w:sz w:val="22"/>
        </w:rPr>
        <w:t xml:space="preserve">Abramowitz, Alan I. </w:t>
      </w:r>
      <w:r>
        <w:rPr>
          <w:rFonts w:ascii="Book Antiqua" w:hAnsi="Book Antiqua"/>
          <w:sz w:val="22"/>
        </w:rPr>
        <w:t xml:space="preserve">1991. </w:t>
      </w:r>
      <w:proofErr w:type="gramStart"/>
      <w:r w:rsidRPr="000C6CA4">
        <w:rPr>
          <w:rFonts w:ascii="Book Antiqua" w:hAnsi="Book Antiqua"/>
          <w:sz w:val="22"/>
        </w:rPr>
        <w:t>"Incumbency, Campaign Spending, and the Decline of Competition in U.S. House Elections."</w:t>
      </w:r>
      <w:proofErr w:type="gramEnd"/>
      <w:r w:rsidRPr="000C6CA4">
        <w:rPr>
          <w:rFonts w:ascii="Book Antiqua" w:hAnsi="Book Antiqua"/>
          <w:sz w:val="22"/>
        </w:rPr>
        <w:t xml:space="preserve"> </w:t>
      </w:r>
      <w:r w:rsidRPr="000C6CA4">
        <w:rPr>
          <w:rFonts w:ascii="Book Antiqua" w:hAnsi="Book Antiqua"/>
          <w:i/>
          <w:iCs/>
          <w:sz w:val="22"/>
        </w:rPr>
        <w:t>The Journal of Politics</w:t>
      </w:r>
      <w:r>
        <w:rPr>
          <w:rFonts w:ascii="Book Antiqua" w:hAnsi="Book Antiqua"/>
          <w:sz w:val="22"/>
        </w:rPr>
        <w:t xml:space="preserve"> 53(1): 34-56.</w:t>
      </w:r>
    </w:p>
    <w:p w:rsidR="00A90F70" w:rsidRPr="000C6CA4" w:rsidRDefault="00A90F70" w:rsidP="00A90F70">
      <w:pPr>
        <w:spacing w:after="0" w:line="360" w:lineRule="auto"/>
        <w:ind w:left="720" w:hanging="720"/>
        <w:rPr>
          <w:rFonts w:ascii="Book Antiqua" w:hAnsi="Book Antiqua"/>
          <w:sz w:val="22"/>
        </w:rPr>
      </w:pPr>
      <w:proofErr w:type="spellStart"/>
      <w:r w:rsidRPr="000C6CA4">
        <w:rPr>
          <w:rFonts w:ascii="Book Antiqua" w:hAnsi="Book Antiqua"/>
          <w:sz w:val="22"/>
        </w:rPr>
        <w:t>Barone</w:t>
      </w:r>
      <w:proofErr w:type="spellEnd"/>
      <w:r w:rsidRPr="000C6CA4">
        <w:rPr>
          <w:rFonts w:ascii="Book Antiqua" w:hAnsi="Book Antiqua"/>
          <w:sz w:val="22"/>
        </w:rPr>
        <w:t xml:space="preserve">, Michael. </w:t>
      </w:r>
      <w:r>
        <w:rPr>
          <w:rFonts w:ascii="Book Antiqua" w:hAnsi="Book Antiqua"/>
          <w:sz w:val="22"/>
        </w:rPr>
        <w:t xml:space="preserve">2007.  </w:t>
      </w:r>
      <w:r w:rsidRPr="000C6CA4">
        <w:rPr>
          <w:rFonts w:ascii="Book Antiqua" w:hAnsi="Book Antiqua"/>
          <w:i/>
          <w:sz w:val="22"/>
        </w:rPr>
        <w:t xml:space="preserve">The </w:t>
      </w:r>
      <w:r w:rsidRPr="000C6CA4">
        <w:rPr>
          <w:rFonts w:ascii="Book Antiqua" w:hAnsi="Book Antiqua"/>
          <w:i/>
          <w:iCs/>
          <w:sz w:val="22"/>
        </w:rPr>
        <w:t>Almanac of American Politics 2008</w:t>
      </w:r>
      <w:r>
        <w:rPr>
          <w:rFonts w:ascii="Book Antiqua" w:hAnsi="Book Antiqua"/>
          <w:sz w:val="22"/>
        </w:rPr>
        <w:t>. Washington</w:t>
      </w:r>
      <w:r w:rsidRPr="000C6CA4">
        <w:rPr>
          <w:rFonts w:ascii="Book Antiqua" w:hAnsi="Book Antiqua"/>
          <w:sz w:val="22"/>
        </w:rPr>
        <w:t>: Na</w:t>
      </w:r>
      <w:r>
        <w:rPr>
          <w:rFonts w:ascii="Book Antiqua" w:hAnsi="Book Antiqua"/>
          <w:sz w:val="22"/>
        </w:rPr>
        <w:t>tional Journal</w:t>
      </w:r>
      <w:r w:rsidRPr="000C6CA4">
        <w:rPr>
          <w:rFonts w:ascii="Book Antiqua" w:hAnsi="Book Antiqua"/>
          <w:sz w:val="22"/>
        </w:rPr>
        <w:t>.</w:t>
      </w:r>
    </w:p>
    <w:p w:rsidR="00A90F70" w:rsidRPr="000C6CA4" w:rsidRDefault="00A90F70" w:rsidP="00A90F70">
      <w:pPr>
        <w:spacing w:after="0" w:line="360" w:lineRule="auto"/>
        <w:ind w:left="720" w:hanging="720"/>
        <w:rPr>
          <w:rFonts w:ascii="Book Antiqua" w:hAnsi="Book Antiqua"/>
          <w:sz w:val="22"/>
        </w:rPr>
      </w:pPr>
      <w:proofErr w:type="spellStart"/>
      <w:proofErr w:type="gramStart"/>
      <w:r w:rsidRPr="000C6CA4">
        <w:rPr>
          <w:rFonts w:ascii="Book Antiqua" w:hAnsi="Book Antiqua"/>
          <w:sz w:val="22"/>
        </w:rPr>
        <w:t>Barone</w:t>
      </w:r>
      <w:proofErr w:type="spellEnd"/>
      <w:r w:rsidRPr="000C6CA4">
        <w:rPr>
          <w:rFonts w:ascii="Book Antiqua" w:hAnsi="Book Antiqua"/>
          <w:sz w:val="22"/>
        </w:rPr>
        <w:t>, Michael, and Chuck McCutcheon.</w:t>
      </w:r>
      <w:proofErr w:type="gramEnd"/>
      <w:r w:rsidRPr="000C6CA4">
        <w:rPr>
          <w:rFonts w:ascii="Book Antiqua" w:hAnsi="Book Antiqua"/>
          <w:sz w:val="22"/>
        </w:rPr>
        <w:t xml:space="preserve"> </w:t>
      </w:r>
      <w:r>
        <w:rPr>
          <w:rFonts w:ascii="Book Antiqua" w:hAnsi="Book Antiqua"/>
          <w:sz w:val="22"/>
        </w:rPr>
        <w:t xml:space="preserve">2011. </w:t>
      </w:r>
      <w:r w:rsidRPr="000C6CA4">
        <w:rPr>
          <w:rFonts w:ascii="Book Antiqua" w:hAnsi="Book Antiqua"/>
          <w:i/>
          <w:iCs/>
          <w:sz w:val="22"/>
        </w:rPr>
        <w:t>The Almanac of American Politics 2012</w:t>
      </w:r>
      <w:r>
        <w:rPr>
          <w:rFonts w:ascii="Book Antiqua" w:hAnsi="Book Antiqua"/>
          <w:sz w:val="22"/>
        </w:rPr>
        <w:t>. Chicago</w:t>
      </w:r>
      <w:r w:rsidRPr="000C6CA4">
        <w:rPr>
          <w:rFonts w:ascii="Book Antiqua" w:hAnsi="Book Antiqua"/>
          <w:sz w:val="22"/>
        </w:rPr>
        <w:t>: University of Chicago Press</w:t>
      </w:r>
      <w:r>
        <w:rPr>
          <w:rFonts w:ascii="Book Antiqua" w:hAnsi="Book Antiqua"/>
          <w:sz w:val="22"/>
        </w:rPr>
        <w:t>.</w:t>
      </w:r>
    </w:p>
    <w:p w:rsidR="00A90F70" w:rsidRPr="000C6CA4" w:rsidRDefault="00A90F70" w:rsidP="00A90F70">
      <w:pPr>
        <w:spacing w:after="0" w:line="360" w:lineRule="auto"/>
        <w:ind w:left="720" w:hanging="720"/>
        <w:rPr>
          <w:rFonts w:ascii="Book Antiqua" w:hAnsi="Book Antiqua"/>
          <w:sz w:val="22"/>
        </w:rPr>
      </w:pPr>
      <w:r w:rsidRPr="000C6CA4">
        <w:rPr>
          <w:rFonts w:ascii="Book Antiqua" w:hAnsi="Book Antiqua"/>
          <w:sz w:val="22"/>
        </w:rPr>
        <w:t xml:space="preserve">Bicknell, John, and David Meyers, </w:t>
      </w:r>
      <w:proofErr w:type="gramStart"/>
      <w:r w:rsidRPr="000C6CA4">
        <w:rPr>
          <w:rFonts w:ascii="Book Antiqua" w:hAnsi="Book Antiqua"/>
          <w:sz w:val="22"/>
        </w:rPr>
        <w:t>eds</w:t>
      </w:r>
      <w:proofErr w:type="gramEnd"/>
      <w:r w:rsidRPr="000C6CA4">
        <w:rPr>
          <w:rFonts w:ascii="Book Antiqua" w:hAnsi="Book Antiqua"/>
          <w:sz w:val="22"/>
        </w:rPr>
        <w:t xml:space="preserve">. </w:t>
      </w:r>
      <w:r>
        <w:rPr>
          <w:rFonts w:ascii="Book Antiqua" w:hAnsi="Book Antiqua"/>
          <w:sz w:val="22"/>
        </w:rPr>
        <w:t xml:space="preserve"> 2011. </w:t>
      </w:r>
      <w:r w:rsidRPr="000C6CA4">
        <w:rPr>
          <w:rFonts w:ascii="Book Antiqua" w:hAnsi="Book Antiqua"/>
          <w:i/>
          <w:iCs/>
          <w:sz w:val="22"/>
        </w:rPr>
        <w:t>Politics in America 2012: the 112th Congress.</w:t>
      </w:r>
      <w:r>
        <w:rPr>
          <w:rFonts w:ascii="Book Antiqua" w:hAnsi="Book Antiqua"/>
          <w:sz w:val="22"/>
        </w:rPr>
        <w:t xml:space="preserve"> Washington</w:t>
      </w:r>
      <w:r w:rsidRPr="000C6CA4">
        <w:rPr>
          <w:rFonts w:ascii="Book Antiqua" w:hAnsi="Book Antiqua"/>
          <w:sz w:val="22"/>
        </w:rPr>
        <w:t>: CQ</w:t>
      </w:r>
      <w:r>
        <w:rPr>
          <w:rFonts w:ascii="Book Antiqua" w:hAnsi="Book Antiqua"/>
          <w:sz w:val="22"/>
        </w:rPr>
        <w:t>.</w:t>
      </w:r>
    </w:p>
    <w:p w:rsidR="00A90F70" w:rsidRDefault="00A90F70" w:rsidP="00A90F70">
      <w:pPr>
        <w:spacing w:after="0" w:line="360" w:lineRule="auto"/>
        <w:ind w:left="720" w:hanging="720"/>
        <w:rPr>
          <w:rFonts w:ascii="Book Antiqua" w:hAnsi="Book Antiqua"/>
          <w:sz w:val="22"/>
        </w:rPr>
      </w:pPr>
      <w:proofErr w:type="spellStart"/>
      <w:r w:rsidRPr="000C6CA4">
        <w:rPr>
          <w:rFonts w:ascii="Book Antiqua" w:hAnsi="Book Antiqua"/>
          <w:sz w:val="22"/>
        </w:rPr>
        <w:t>Briffault</w:t>
      </w:r>
      <w:proofErr w:type="spellEnd"/>
      <w:r w:rsidRPr="000C6CA4">
        <w:rPr>
          <w:rFonts w:ascii="Book Antiqua" w:hAnsi="Book Antiqua"/>
          <w:sz w:val="22"/>
        </w:rPr>
        <w:t xml:space="preserve">, Richard. </w:t>
      </w:r>
      <w:r>
        <w:rPr>
          <w:rFonts w:ascii="Book Antiqua" w:hAnsi="Book Antiqua"/>
          <w:sz w:val="22"/>
        </w:rPr>
        <w:t xml:space="preserve">2010. </w:t>
      </w:r>
      <w:r w:rsidRPr="000C6CA4">
        <w:rPr>
          <w:rFonts w:ascii="Book Antiqua" w:hAnsi="Book Antiqua"/>
          <w:sz w:val="22"/>
        </w:rPr>
        <w:t xml:space="preserve">"Two Challenges for Campaign Finance Disclosure after </w:t>
      </w:r>
      <w:r w:rsidRPr="000C6CA4">
        <w:rPr>
          <w:rFonts w:ascii="Book Antiqua" w:hAnsi="Book Antiqua"/>
          <w:i/>
          <w:sz w:val="22"/>
        </w:rPr>
        <w:t>Citizens United</w:t>
      </w:r>
      <w:r w:rsidRPr="000C6CA4">
        <w:rPr>
          <w:rFonts w:ascii="Book Antiqua" w:hAnsi="Book Antiqua"/>
          <w:sz w:val="22"/>
        </w:rPr>
        <w:t xml:space="preserve"> and </w:t>
      </w:r>
      <w:r w:rsidRPr="000C6CA4">
        <w:rPr>
          <w:rFonts w:ascii="Book Antiqua" w:hAnsi="Book Antiqua"/>
          <w:i/>
          <w:sz w:val="22"/>
        </w:rPr>
        <w:t>Doe v. Reed</w:t>
      </w:r>
      <w:r w:rsidRPr="000C6CA4">
        <w:rPr>
          <w:rFonts w:ascii="Book Antiqua" w:hAnsi="Book Antiqua"/>
          <w:sz w:val="22"/>
        </w:rPr>
        <w:t xml:space="preserve">." </w:t>
      </w:r>
      <w:r w:rsidRPr="000C6CA4">
        <w:rPr>
          <w:rFonts w:ascii="Book Antiqua" w:hAnsi="Book Antiqua"/>
          <w:i/>
          <w:iCs/>
          <w:sz w:val="22"/>
        </w:rPr>
        <w:t>William &amp; Mary Bill of Rights Journal</w:t>
      </w:r>
      <w:r>
        <w:rPr>
          <w:rFonts w:ascii="Book Antiqua" w:hAnsi="Book Antiqua"/>
          <w:sz w:val="22"/>
        </w:rPr>
        <w:t xml:space="preserve"> 19(98)</w:t>
      </w:r>
      <w:r w:rsidRPr="000C6CA4">
        <w:rPr>
          <w:rFonts w:ascii="Book Antiqua" w:hAnsi="Book Antiqua"/>
          <w:sz w:val="22"/>
        </w:rPr>
        <w:t xml:space="preserve">: 983-1014. </w:t>
      </w:r>
    </w:p>
    <w:p w:rsidR="00A90F70" w:rsidRPr="000C6CA4" w:rsidRDefault="00A90F70" w:rsidP="00A90F70">
      <w:pPr>
        <w:spacing w:after="0" w:line="360" w:lineRule="auto"/>
        <w:ind w:left="720" w:hanging="720"/>
        <w:rPr>
          <w:rFonts w:ascii="Book Antiqua" w:hAnsi="Book Antiqua"/>
          <w:sz w:val="22"/>
        </w:rPr>
      </w:pPr>
      <w:proofErr w:type="gramStart"/>
      <w:r w:rsidRPr="0058542B">
        <w:rPr>
          <w:rFonts w:ascii="Book Antiqua" w:hAnsi="Book Antiqua"/>
          <w:iCs/>
          <w:sz w:val="22"/>
        </w:rPr>
        <w:t>The Campaign Finance Institute</w:t>
      </w:r>
      <w:r w:rsidRPr="000C6CA4">
        <w:rPr>
          <w:rFonts w:ascii="Book Antiqua" w:hAnsi="Book Antiqua"/>
          <w:sz w:val="22"/>
        </w:rPr>
        <w:t>.</w:t>
      </w:r>
      <w:proofErr w:type="gramEnd"/>
      <w:r>
        <w:rPr>
          <w:rFonts w:ascii="Book Antiqua" w:hAnsi="Book Antiqua"/>
          <w:sz w:val="22"/>
        </w:rPr>
        <w:t xml:space="preserve"> 2006.</w:t>
      </w:r>
      <w:r w:rsidRPr="000C6CA4">
        <w:rPr>
          <w:rFonts w:ascii="Book Antiqua" w:hAnsi="Book Antiqua"/>
          <w:sz w:val="22"/>
        </w:rPr>
        <w:t xml:space="preserve"> "House Competitive Races, 2006." </w:t>
      </w:r>
      <w:r w:rsidRPr="000A643E">
        <w:rPr>
          <w:rFonts w:ascii="Book Antiqua" w:hAnsi="Book Antiqua"/>
          <w:sz w:val="22"/>
        </w:rPr>
        <w:t>http://www.cfinst.org/books_reports/pdf/HouseComp_102606.pdf</w:t>
      </w:r>
      <w:r>
        <w:rPr>
          <w:rFonts w:ascii="Book Antiqua" w:hAnsi="Book Antiqua"/>
          <w:sz w:val="22"/>
        </w:rPr>
        <w:t xml:space="preserve"> (September </w:t>
      </w:r>
      <w:r w:rsidRPr="000C6CA4">
        <w:rPr>
          <w:rFonts w:ascii="Book Antiqua" w:hAnsi="Book Antiqua"/>
          <w:sz w:val="22"/>
        </w:rPr>
        <w:t>29</w:t>
      </w:r>
      <w:r>
        <w:rPr>
          <w:rFonts w:ascii="Book Antiqua" w:hAnsi="Book Antiqua"/>
          <w:sz w:val="22"/>
        </w:rPr>
        <w:t xml:space="preserve">, </w:t>
      </w:r>
      <w:r w:rsidRPr="000C6CA4">
        <w:rPr>
          <w:rFonts w:ascii="Book Antiqua" w:hAnsi="Book Antiqua"/>
          <w:sz w:val="22"/>
        </w:rPr>
        <w:t>2011</w:t>
      </w:r>
      <w:r>
        <w:rPr>
          <w:rFonts w:ascii="Book Antiqua" w:hAnsi="Book Antiqua"/>
          <w:sz w:val="22"/>
        </w:rPr>
        <w:t>)</w:t>
      </w:r>
      <w:r w:rsidRPr="000C6CA4">
        <w:rPr>
          <w:rFonts w:ascii="Book Antiqua" w:hAnsi="Book Antiqua"/>
          <w:sz w:val="22"/>
        </w:rPr>
        <w:t>.</w:t>
      </w:r>
    </w:p>
    <w:p w:rsidR="00A90F70" w:rsidRPr="000C6CA4" w:rsidRDefault="00A90F70" w:rsidP="00A90F70">
      <w:pPr>
        <w:spacing w:after="0" w:line="360" w:lineRule="auto"/>
        <w:ind w:left="720" w:hanging="720"/>
        <w:rPr>
          <w:rFonts w:ascii="Book Antiqua" w:hAnsi="Book Antiqua"/>
          <w:sz w:val="22"/>
        </w:rPr>
      </w:pPr>
      <w:r>
        <w:rPr>
          <w:rFonts w:ascii="Book Antiqua" w:hAnsi="Book Antiqua"/>
          <w:iCs/>
          <w:sz w:val="22"/>
        </w:rPr>
        <w:t>---</w:t>
      </w:r>
      <w:r w:rsidRPr="000C6CA4">
        <w:rPr>
          <w:rFonts w:ascii="Book Antiqua" w:hAnsi="Book Antiqua"/>
          <w:sz w:val="22"/>
        </w:rPr>
        <w:t xml:space="preserve">. </w:t>
      </w:r>
      <w:r>
        <w:rPr>
          <w:rFonts w:ascii="Book Antiqua" w:hAnsi="Book Antiqua"/>
          <w:sz w:val="22"/>
        </w:rPr>
        <w:t xml:space="preserve">2010. </w:t>
      </w:r>
      <w:r w:rsidRPr="000C6CA4">
        <w:rPr>
          <w:rFonts w:ascii="Book Antiqua" w:hAnsi="Book Antiqua"/>
          <w:sz w:val="22"/>
        </w:rPr>
        <w:t xml:space="preserve">"Candidate Fundraising and Non-Candidate Spending in House Races - 2010." </w:t>
      </w:r>
      <w:r w:rsidRPr="000A643E">
        <w:rPr>
          <w:rFonts w:ascii="Book Antiqua" w:hAnsi="Book Antiqua"/>
          <w:sz w:val="22"/>
        </w:rPr>
        <w:t>http://www.cfinst.org/pdf/federal/PostElec2010_Table7_.pdf</w:t>
      </w:r>
      <w:r>
        <w:rPr>
          <w:rFonts w:ascii="Book Antiqua" w:hAnsi="Book Antiqua"/>
          <w:sz w:val="22"/>
        </w:rPr>
        <w:t xml:space="preserve"> (September </w:t>
      </w:r>
      <w:r w:rsidRPr="000C6CA4">
        <w:rPr>
          <w:rFonts w:ascii="Book Antiqua" w:hAnsi="Book Antiqua"/>
          <w:sz w:val="22"/>
        </w:rPr>
        <w:t>29</w:t>
      </w:r>
      <w:r>
        <w:rPr>
          <w:rFonts w:ascii="Book Antiqua" w:hAnsi="Book Antiqua"/>
          <w:sz w:val="22"/>
        </w:rPr>
        <w:t>,</w:t>
      </w:r>
      <w:r w:rsidRPr="000C6CA4">
        <w:rPr>
          <w:rFonts w:ascii="Book Antiqua" w:hAnsi="Book Antiqua"/>
          <w:sz w:val="22"/>
        </w:rPr>
        <w:t xml:space="preserve"> 2011</w:t>
      </w:r>
      <w:r>
        <w:rPr>
          <w:rFonts w:ascii="Book Antiqua" w:hAnsi="Book Antiqua"/>
          <w:sz w:val="22"/>
        </w:rPr>
        <w:t>)</w:t>
      </w:r>
      <w:r w:rsidRPr="000C6CA4">
        <w:rPr>
          <w:rFonts w:ascii="Book Antiqua" w:hAnsi="Book Antiqua"/>
          <w:sz w:val="22"/>
        </w:rPr>
        <w:t>.</w:t>
      </w:r>
    </w:p>
    <w:p w:rsidR="00A90F70" w:rsidRPr="006D026D" w:rsidRDefault="00A90F70" w:rsidP="00A90F70">
      <w:pPr>
        <w:spacing w:after="0" w:line="360" w:lineRule="auto"/>
        <w:ind w:left="720" w:hanging="720"/>
        <w:rPr>
          <w:rFonts w:ascii="Book Antiqua" w:hAnsi="Book Antiqua"/>
          <w:sz w:val="22"/>
        </w:rPr>
      </w:pPr>
      <w:proofErr w:type="gramStart"/>
      <w:r>
        <w:rPr>
          <w:rFonts w:ascii="Book Antiqua" w:hAnsi="Book Antiqua"/>
          <w:sz w:val="22"/>
        </w:rPr>
        <w:t xml:space="preserve">Center for Responsive </w:t>
      </w:r>
      <w:r w:rsidRPr="000C6CA4">
        <w:rPr>
          <w:rFonts w:ascii="Book Antiqua" w:hAnsi="Book Antiqua"/>
          <w:sz w:val="22"/>
        </w:rPr>
        <w:t>Politics.</w:t>
      </w:r>
      <w:proofErr w:type="gramEnd"/>
      <w:r w:rsidRPr="000C6CA4">
        <w:rPr>
          <w:rFonts w:ascii="Book Antiqua" w:hAnsi="Book Antiqua"/>
          <w:sz w:val="22"/>
        </w:rPr>
        <w:t xml:space="preserve"> </w:t>
      </w:r>
      <w:r>
        <w:rPr>
          <w:rFonts w:ascii="Book Antiqua" w:hAnsi="Book Antiqua"/>
          <w:sz w:val="22"/>
        </w:rPr>
        <w:t xml:space="preserve">2006. </w:t>
      </w:r>
      <w:r w:rsidRPr="000C6CA4">
        <w:rPr>
          <w:rFonts w:ascii="Book Antiqua" w:hAnsi="Book Antiqua"/>
          <w:sz w:val="22"/>
        </w:rPr>
        <w:t>"20</w:t>
      </w:r>
      <w:r>
        <w:rPr>
          <w:rFonts w:ascii="Book Antiqua" w:hAnsi="Book Antiqua"/>
          <w:sz w:val="22"/>
        </w:rPr>
        <w:t xml:space="preserve">06 </w:t>
      </w:r>
      <w:proofErr w:type="gramStart"/>
      <w:r>
        <w:rPr>
          <w:rFonts w:ascii="Book Antiqua" w:hAnsi="Book Antiqua"/>
          <w:sz w:val="22"/>
        </w:rPr>
        <w:t>Outside</w:t>
      </w:r>
      <w:proofErr w:type="gramEnd"/>
      <w:r>
        <w:rPr>
          <w:rFonts w:ascii="Book Antiqua" w:hAnsi="Book Antiqua"/>
          <w:sz w:val="22"/>
        </w:rPr>
        <w:t xml:space="preserve"> Spending, by Races."</w:t>
      </w:r>
    </w:p>
    <w:p w:rsidR="00A90F70" w:rsidRPr="006D026D" w:rsidRDefault="00A90F70" w:rsidP="00A90F70">
      <w:pPr>
        <w:spacing w:after="0" w:line="360" w:lineRule="auto"/>
        <w:ind w:left="720"/>
        <w:rPr>
          <w:rFonts w:ascii="Book Antiqua" w:hAnsi="Book Antiqua"/>
          <w:sz w:val="22"/>
        </w:rPr>
      </w:pPr>
      <w:proofErr w:type="gramStart"/>
      <w:r w:rsidRPr="006D026D">
        <w:rPr>
          <w:rFonts w:ascii="Book Antiqua" w:hAnsi="Book Antiqua"/>
          <w:sz w:val="22"/>
        </w:rPr>
        <w:t>http://www.opensecrets.org/outsidespending/summ.php?cycle=2006&amp;disp=R&amp;pty=A&amp;type=H</w:t>
      </w:r>
      <w:r>
        <w:rPr>
          <w:rFonts w:ascii="Book Antiqua" w:hAnsi="Book Antiqua"/>
          <w:sz w:val="22"/>
        </w:rPr>
        <w:t xml:space="preserve"> (October </w:t>
      </w:r>
      <w:r w:rsidRPr="000C6CA4">
        <w:rPr>
          <w:rFonts w:ascii="Book Antiqua" w:hAnsi="Book Antiqua"/>
          <w:sz w:val="22"/>
        </w:rPr>
        <w:t>19</w:t>
      </w:r>
      <w:r>
        <w:rPr>
          <w:rFonts w:ascii="Book Antiqua" w:hAnsi="Book Antiqua"/>
          <w:sz w:val="22"/>
        </w:rPr>
        <w:t xml:space="preserve">, </w:t>
      </w:r>
      <w:r w:rsidRPr="006D026D">
        <w:rPr>
          <w:rFonts w:ascii="Book Antiqua" w:hAnsi="Book Antiqua"/>
          <w:sz w:val="22"/>
        </w:rPr>
        <w:t>2011).</w:t>
      </w:r>
      <w:proofErr w:type="gramEnd"/>
    </w:p>
    <w:p w:rsidR="00A90F70" w:rsidRDefault="00A90F70" w:rsidP="00A90F70">
      <w:pPr>
        <w:spacing w:after="0" w:line="360" w:lineRule="auto"/>
        <w:ind w:left="720" w:hanging="720"/>
        <w:rPr>
          <w:rFonts w:ascii="Book Antiqua" w:hAnsi="Book Antiqua"/>
          <w:sz w:val="22"/>
        </w:rPr>
      </w:pPr>
      <w:r>
        <w:rPr>
          <w:rFonts w:ascii="Book Antiqua" w:hAnsi="Book Antiqua"/>
          <w:sz w:val="22"/>
        </w:rPr>
        <w:t>---.  2010.</w:t>
      </w:r>
      <w:r w:rsidRPr="000C6CA4">
        <w:rPr>
          <w:rFonts w:ascii="Book Antiqua" w:hAnsi="Book Antiqua"/>
          <w:sz w:val="22"/>
        </w:rPr>
        <w:t xml:space="preserve"> "20</w:t>
      </w:r>
      <w:r>
        <w:rPr>
          <w:rFonts w:ascii="Book Antiqua" w:hAnsi="Book Antiqua"/>
          <w:sz w:val="22"/>
        </w:rPr>
        <w:t xml:space="preserve">10 </w:t>
      </w:r>
      <w:proofErr w:type="gramStart"/>
      <w:r>
        <w:rPr>
          <w:rFonts w:ascii="Book Antiqua" w:hAnsi="Book Antiqua"/>
          <w:sz w:val="22"/>
        </w:rPr>
        <w:t>Outside</w:t>
      </w:r>
      <w:proofErr w:type="gramEnd"/>
      <w:r>
        <w:rPr>
          <w:rFonts w:ascii="Book Antiqua" w:hAnsi="Book Antiqua"/>
          <w:sz w:val="22"/>
        </w:rPr>
        <w:t xml:space="preserve"> Spending, by Races."</w:t>
      </w:r>
    </w:p>
    <w:p w:rsidR="00A90F70" w:rsidRPr="006D026D" w:rsidRDefault="00A90F70" w:rsidP="00A90F70">
      <w:pPr>
        <w:spacing w:after="0" w:line="360" w:lineRule="auto"/>
        <w:ind w:left="720" w:hanging="720"/>
        <w:rPr>
          <w:rFonts w:ascii="Book Antiqua" w:hAnsi="Book Antiqua"/>
          <w:sz w:val="22"/>
        </w:rPr>
      </w:pPr>
      <w:r>
        <w:rPr>
          <w:rFonts w:ascii="Book Antiqua" w:hAnsi="Book Antiqua"/>
          <w:sz w:val="22"/>
        </w:rPr>
        <w:tab/>
      </w:r>
      <w:proofErr w:type="gramStart"/>
      <w:r w:rsidRPr="000A643E">
        <w:rPr>
          <w:rFonts w:ascii="Book Antiqua" w:hAnsi="Book Antiqua"/>
          <w:sz w:val="22"/>
        </w:rPr>
        <w:t>http://www.opensecrets.org/outsidespending/summ.php?cycle=2010&amp;disp=R&amp;pty=A&amp;type=H</w:t>
      </w:r>
      <w:r>
        <w:rPr>
          <w:rFonts w:ascii="Book Antiqua" w:hAnsi="Book Antiqua"/>
          <w:sz w:val="22"/>
        </w:rPr>
        <w:t xml:space="preserve"> (October </w:t>
      </w:r>
      <w:r w:rsidRPr="000C6CA4">
        <w:rPr>
          <w:rFonts w:ascii="Book Antiqua" w:hAnsi="Book Antiqua"/>
          <w:sz w:val="22"/>
        </w:rPr>
        <w:t>19</w:t>
      </w:r>
      <w:r>
        <w:rPr>
          <w:rFonts w:ascii="Book Antiqua" w:hAnsi="Book Antiqua"/>
          <w:sz w:val="22"/>
        </w:rPr>
        <w:t xml:space="preserve">, </w:t>
      </w:r>
      <w:r w:rsidRPr="006D026D">
        <w:rPr>
          <w:rFonts w:ascii="Book Antiqua" w:hAnsi="Book Antiqua"/>
          <w:sz w:val="22"/>
        </w:rPr>
        <w:t>2011).</w:t>
      </w:r>
      <w:proofErr w:type="gramEnd"/>
    </w:p>
    <w:p w:rsidR="00A90F70" w:rsidRPr="000C6CA4" w:rsidRDefault="00A90F70" w:rsidP="00A90F70">
      <w:pPr>
        <w:spacing w:after="0" w:line="360" w:lineRule="auto"/>
        <w:ind w:left="720" w:hanging="720"/>
        <w:rPr>
          <w:rFonts w:ascii="Book Antiqua" w:hAnsi="Book Antiqua"/>
          <w:sz w:val="22"/>
        </w:rPr>
      </w:pPr>
      <w:r w:rsidRPr="00C93761">
        <w:rPr>
          <w:rFonts w:ascii="Book Antiqua" w:hAnsi="Book Antiqua"/>
          <w:sz w:val="22"/>
        </w:rPr>
        <w:t xml:space="preserve">Cornfield, Michael. 2011.  "Money Worries: Campaign Financing and Spending in the 2010 Elections." </w:t>
      </w:r>
      <w:proofErr w:type="gramStart"/>
      <w:r w:rsidRPr="00C93761">
        <w:rPr>
          <w:rFonts w:ascii="Book Antiqua" w:hAnsi="Book Antiqua"/>
          <w:sz w:val="22"/>
        </w:rPr>
        <w:t xml:space="preserve">In </w:t>
      </w:r>
      <w:r w:rsidRPr="00C93761">
        <w:rPr>
          <w:rFonts w:ascii="Book Antiqua" w:hAnsi="Book Antiqua"/>
          <w:i/>
          <w:iCs/>
          <w:sz w:val="22"/>
        </w:rPr>
        <w:t>Pendulum Swing</w:t>
      </w:r>
      <w:r w:rsidRPr="00C93761">
        <w:rPr>
          <w:rFonts w:ascii="Book Antiqua" w:hAnsi="Book Antiqua"/>
          <w:sz w:val="22"/>
        </w:rPr>
        <w:t xml:space="preserve">, ed. Larry J. </w:t>
      </w:r>
      <w:proofErr w:type="spellStart"/>
      <w:r w:rsidRPr="00C93761">
        <w:rPr>
          <w:rFonts w:ascii="Book Antiqua" w:hAnsi="Book Antiqua"/>
          <w:sz w:val="22"/>
        </w:rPr>
        <w:t>Sabato</w:t>
      </w:r>
      <w:proofErr w:type="spellEnd"/>
      <w:r w:rsidRPr="00C93761">
        <w:rPr>
          <w:rFonts w:ascii="Book Antiqua" w:hAnsi="Book Antiqua"/>
          <w:sz w:val="22"/>
        </w:rPr>
        <w:t>.</w:t>
      </w:r>
      <w:proofErr w:type="gramEnd"/>
      <w:r w:rsidRPr="00C93761">
        <w:rPr>
          <w:rFonts w:ascii="Book Antiqua" w:hAnsi="Book Antiqua"/>
          <w:sz w:val="22"/>
        </w:rPr>
        <w:t xml:space="preserve"> United States: Longman, 113-30.</w:t>
      </w:r>
    </w:p>
    <w:p w:rsidR="00A90F70" w:rsidRPr="00BB3777" w:rsidRDefault="00A90F70" w:rsidP="00A90F70">
      <w:pPr>
        <w:spacing w:after="0" w:line="360" w:lineRule="auto"/>
        <w:ind w:left="720" w:hanging="720"/>
        <w:rPr>
          <w:rFonts w:ascii="Book Antiqua" w:hAnsi="Book Antiqua"/>
          <w:sz w:val="22"/>
        </w:rPr>
      </w:pPr>
      <w:proofErr w:type="gramStart"/>
      <w:r w:rsidRPr="00BB3777">
        <w:rPr>
          <w:rFonts w:ascii="Book Antiqua" w:hAnsi="Book Antiqua"/>
          <w:sz w:val="22"/>
        </w:rPr>
        <w:t>Federal Election Commission.</w:t>
      </w:r>
      <w:proofErr w:type="gramEnd"/>
      <w:r w:rsidRPr="00BB3777">
        <w:rPr>
          <w:rFonts w:ascii="Book Antiqua" w:hAnsi="Book Antiqua"/>
          <w:sz w:val="22"/>
        </w:rPr>
        <w:t xml:space="preserve"> 2007. “Party Activity in House Campaigns.” </w:t>
      </w:r>
      <w:r w:rsidRPr="000A643E">
        <w:rPr>
          <w:rFonts w:ascii="Book Antiqua" w:hAnsi="Book Antiqua"/>
          <w:sz w:val="22"/>
        </w:rPr>
        <w:t>http://www.fec.gov/press/press2007/partyfinal2006/20070307party.shtml</w:t>
      </w:r>
      <w:r>
        <w:rPr>
          <w:rFonts w:ascii="Book Antiqua" w:hAnsi="Book Antiqua"/>
          <w:sz w:val="22"/>
        </w:rPr>
        <w:t xml:space="preserve"> </w:t>
      </w:r>
      <w:r w:rsidRPr="00BB3777">
        <w:rPr>
          <w:rFonts w:ascii="Book Antiqua" w:hAnsi="Book Antiqua"/>
          <w:sz w:val="22"/>
        </w:rPr>
        <w:t>(February 2, 2012).</w:t>
      </w:r>
    </w:p>
    <w:p w:rsidR="00A90F70" w:rsidRPr="00BB3777" w:rsidRDefault="00A90F70" w:rsidP="00A90F70">
      <w:pPr>
        <w:spacing w:after="0" w:line="360" w:lineRule="auto"/>
        <w:ind w:left="720" w:hanging="720"/>
        <w:rPr>
          <w:rFonts w:ascii="Book Antiqua" w:hAnsi="Book Antiqua"/>
          <w:sz w:val="22"/>
        </w:rPr>
      </w:pPr>
      <w:r w:rsidRPr="00BB3777">
        <w:rPr>
          <w:rFonts w:ascii="Book Antiqua" w:hAnsi="Book Antiqua"/>
          <w:sz w:val="22"/>
        </w:rPr>
        <w:t xml:space="preserve">---.  </w:t>
      </w:r>
      <w:r>
        <w:rPr>
          <w:rFonts w:ascii="Book Antiqua" w:hAnsi="Book Antiqua"/>
          <w:sz w:val="22"/>
        </w:rPr>
        <w:t xml:space="preserve">2006. </w:t>
      </w:r>
      <w:r w:rsidRPr="00BB3777">
        <w:rPr>
          <w:rFonts w:ascii="Book Antiqua" w:hAnsi="Book Antiqua"/>
          <w:sz w:val="22"/>
        </w:rPr>
        <w:t>"Summary</w:t>
      </w:r>
      <w:r>
        <w:rPr>
          <w:rFonts w:ascii="Book Antiqua" w:hAnsi="Book Antiqua"/>
          <w:sz w:val="22"/>
        </w:rPr>
        <w:t xml:space="preserve"> Reports 2006." </w:t>
      </w:r>
      <w:r w:rsidRPr="000A643E">
        <w:rPr>
          <w:rFonts w:ascii="Book Antiqua" w:hAnsi="Book Antiqua"/>
          <w:sz w:val="22"/>
        </w:rPr>
        <w:t>http://www.fec.gov/finance/disclosure/srssea.shtml</w:t>
      </w:r>
      <w:r>
        <w:rPr>
          <w:rFonts w:ascii="Book Antiqua" w:hAnsi="Book Antiqua"/>
          <w:sz w:val="22"/>
        </w:rPr>
        <w:t xml:space="preserve"> </w:t>
      </w:r>
      <w:r w:rsidRPr="00BB3777">
        <w:rPr>
          <w:rFonts w:ascii="Book Antiqua" w:hAnsi="Book Antiqua"/>
          <w:sz w:val="22"/>
        </w:rPr>
        <w:t>(October 23, 2011).</w:t>
      </w:r>
    </w:p>
    <w:p w:rsidR="00A90F70" w:rsidRDefault="00A90F70" w:rsidP="00A90F70">
      <w:pPr>
        <w:spacing w:after="0" w:line="360" w:lineRule="auto"/>
        <w:ind w:left="720" w:hanging="720"/>
        <w:rPr>
          <w:rFonts w:ascii="Book Antiqua" w:hAnsi="Book Antiqua"/>
          <w:sz w:val="22"/>
        </w:rPr>
      </w:pPr>
      <w:r w:rsidRPr="00BB3777">
        <w:rPr>
          <w:rFonts w:ascii="Book Antiqua" w:hAnsi="Book Antiqua"/>
          <w:sz w:val="22"/>
        </w:rPr>
        <w:t xml:space="preserve">---.  </w:t>
      </w:r>
      <w:r>
        <w:rPr>
          <w:rFonts w:ascii="Book Antiqua" w:hAnsi="Book Antiqua"/>
          <w:sz w:val="22"/>
        </w:rPr>
        <w:t xml:space="preserve">2010. "Summary Reports 2010." </w:t>
      </w:r>
      <w:r w:rsidRPr="00BB3777">
        <w:rPr>
          <w:rFonts w:ascii="Book Antiqua" w:hAnsi="Book Antiqua"/>
          <w:sz w:val="22"/>
        </w:rPr>
        <w:t>http://www.fec.gov</w:t>
      </w:r>
      <w:r w:rsidRPr="00CC4474">
        <w:rPr>
          <w:rFonts w:ascii="Book Antiqua" w:hAnsi="Book Antiqua"/>
          <w:sz w:val="22"/>
        </w:rPr>
        <w:t>/finance/disclosure/srssea.shtml</w:t>
      </w:r>
      <w:r w:rsidRPr="00BB3777">
        <w:rPr>
          <w:rFonts w:ascii="Book Antiqua" w:hAnsi="Book Antiqua"/>
          <w:sz w:val="22"/>
        </w:rPr>
        <w:t xml:space="preserve"> (October 23, 2011).</w:t>
      </w:r>
    </w:p>
    <w:p w:rsidR="00A90F70" w:rsidRPr="000C6CA4" w:rsidRDefault="00A90F70" w:rsidP="00A90F70">
      <w:pPr>
        <w:spacing w:after="0" w:line="360" w:lineRule="auto"/>
        <w:ind w:left="720" w:hanging="720"/>
        <w:rPr>
          <w:rFonts w:ascii="Book Antiqua" w:hAnsi="Book Antiqua"/>
          <w:sz w:val="22"/>
        </w:rPr>
      </w:pPr>
      <w:r w:rsidRPr="000C6CA4">
        <w:rPr>
          <w:rFonts w:ascii="Book Antiqua" w:hAnsi="Book Antiqua"/>
          <w:sz w:val="22"/>
        </w:rPr>
        <w:t>Franz, Michael M.</w:t>
      </w:r>
      <w:r>
        <w:rPr>
          <w:rFonts w:ascii="Book Antiqua" w:hAnsi="Book Antiqua"/>
          <w:sz w:val="22"/>
        </w:rPr>
        <w:t xml:space="preserve"> 2008.  </w:t>
      </w:r>
      <w:proofErr w:type="gramStart"/>
      <w:r w:rsidRPr="000C6CA4">
        <w:rPr>
          <w:rFonts w:ascii="Book Antiqua" w:hAnsi="Book Antiqua"/>
          <w:sz w:val="22"/>
        </w:rPr>
        <w:t>"The Interest Group Response to Campaign Finance Reform."</w:t>
      </w:r>
      <w:proofErr w:type="gramEnd"/>
      <w:r w:rsidRPr="000C6CA4">
        <w:rPr>
          <w:rFonts w:ascii="Book Antiqua" w:hAnsi="Book Antiqua"/>
          <w:sz w:val="22"/>
        </w:rPr>
        <w:t xml:space="preserve"> </w:t>
      </w:r>
      <w:r w:rsidRPr="000C6CA4">
        <w:rPr>
          <w:rFonts w:ascii="Book Antiqua" w:hAnsi="Book Antiqua"/>
          <w:i/>
          <w:iCs/>
          <w:sz w:val="22"/>
        </w:rPr>
        <w:t xml:space="preserve">Forum </w:t>
      </w:r>
      <w:r>
        <w:rPr>
          <w:rFonts w:ascii="Book Antiqua" w:hAnsi="Book Antiqua"/>
          <w:sz w:val="22"/>
        </w:rPr>
        <w:t>6(1)</w:t>
      </w:r>
      <w:r w:rsidRPr="000C6CA4">
        <w:rPr>
          <w:rFonts w:ascii="Book Antiqua" w:hAnsi="Book Antiqua"/>
          <w:sz w:val="22"/>
        </w:rPr>
        <w:t xml:space="preserve">: 1-24. </w:t>
      </w:r>
    </w:p>
    <w:p w:rsidR="00A90F70" w:rsidRPr="000C6CA4" w:rsidRDefault="00A90F70" w:rsidP="00A90F70">
      <w:pPr>
        <w:spacing w:after="0" w:line="360" w:lineRule="auto"/>
        <w:ind w:left="720" w:hanging="720"/>
        <w:rPr>
          <w:rFonts w:ascii="Book Antiqua" w:hAnsi="Book Antiqua"/>
          <w:sz w:val="22"/>
        </w:rPr>
      </w:pPr>
      <w:r>
        <w:rPr>
          <w:rFonts w:ascii="Book Antiqua" w:hAnsi="Book Antiqua"/>
          <w:sz w:val="22"/>
        </w:rPr>
        <w:t>---</w:t>
      </w:r>
      <w:r w:rsidRPr="000C6CA4">
        <w:rPr>
          <w:rFonts w:ascii="Book Antiqua" w:hAnsi="Book Antiqua"/>
          <w:sz w:val="22"/>
        </w:rPr>
        <w:t>.</w:t>
      </w:r>
      <w:r>
        <w:rPr>
          <w:rFonts w:ascii="Book Antiqua" w:hAnsi="Book Antiqua"/>
          <w:sz w:val="22"/>
        </w:rPr>
        <w:t xml:space="preserve"> 2010.</w:t>
      </w:r>
      <w:r w:rsidRPr="000C6CA4">
        <w:rPr>
          <w:rFonts w:ascii="Book Antiqua" w:hAnsi="Book Antiqua"/>
          <w:sz w:val="22"/>
        </w:rPr>
        <w:t xml:space="preserve"> "The Citizens United Election? Or </w:t>
      </w:r>
      <w:proofErr w:type="gramStart"/>
      <w:r w:rsidRPr="000C6CA4">
        <w:rPr>
          <w:rFonts w:ascii="Book Antiqua" w:hAnsi="Book Antiqua"/>
          <w:sz w:val="22"/>
        </w:rPr>
        <w:t>Same</w:t>
      </w:r>
      <w:proofErr w:type="gramEnd"/>
      <w:r w:rsidRPr="000C6CA4">
        <w:rPr>
          <w:rFonts w:ascii="Book Antiqua" w:hAnsi="Book Antiqua"/>
          <w:sz w:val="22"/>
        </w:rPr>
        <w:t xml:space="preserve"> as it Ever was?" </w:t>
      </w:r>
      <w:proofErr w:type="gramStart"/>
      <w:r w:rsidRPr="000C6CA4">
        <w:rPr>
          <w:rFonts w:ascii="Book Antiqua" w:hAnsi="Book Antiqua"/>
          <w:i/>
          <w:iCs/>
          <w:sz w:val="22"/>
        </w:rPr>
        <w:t xml:space="preserve">Forum </w:t>
      </w:r>
      <w:r>
        <w:rPr>
          <w:rFonts w:ascii="Book Antiqua" w:hAnsi="Book Antiqua"/>
          <w:sz w:val="22"/>
        </w:rPr>
        <w:t xml:space="preserve"> 8</w:t>
      </w:r>
      <w:proofErr w:type="gramEnd"/>
      <w:r>
        <w:rPr>
          <w:rFonts w:ascii="Book Antiqua" w:hAnsi="Book Antiqua"/>
          <w:sz w:val="22"/>
        </w:rPr>
        <w:t>(4): 1-24.</w:t>
      </w:r>
    </w:p>
    <w:p w:rsidR="00A90F70" w:rsidRDefault="00A90F70" w:rsidP="00A90F70">
      <w:pPr>
        <w:spacing w:after="0" w:line="360" w:lineRule="auto"/>
        <w:ind w:left="720" w:hanging="720"/>
        <w:rPr>
          <w:rFonts w:ascii="Book Antiqua" w:hAnsi="Book Antiqua"/>
          <w:i/>
          <w:iCs/>
          <w:sz w:val="22"/>
        </w:rPr>
      </w:pPr>
      <w:proofErr w:type="gramStart"/>
      <w:r w:rsidRPr="000C6CA4">
        <w:rPr>
          <w:rFonts w:ascii="Book Antiqua" w:hAnsi="Book Antiqua"/>
          <w:sz w:val="22"/>
        </w:rPr>
        <w:t xml:space="preserve">Green, Donald P., and Jonathan S. </w:t>
      </w:r>
      <w:proofErr w:type="spellStart"/>
      <w:r w:rsidRPr="000C6CA4">
        <w:rPr>
          <w:rFonts w:ascii="Book Antiqua" w:hAnsi="Book Antiqua"/>
          <w:sz w:val="22"/>
        </w:rPr>
        <w:t>Krasno</w:t>
      </w:r>
      <w:proofErr w:type="spellEnd"/>
      <w:r w:rsidRPr="000C6CA4">
        <w:rPr>
          <w:rFonts w:ascii="Book Antiqua" w:hAnsi="Book Antiqua"/>
          <w:sz w:val="22"/>
        </w:rPr>
        <w:t>.</w:t>
      </w:r>
      <w:proofErr w:type="gramEnd"/>
      <w:r w:rsidRPr="000C6CA4">
        <w:rPr>
          <w:rFonts w:ascii="Book Antiqua" w:hAnsi="Book Antiqua"/>
          <w:sz w:val="22"/>
        </w:rPr>
        <w:t xml:space="preserve"> </w:t>
      </w:r>
      <w:r>
        <w:rPr>
          <w:rFonts w:ascii="Book Antiqua" w:hAnsi="Book Antiqua"/>
          <w:sz w:val="22"/>
        </w:rPr>
        <w:t xml:space="preserve">1988. </w:t>
      </w:r>
      <w:r w:rsidRPr="000C6CA4">
        <w:rPr>
          <w:rFonts w:ascii="Book Antiqua" w:hAnsi="Book Antiqua"/>
          <w:sz w:val="22"/>
        </w:rPr>
        <w:t xml:space="preserve">"Salvation for the Spendthrift Incumbent: </w:t>
      </w:r>
      <w:proofErr w:type="spellStart"/>
      <w:r w:rsidRPr="000C6CA4">
        <w:rPr>
          <w:rFonts w:ascii="Book Antiqua" w:hAnsi="Book Antiqua"/>
          <w:sz w:val="22"/>
        </w:rPr>
        <w:t>Reestimating</w:t>
      </w:r>
      <w:proofErr w:type="spellEnd"/>
      <w:r w:rsidRPr="000C6CA4">
        <w:rPr>
          <w:rFonts w:ascii="Book Antiqua" w:hAnsi="Book Antiqua"/>
          <w:sz w:val="22"/>
        </w:rPr>
        <w:t xml:space="preserve"> the Effects of Campaign Spending in House Elections." </w:t>
      </w:r>
      <w:r w:rsidRPr="000C6CA4">
        <w:rPr>
          <w:rFonts w:ascii="Book Antiqua" w:hAnsi="Book Antiqua"/>
          <w:i/>
          <w:iCs/>
          <w:sz w:val="22"/>
        </w:rPr>
        <w:t>American Journal of Political Science</w:t>
      </w:r>
      <w:r>
        <w:rPr>
          <w:rFonts w:ascii="Book Antiqua" w:hAnsi="Book Antiqua"/>
          <w:sz w:val="22"/>
        </w:rPr>
        <w:t xml:space="preserve"> 32(4)</w:t>
      </w:r>
      <w:r w:rsidRPr="000C6CA4">
        <w:rPr>
          <w:rFonts w:ascii="Book Antiqua" w:hAnsi="Book Antiqua"/>
          <w:sz w:val="22"/>
        </w:rPr>
        <w:t xml:space="preserve">: 884-907. </w:t>
      </w:r>
    </w:p>
    <w:p w:rsidR="00A90F70" w:rsidRPr="000C6CA4" w:rsidRDefault="00A90F70" w:rsidP="00A90F70">
      <w:pPr>
        <w:spacing w:after="0" w:line="360" w:lineRule="auto"/>
        <w:ind w:left="720" w:hanging="720"/>
        <w:rPr>
          <w:rFonts w:ascii="Book Antiqua" w:hAnsi="Book Antiqua"/>
          <w:sz w:val="22"/>
        </w:rPr>
      </w:pPr>
      <w:r w:rsidRPr="000C6CA4">
        <w:rPr>
          <w:rFonts w:ascii="Book Antiqua" w:hAnsi="Book Antiqua"/>
          <w:sz w:val="22"/>
        </w:rPr>
        <w:t xml:space="preserve">Grier, Kevin B. </w:t>
      </w:r>
      <w:r>
        <w:rPr>
          <w:rFonts w:ascii="Book Antiqua" w:hAnsi="Book Antiqua"/>
          <w:sz w:val="22"/>
        </w:rPr>
        <w:t xml:space="preserve">1989. </w:t>
      </w:r>
      <w:r w:rsidRPr="000C6CA4">
        <w:rPr>
          <w:rFonts w:ascii="Book Antiqua" w:hAnsi="Book Antiqua"/>
          <w:sz w:val="22"/>
        </w:rPr>
        <w:t xml:space="preserve">"Campaign Spending and Senate Elections, 1978-84." </w:t>
      </w:r>
      <w:r w:rsidRPr="000C6CA4">
        <w:rPr>
          <w:rFonts w:ascii="Book Antiqua" w:hAnsi="Book Antiqua"/>
          <w:i/>
          <w:iCs/>
          <w:sz w:val="22"/>
        </w:rPr>
        <w:t>Public Choice</w:t>
      </w:r>
      <w:r>
        <w:rPr>
          <w:rFonts w:ascii="Book Antiqua" w:hAnsi="Book Antiqua"/>
          <w:sz w:val="22"/>
        </w:rPr>
        <w:t xml:space="preserve"> 63(3): 201-19. </w:t>
      </w:r>
    </w:p>
    <w:p w:rsidR="00A90F70" w:rsidRDefault="00A90F70" w:rsidP="00A90F70">
      <w:pPr>
        <w:spacing w:after="0" w:line="360" w:lineRule="auto"/>
        <w:ind w:left="720" w:hanging="720"/>
        <w:rPr>
          <w:rFonts w:ascii="Book Antiqua" w:hAnsi="Book Antiqua"/>
          <w:i/>
          <w:iCs/>
          <w:sz w:val="22"/>
        </w:rPr>
      </w:pPr>
      <w:r w:rsidRPr="000C6CA4">
        <w:rPr>
          <w:rFonts w:ascii="Book Antiqua" w:hAnsi="Book Antiqua"/>
          <w:sz w:val="22"/>
        </w:rPr>
        <w:t xml:space="preserve">Jacobson, Gary C. </w:t>
      </w:r>
      <w:r>
        <w:rPr>
          <w:rFonts w:ascii="Book Antiqua" w:hAnsi="Book Antiqua"/>
          <w:sz w:val="22"/>
        </w:rPr>
        <w:t xml:space="preserve">1978. </w:t>
      </w:r>
      <w:proofErr w:type="gramStart"/>
      <w:r w:rsidRPr="000C6CA4">
        <w:rPr>
          <w:rFonts w:ascii="Book Antiqua" w:hAnsi="Book Antiqua"/>
          <w:sz w:val="22"/>
        </w:rPr>
        <w:t>"The Effects of Campaign Spending in Congressional Elections."</w:t>
      </w:r>
      <w:proofErr w:type="gramEnd"/>
      <w:r w:rsidRPr="000C6CA4">
        <w:rPr>
          <w:rFonts w:ascii="Book Antiqua" w:hAnsi="Book Antiqua"/>
          <w:sz w:val="22"/>
        </w:rPr>
        <w:t xml:space="preserve"> </w:t>
      </w:r>
      <w:r w:rsidRPr="000C6CA4">
        <w:rPr>
          <w:rFonts w:ascii="Book Antiqua" w:hAnsi="Book Antiqua"/>
          <w:i/>
          <w:iCs/>
          <w:sz w:val="22"/>
        </w:rPr>
        <w:t>American Political Science Review</w:t>
      </w:r>
      <w:r w:rsidRPr="000C6CA4">
        <w:rPr>
          <w:rFonts w:ascii="Book Antiqua" w:hAnsi="Book Antiqua"/>
          <w:sz w:val="22"/>
        </w:rPr>
        <w:t xml:space="preserve"> 72</w:t>
      </w:r>
      <w:r>
        <w:rPr>
          <w:rFonts w:ascii="Book Antiqua" w:hAnsi="Book Antiqua"/>
          <w:sz w:val="22"/>
        </w:rPr>
        <w:t>(</w:t>
      </w:r>
      <w:r w:rsidRPr="000C6CA4">
        <w:rPr>
          <w:rFonts w:ascii="Book Antiqua" w:hAnsi="Book Antiqua"/>
          <w:sz w:val="22"/>
        </w:rPr>
        <w:t>2</w:t>
      </w:r>
      <w:r>
        <w:rPr>
          <w:rFonts w:ascii="Book Antiqua" w:hAnsi="Book Antiqua"/>
          <w:sz w:val="22"/>
        </w:rPr>
        <w:t>)</w:t>
      </w:r>
      <w:r w:rsidRPr="000C6CA4">
        <w:rPr>
          <w:rFonts w:ascii="Book Antiqua" w:hAnsi="Book Antiqua"/>
          <w:sz w:val="22"/>
        </w:rPr>
        <w:t xml:space="preserve">: 469-91. </w:t>
      </w:r>
    </w:p>
    <w:p w:rsidR="00A90F70" w:rsidRDefault="00A90F70" w:rsidP="00A90F70">
      <w:pPr>
        <w:spacing w:after="0" w:line="360" w:lineRule="auto"/>
        <w:ind w:left="720" w:hanging="720"/>
        <w:rPr>
          <w:rFonts w:ascii="Book Antiqua" w:hAnsi="Book Antiqua"/>
          <w:i/>
          <w:iCs/>
          <w:sz w:val="22"/>
        </w:rPr>
      </w:pPr>
      <w:r>
        <w:rPr>
          <w:rFonts w:ascii="Book Antiqua" w:hAnsi="Book Antiqua"/>
          <w:sz w:val="22"/>
        </w:rPr>
        <w:t>---</w:t>
      </w:r>
      <w:r w:rsidRPr="000C6CA4">
        <w:rPr>
          <w:rFonts w:ascii="Book Antiqua" w:hAnsi="Book Antiqua"/>
          <w:sz w:val="22"/>
        </w:rPr>
        <w:t xml:space="preserve">. </w:t>
      </w:r>
      <w:r>
        <w:rPr>
          <w:rFonts w:ascii="Book Antiqua" w:hAnsi="Book Antiqua"/>
          <w:sz w:val="22"/>
        </w:rPr>
        <w:t xml:space="preserve">1990. </w:t>
      </w:r>
      <w:r w:rsidRPr="000C6CA4">
        <w:rPr>
          <w:rFonts w:ascii="Book Antiqua" w:hAnsi="Book Antiqua"/>
          <w:sz w:val="22"/>
        </w:rPr>
        <w:t xml:space="preserve">"The Effects of Campaign Spending in House Elections: New Evidence for Old Arguments." </w:t>
      </w:r>
      <w:r w:rsidRPr="000C6CA4">
        <w:rPr>
          <w:rFonts w:ascii="Book Antiqua" w:hAnsi="Book Antiqua"/>
          <w:i/>
          <w:iCs/>
          <w:sz w:val="22"/>
        </w:rPr>
        <w:t>American Journal of Political Science</w:t>
      </w:r>
      <w:r>
        <w:rPr>
          <w:rFonts w:ascii="Book Antiqua" w:hAnsi="Book Antiqua"/>
          <w:sz w:val="22"/>
        </w:rPr>
        <w:t xml:space="preserve"> 34(2)</w:t>
      </w:r>
      <w:r w:rsidRPr="000C6CA4">
        <w:rPr>
          <w:rFonts w:ascii="Book Antiqua" w:hAnsi="Book Antiqua"/>
          <w:sz w:val="22"/>
        </w:rPr>
        <w:t xml:space="preserve">: 334-62. </w:t>
      </w:r>
    </w:p>
    <w:p w:rsidR="00A90F70" w:rsidRPr="000C6CA4" w:rsidRDefault="00A90F70" w:rsidP="00A90F70">
      <w:pPr>
        <w:spacing w:after="0" w:line="360" w:lineRule="auto"/>
        <w:ind w:left="720" w:hanging="720"/>
        <w:rPr>
          <w:rFonts w:ascii="Book Antiqua" w:hAnsi="Book Antiqua"/>
          <w:sz w:val="22"/>
        </w:rPr>
      </w:pPr>
      <w:r w:rsidRPr="000C6CA4">
        <w:rPr>
          <w:rFonts w:ascii="Book Antiqua" w:hAnsi="Book Antiqua"/>
          <w:sz w:val="22"/>
        </w:rPr>
        <w:t xml:space="preserve">Johnston, Meredith A. </w:t>
      </w:r>
      <w:r>
        <w:rPr>
          <w:rFonts w:ascii="Book Antiqua" w:hAnsi="Book Antiqua"/>
          <w:sz w:val="22"/>
        </w:rPr>
        <w:t xml:space="preserve">2006. </w:t>
      </w:r>
      <w:r w:rsidRPr="000C6CA4">
        <w:rPr>
          <w:rFonts w:ascii="Book Antiqua" w:hAnsi="Book Antiqua"/>
          <w:sz w:val="22"/>
        </w:rPr>
        <w:t xml:space="preserve">"Stopping "Winks and Nods": Limits on Coordination as a Means of Regulating 527 Organizations." </w:t>
      </w:r>
      <w:r w:rsidRPr="000C6CA4">
        <w:rPr>
          <w:rFonts w:ascii="Book Antiqua" w:hAnsi="Book Antiqua"/>
          <w:i/>
          <w:iCs/>
          <w:sz w:val="22"/>
        </w:rPr>
        <w:t>New York University Law Review</w:t>
      </w:r>
      <w:r w:rsidRPr="000C6CA4">
        <w:rPr>
          <w:rFonts w:ascii="Book Antiqua" w:hAnsi="Book Antiqua"/>
          <w:sz w:val="22"/>
        </w:rPr>
        <w:t xml:space="preserve"> 81</w:t>
      </w:r>
      <w:r>
        <w:rPr>
          <w:rFonts w:ascii="Book Antiqua" w:hAnsi="Book Antiqua"/>
          <w:sz w:val="22"/>
        </w:rPr>
        <w:t>(</w:t>
      </w:r>
      <w:r w:rsidRPr="000C6CA4">
        <w:rPr>
          <w:rFonts w:ascii="Book Antiqua" w:hAnsi="Book Antiqua"/>
          <w:sz w:val="22"/>
        </w:rPr>
        <w:t>3</w:t>
      </w:r>
      <w:r>
        <w:rPr>
          <w:rFonts w:ascii="Book Antiqua" w:hAnsi="Book Antiqua"/>
          <w:sz w:val="22"/>
        </w:rPr>
        <w:t>)</w:t>
      </w:r>
      <w:r w:rsidRPr="000C6CA4">
        <w:rPr>
          <w:rFonts w:ascii="Book Antiqua" w:hAnsi="Book Antiqua"/>
          <w:sz w:val="22"/>
        </w:rPr>
        <w:t>: 1166-205.</w:t>
      </w:r>
    </w:p>
    <w:p w:rsidR="00A90F70" w:rsidRPr="000C6CA4" w:rsidRDefault="00A90F70" w:rsidP="00A90F70">
      <w:pPr>
        <w:spacing w:after="0" w:line="360" w:lineRule="auto"/>
        <w:ind w:left="720" w:hanging="720"/>
        <w:rPr>
          <w:rFonts w:ascii="Book Antiqua" w:hAnsi="Book Antiqua"/>
          <w:sz w:val="22"/>
        </w:rPr>
      </w:pPr>
      <w:proofErr w:type="spellStart"/>
      <w:proofErr w:type="gramStart"/>
      <w:r w:rsidRPr="000C6CA4">
        <w:rPr>
          <w:rFonts w:ascii="Book Antiqua" w:hAnsi="Book Antiqua"/>
          <w:sz w:val="22"/>
        </w:rPr>
        <w:t>Krasno</w:t>
      </w:r>
      <w:proofErr w:type="spellEnd"/>
      <w:r w:rsidRPr="000C6CA4">
        <w:rPr>
          <w:rFonts w:ascii="Book Antiqua" w:hAnsi="Book Antiqua"/>
          <w:sz w:val="22"/>
        </w:rPr>
        <w:t>, Jonathan S., Donald Philip Green, and Jonathan A. Cowden.</w:t>
      </w:r>
      <w:proofErr w:type="gramEnd"/>
      <w:r>
        <w:rPr>
          <w:rFonts w:ascii="Book Antiqua" w:hAnsi="Book Antiqua"/>
          <w:sz w:val="22"/>
        </w:rPr>
        <w:t xml:space="preserve"> 1994.</w:t>
      </w:r>
      <w:r w:rsidRPr="000C6CA4">
        <w:rPr>
          <w:rFonts w:ascii="Book Antiqua" w:hAnsi="Book Antiqua"/>
          <w:sz w:val="22"/>
        </w:rPr>
        <w:t xml:space="preserve"> "The Dynamics of Campaign Fundraising in House Elections." </w:t>
      </w:r>
      <w:r w:rsidRPr="000C6CA4">
        <w:rPr>
          <w:rFonts w:ascii="Book Antiqua" w:hAnsi="Book Antiqua"/>
          <w:i/>
          <w:iCs/>
          <w:sz w:val="22"/>
        </w:rPr>
        <w:t>The Journal of Politics</w:t>
      </w:r>
      <w:r w:rsidRPr="000C6CA4">
        <w:rPr>
          <w:rFonts w:ascii="Book Antiqua" w:hAnsi="Book Antiqua"/>
          <w:sz w:val="22"/>
        </w:rPr>
        <w:t xml:space="preserve"> 56</w:t>
      </w:r>
      <w:r>
        <w:rPr>
          <w:rFonts w:ascii="Book Antiqua" w:hAnsi="Book Antiqua"/>
          <w:sz w:val="22"/>
        </w:rPr>
        <w:t>(</w:t>
      </w:r>
      <w:r w:rsidRPr="000C6CA4">
        <w:rPr>
          <w:rFonts w:ascii="Book Antiqua" w:hAnsi="Book Antiqua"/>
          <w:sz w:val="22"/>
        </w:rPr>
        <w:t>2</w:t>
      </w:r>
      <w:r>
        <w:rPr>
          <w:rFonts w:ascii="Book Antiqua" w:hAnsi="Book Antiqua"/>
          <w:sz w:val="22"/>
        </w:rPr>
        <w:t>)</w:t>
      </w:r>
      <w:r w:rsidRPr="000C6CA4">
        <w:rPr>
          <w:rFonts w:ascii="Book Antiqua" w:hAnsi="Book Antiqua"/>
          <w:sz w:val="22"/>
        </w:rPr>
        <w:t>: 459-74</w:t>
      </w:r>
      <w:r>
        <w:rPr>
          <w:rFonts w:ascii="Book Antiqua" w:hAnsi="Book Antiqua"/>
          <w:sz w:val="22"/>
        </w:rPr>
        <w:t>.</w:t>
      </w:r>
    </w:p>
    <w:p w:rsidR="00A90F70" w:rsidRPr="000C6CA4" w:rsidRDefault="00A90F70" w:rsidP="00A90F70">
      <w:pPr>
        <w:spacing w:after="0" w:line="360" w:lineRule="auto"/>
        <w:ind w:left="720" w:hanging="720"/>
        <w:rPr>
          <w:rFonts w:ascii="Book Antiqua" w:hAnsi="Book Antiqua"/>
          <w:sz w:val="22"/>
        </w:rPr>
      </w:pPr>
      <w:r w:rsidRPr="000C6CA4">
        <w:rPr>
          <w:rFonts w:ascii="Book Antiqua" w:hAnsi="Book Antiqua"/>
          <w:sz w:val="22"/>
        </w:rPr>
        <w:t xml:space="preserve">Levitt, Steven D. </w:t>
      </w:r>
      <w:r>
        <w:rPr>
          <w:rFonts w:ascii="Book Antiqua" w:hAnsi="Book Antiqua"/>
          <w:sz w:val="22"/>
        </w:rPr>
        <w:t xml:space="preserve">1994. </w:t>
      </w:r>
      <w:proofErr w:type="gramStart"/>
      <w:r w:rsidRPr="000C6CA4">
        <w:rPr>
          <w:rFonts w:ascii="Book Antiqua" w:hAnsi="Book Antiqua"/>
          <w:sz w:val="22"/>
        </w:rPr>
        <w:t>"Using Repeat Challengers to Estimate the Effect of Campaign Spend</w:t>
      </w:r>
      <w:r>
        <w:rPr>
          <w:rFonts w:ascii="Book Antiqua" w:hAnsi="Book Antiqua"/>
          <w:sz w:val="22"/>
        </w:rPr>
        <w:t>ing on Election Outcomes in the U.S. House</w:t>
      </w:r>
      <w:r w:rsidRPr="000C6CA4">
        <w:rPr>
          <w:rFonts w:ascii="Book Antiqua" w:hAnsi="Book Antiqua"/>
          <w:sz w:val="22"/>
        </w:rPr>
        <w:t>."</w:t>
      </w:r>
      <w:proofErr w:type="gramEnd"/>
      <w:r w:rsidRPr="000C6CA4">
        <w:rPr>
          <w:rFonts w:ascii="Book Antiqua" w:hAnsi="Book Antiqua"/>
          <w:sz w:val="22"/>
        </w:rPr>
        <w:t xml:space="preserve"> </w:t>
      </w:r>
      <w:r w:rsidRPr="000C6CA4">
        <w:rPr>
          <w:rFonts w:ascii="Book Antiqua" w:hAnsi="Book Antiqua"/>
          <w:i/>
          <w:iCs/>
          <w:sz w:val="22"/>
        </w:rPr>
        <w:t>Journal of Political Economy</w:t>
      </w:r>
      <w:r>
        <w:rPr>
          <w:rFonts w:ascii="Book Antiqua" w:hAnsi="Book Antiqua"/>
          <w:sz w:val="22"/>
        </w:rPr>
        <w:t xml:space="preserve"> 102(4): 777-98. </w:t>
      </w:r>
    </w:p>
    <w:p w:rsidR="00A90F70" w:rsidRPr="000C6CA4" w:rsidRDefault="00A90F70" w:rsidP="00A90F70">
      <w:pPr>
        <w:spacing w:after="0" w:line="360" w:lineRule="auto"/>
        <w:ind w:left="720" w:hanging="720"/>
        <w:rPr>
          <w:rFonts w:ascii="Book Antiqua" w:hAnsi="Book Antiqua"/>
          <w:sz w:val="22"/>
        </w:rPr>
      </w:pPr>
      <w:proofErr w:type="gramStart"/>
      <w:r w:rsidRPr="00C93761">
        <w:rPr>
          <w:rFonts w:ascii="Book Antiqua" w:hAnsi="Book Antiqua"/>
          <w:sz w:val="22"/>
        </w:rPr>
        <w:t>Toner, Michael E., and Karen E. Trainer.</w:t>
      </w:r>
      <w:proofErr w:type="gramEnd"/>
      <w:r w:rsidRPr="00C93761">
        <w:rPr>
          <w:rFonts w:ascii="Book Antiqua" w:hAnsi="Book Antiqua"/>
          <w:sz w:val="22"/>
        </w:rPr>
        <w:t xml:space="preserve"> 2011. "The Impact of the Federal Election Laws on the 2010 Midterm Election." </w:t>
      </w:r>
      <w:proofErr w:type="gramStart"/>
      <w:r w:rsidRPr="00C93761">
        <w:rPr>
          <w:rFonts w:ascii="Book Antiqua" w:hAnsi="Book Antiqua"/>
          <w:sz w:val="22"/>
        </w:rPr>
        <w:t xml:space="preserve">In </w:t>
      </w:r>
      <w:r w:rsidRPr="00C93761">
        <w:rPr>
          <w:rFonts w:ascii="Book Antiqua" w:hAnsi="Book Antiqua"/>
          <w:i/>
          <w:iCs/>
          <w:sz w:val="22"/>
        </w:rPr>
        <w:t>Pendulum Swing</w:t>
      </w:r>
      <w:r w:rsidRPr="00C93761">
        <w:rPr>
          <w:rFonts w:ascii="Book Antiqua" w:hAnsi="Book Antiqua"/>
          <w:sz w:val="22"/>
        </w:rPr>
        <w:t xml:space="preserve">, ed. Larry J. </w:t>
      </w:r>
      <w:proofErr w:type="spellStart"/>
      <w:r w:rsidRPr="00C93761">
        <w:rPr>
          <w:rFonts w:ascii="Book Antiqua" w:hAnsi="Book Antiqua"/>
          <w:sz w:val="22"/>
        </w:rPr>
        <w:t>Sabato</w:t>
      </w:r>
      <w:proofErr w:type="spellEnd"/>
      <w:r w:rsidRPr="00C93761">
        <w:rPr>
          <w:rFonts w:ascii="Book Antiqua" w:hAnsi="Book Antiqua"/>
          <w:sz w:val="22"/>
        </w:rPr>
        <w:t>.</w:t>
      </w:r>
      <w:proofErr w:type="gramEnd"/>
      <w:r w:rsidRPr="00C93761">
        <w:rPr>
          <w:rFonts w:ascii="Book Antiqua" w:hAnsi="Book Antiqua"/>
          <w:sz w:val="22"/>
        </w:rPr>
        <w:t xml:space="preserve"> United States: Longman, 131-55.</w:t>
      </w:r>
      <w:r w:rsidRPr="000C6CA4">
        <w:rPr>
          <w:rFonts w:ascii="Book Antiqua" w:hAnsi="Book Antiqua"/>
          <w:sz w:val="22"/>
        </w:rPr>
        <w:t xml:space="preserve"> </w:t>
      </w:r>
    </w:p>
    <w:p w:rsidR="00A90F70" w:rsidRPr="000C6CA4" w:rsidRDefault="00A90F70" w:rsidP="00A90F70">
      <w:pPr>
        <w:spacing w:after="0" w:line="360" w:lineRule="auto"/>
        <w:ind w:left="720" w:hanging="720"/>
        <w:rPr>
          <w:rFonts w:ascii="Book Antiqua" w:hAnsi="Book Antiqua"/>
          <w:sz w:val="22"/>
        </w:rPr>
      </w:pPr>
      <w:proofErr w:type="gramStart"/>
      <w:r>
        <w:rPr>
          <w:rFonts w:ascii="Book Antiqua" w:hAnsi="Book Antiqua"/>
          <w:sz w:val="22"/>
        </w:rPr>
        <w:t>U.S. Congress</w:t>
      </w:r>
      <w:r w:rsidRPr="000C6CA4">
        <w:rPr>
          <w:rFonts w:ascii="Book Antiqua" w:hAnsi="Book Antiqua"/>
          <w:sz w:val="22"/>
        </w:rPr>
        <w:t>.</w:t>
      </w:r>
      <w:proofErr w:type="gramEnd"/>
      <w:r w:rsidRPr="000C6CA4">
        <w:rPr>
          <w:rFonts w:ascii="Book Antiqua" w:hAnsi="Book Antiqua"/>
          <w:sz w:val="22"/>
        </w:rPr>
        <w:t xml:space="preserve"> </w:t>
      </w:r>
      <w:proofErr w:type="gramStart"/>
      <w:r w:rsidRPr="000C6CA4">
        <w:rPr>
          <w:rFonts w:ascii="Book Antiqua" w:hAnsi="Book Antiqua"/>
          <w:sz w:val="22"/>
        </w:rPr>
        <w:t>Congressional Research Service.</w:t>
      </w:r>
      <w:proofErr w:type="gramEnd"/>
      <w:r w:rsidRPr="000C6CA4">
        <w:rPr>
          <w:rFonts w:ascii="Book Antiqua" w:hAnsi="Book Antiqua"/>
          <w:sz w:val="22"/>
        </w:rPr>
        <w:t xml:space="preserve"> </w:t>
      </w:r>
      <w:r w:rsidRPr="000C6CA4">
        <w:rPr>
          <w:rFonts w:ascii="Book Antiqua" w:hAnsi="Book Antiqua"/>
          <w:i/>
          <w:iCs/>
          <w:sz w:val="22"/>
        </w:rPr>
        <w:t>The State of Campaign Finance Policy: Recent Developments and Issues for Congress</w:t>
      </w:r>
      <w:r w:rsidRPr="000C6CA4">
        <w:rPr>
          <w:rFonts w:ascii="Book Antiqua" w:hAnsi="Book Antiqua"/>
          <w:sz w:val="22"/>
        </w:rPr>
        <w:t xml:space="preserve">. </w:t>
      </w:r>
      <w:proofErr w:type="gramStart"/>
      <w:r w:rsidRPr="000C6CA4">
        <w:rPr>
          <w:rFonts w:ascii="Book Antiqua" w:hAnsi="Book Antiqua"/>
          <w:sz w:val="22"/>
        </w:rPr>
        <w:t>By R. Sam Garrett.</w:t>
      </w:r>
      <w:proofErr w:type="gramEnd"/>
      <w:r w:rsidRPr="000C6CA4">
        <w:rPr>
          <w:rFonts w:ascii="Book Antiqua" w:hAnsi="Book Antiqua"/>
          <w:sz w:val="22"/>
        </w:rPr>
        <w:t xml:space="preserve"> 112 Cong. Cong. Rept. 7-5700. </w:t>
      </w:r>
    </w:p>
    <w:p w:rsidR="00A90F70" w:rsidRPr="000C6CA4" w:rsidRDefault="00A90F70" w:rsidP="00A90F70">
      <w:pPr>
        <w:spacing w:after="0" w:line="360" w:lineRule="auto"/>
        <w:ind w:left="720" w:hanging="720"/>
        <w:rPr>
          <w:rFonts w:ascii="Book Antiqua" w:eastAsia="Times New Roman" w:hAnsi="Book Antiqua"/>
          <w:sz w:val="22"/>
          <w:lang w:eastAsia="ja-JP"/>
        </w:rPr>
      </w:pPr>
      <w:proofErr w:type="spellStart"/>
      <w:r w:rsidRPr="000C6CA4">
        <w:rPr>
          <w:rFonts w:ascii="Book Antiqua" w:eastAsia="Times New Roman" w:hAnsi="Book Antiqua"/>
          <w:sz w:val="22"/>
          <w:lang w:eastAsia="ja-JP"/>
        </w:rPr>
        <w:t>Weissman</w:t>
      </w:r>
      <w:proofErr w:type="spellEnd"/>
      <w:r w:rsidRPr="000C6CA4">
        <w:rPr>
          <w:rFonts w:ascii="Book Antiqua" w:eastAsia="Times New Roman" w:hAnsi="Book Antiqua"/>
          <w:sz w:val="22"/>
          <w:lang w:eastAsia="ja-JP"/>
        </w:rPr>
        <w:t>, Stephen.</w:t>
      </w:r>
      <w:r>
        <w:rPr>
          <w:rFonts w:ascii="Book Antiqua" w:eastAsia="Times New Roman" w:hAnsi="Book Antiqua"/>
          <w:sz w:val="22"/>
          <w:lang w:eastAsia="ja-JP"/>
        </w:rPr>
        <w:t xml:space="preserve"> 2009. </w:t>
      </w:r>
      <w:r w:rsidRPr="000C6CA4">
        <w:rPr>
          <w:rFonts w:ascii="Book Antiqua" w:eastAsia="Times New Roman" w:hAnsi="Book Antiqua"/>
          <w:sz w:val="22"/>
          <w:lang w:eastAsia="ja-JP"/>
        </w:rPr>
        <w:t xml:space="preserve"> </w:t>
      </w:r>
      <w:r>
        <w:rPr>
          <w:rFonts w:ascii="Book Antiqua" w:eastAsia="Times New Roman" w:hAnsi="Book Antiqua"/>
          <w:sz w:val="22"/>
          <w:lang w:eastAsia="ja-JP"/>
        </w:rPr>
        <w:t>“</w:t>
      </w:r>
      <w:r w:rsidRPr="007B0650">
        <w:rPr>
          <w:rFonts w:ascii="Book Antiqua" w:eastAsia="Times New Roman" w:hAnsi="Book Antiqua"/>
          <w:iCs/>
          <w:sz w:val="22"/>
          <w:lang w:eastAsia="ja-JP"/>
        </w:rPr>
        <w:t>Soft Money Political Spending by 501(c) Nonprofits Tripled in 2008 Election</w:t>
      </w:r>
      <w:r w:rsidRPr="000C6CA4">
        <w:rPr>
          <w:rFonts w:ascii="Book Antiqua" w:eastAsia="Times New Roman" w:hAnsi="Book Antiqua"/>
          <w:sz w:val="22"/>
          <w:lang w:eastAsia="ja-JP"/>
        </w:rPr>
        <w:t>.</w:t>
      </w:r>
      <w:r>
        <w:rPr>
          <w:rFonts w:ascii="Book Antiqua" w:eastAsia="Times New Roman" w:hAnsi="Book Antiqua"/>
          <w:sz w:val="22"/>
          <w:lang w:eastAsia="ja-JP"/>
        </w:rPr>
        <w:t>”</w:t>
      </w:r>
      <w:r w:rsidRPr="000C6CA4">
        <w:rPr>
          <w:rFonts w:ascii="Book Antiqua" w:eastAsia="Times New Roman" w:hAnsi="Book Antiqua"/>
          <w:sz w:val="22"/>
          <w:lang w:eastAsia="ja-JP"/>
        </w:rPr>
        <w:t xml:space="preserve"> Rep. Campaign Finance Institute. </w:t>
      </w:r>
    </w:p>
    <w:p w:rsidR="00A90F70" w:rsidRPr="000C6CA4" w:rsidRDefault="00A90F70" w:rsidP="00A90F70">
      <w:pPr>
        <w:spacing w:after="0" w:line="360" w:lineRule="auto"/>
        <w:ind w:left="720" w:hanging="720"/>
        <w:rPr>
          <w:rFonts w:ascii="Book Antiqua" w:hAnsi="Book Antiqua"/>
          <w:sz w:val="22"/>
        </w:rPr>
      </w:pPr>
      <w:proofErr w:type="spellStart"/>
      <w:proofErr w:type="gramStart"/>
      <w:r w:rsidRPr="000C6CA4">
        <w:rPr>
          <w:rFonts w:ascii="Book Antiqua" w:hAnsi="Book Antiqua"/>
          <w:sz w:val="22"/>
        </w:rPr>
        <w:t>Weissman</w:t>
      </w:r>
      <w:proofErr w:type="spellEnd"/>
      <w:r w:rsidRPr="000C6CA4">
        <w:rPr>
          <w:rFonts w:ascii="Book Antiqua" w:hAnsi="Book Antiqua"/>
          <w:sz w:val="22"/>
        </w:rPr>
        <w:t>, Stephen R., and Kara D. Ryan.</w:t>
      </w:r>
      <w:proofErr w:type="gramEnd"/>
      <w:r w:rsidRPr="000C6CA4">
        <w:rPr>
          <w:rFonts w:ascii="Book Antiqua" w:hAnsi="Book Antiqua"/>
          <w:sz w:val="22"/>
        </w:rPr>
        <w:t xml:space="preserve"> </w:t>
      </w:r>
      <w:r>
        <w:rPr>
          <w:rFonts w:ascii="Book Antiqua" w:hAnsi="Book Antiqua"/>
          <w:sz w:val="22"/>
        </w:rPr>
        <w:t>2007.  “</w:t>
      </w:r>
      <w:r w:rsidRPr="007B0650">
        <w:rPr>
          <w:rFonts w:ascii="Book Antiqua" w:hAnsi="Book Antiqua"/>
          <w:iCs/>
          <w:sz w:val="22"/>
        </w:rPr>
        <w:t>Soft Money in the 2006 Election and the Outlook for 2008</w:t>
      </w:r>
      <w:r w:rsidRPr="000C6CA4">
        <w:rPr>
          <w:rFonts w:ascii="Book Antiqua" w:hAnsi="Book Antiqua"/>
          <w:sz w:val="22"/>
        </w:rPr>
        <w:t>.</w:t>
      </w:r>
      <w:r>
        <w:rPr>
          <w:rFonts w:ascii="Book Antiqua" w:hAnsi="Book Antiqua"/>
          <w:sz w:val="22"/>
        </w:rPr>
        <w:t>”</w:t>
      </w:r>
      <w:r w:rsidRPr="000C6CA4">
        <w:rPr>
          <w:rFonts w:ascii="Book Antiqua" w:hAnsi="Book Antiqua"/>
          <w:sz w:val="22"/>
        </w:rPr>
        <w:t xml:space="preserve"> Rep. Campaign Finance Institute. </w:t>
      </w:r>
    </w:p>
    <w:p w:rsidR="00A15743" w:rsidRPr="000C6CA4" w:rsidRDefault="00A15743" w:rsidP="007B0650">
      <w:pPr>
        <w:spacing w:after="0" w:line="360" w:lineRule="auto"/>
        <w:ind w:left="720" w:hanging="720"/>
        <w:rPr>
          <w:rFonts w:ascii="Book Antiqua" w:hAnsi="Book Antiqua"/>
          <w:sz w:val="22"/>
        </w:rPr>
      </w:pPr>
      <w:r w:rsidRPr="000C6CA4">
        <w:rPr>
          <w:rFonts w:ascii="Book Antiqua" w:hAnsi="Book Antiqua"/>
          <w:sz w:val="22"/>
        </w:rPr>
        <w:t xml:space="preserve"> </w:t>
      </w:r>
    </w:p>
    <w:sectPr w:rsidR="00A15743" w:rsidRPr="000C6CA4" w:rsidSect="00EF1DF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88A" w:rsidRDefault="00B3788A" w:rsidP="008F5B9B">
      <w:pPr>
        <w:spacing w:after="0" w:line="240" w:lineRule="auto"/>
      </w:pPr>
      <w:r>
        <w:separator/>
      </w:r>
    </w:p>
  </w:endnote>
  <w:endnote w:type="continuationSeparator" w:id="0">
    <w:p w:rsidR="00B3788A" w:rsidRDefault="00B3788A" w:rsidP="008F5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88A" w:rsidRDefault="00B3788A" w:rsidP="008F5B9B">
      <w:pPr>
        <w:spacing w:after="0" w:line="240" w:lineRule="auto"/>
      </w:pPr>
      <w:r>
        <w:separator/>
      </w:r>
    </w:p>
  </w:footnote>
  <w:footnote w:type="continuationSeparator" w:id="0">
    <w:p w:rsidR="00B3788A" w:rsidRDefault="00B3788A" w:rsidP="008F5B9B">
      <w:pPr>
        <w:spacing w:after="0" w:line="240" w:lineRule="auto"/>
      </w:pPr>
      <w:r>
        <w:continuationSeparator/>
      </w:r>
    </w:p>
  </w:footnote>
  <w:footnote w:id="1">
    <w:p w:rsidR="00B3788A" w:rsidRPr="00AF2243" w:rsidRDefault="00B3788A">
      <w:pPr>
        <w:pStyle w:val="FootnoteText"/>
        <w:rPr>
          <w:rFonts w:ascii="Book Antiqua" w:hAnsi="Book Antiqua"/>
        </w:rPr>
      </w:pPr>
      <w:r>
        <w:rPr>
          <w:rStyle w:val="FootnoteReference"/>
        </w:rPr>
        <w:footnoteRef/>
      </w:r>
      <w:r>
        <w:t xml:space="preserve"> </w:t>
      </w:r>
      <w:proofErr w:type="gramStart"/>
      <w:r w:rsidRPr="00AF2243">
        <w:rPr>
          <w:rFonts w:ascii="Book Antiqua" w:hAnsi="Book Antiqua"/>
        </w:rPr>
        <w:t xml:space="preserve">Green and </w:t>
      </w:r>
      <w:proofErr w:type="spellStart"/>
      <w:r w:rsidRPr="00AF2243">
        <w:rPr>
          <w:rFonts w:ascii="Book Antiqua" w:hAnsi="Book Antiqua"/>
        </w:rPr>
        <w:t>Krasno</w:t>
      </w:r>
      <w:proofErr w:type="spellEnd"/>
      <w:r w:rsidRPr="00AF2243">
        <w:rPr>
          <w:rFonts w:ascii="Book Antiqua" w:hAnsi="Book Antiqua"/>
        </w:rPr>
        <w:t xml:space="preserve"> 1988; Jacobson 1978; Jacobson 1990; </w:t>
      </w:r>
      <w:proofErr w:type="spellStart"/>
      <w:r>
        <w:rPr>
          <w:rFonts w:ascii="Book Antiqua" w:hAnsi="Book Antiqua"/>
        </w:rPr>
        <w:t>Krasno</w:t>
      </w:r>
      <w:proofErr w:type="spellEnd"/>
      <w:r>
        <w:rPr>
          <w:rFonts w:ascii="Book Antiqua" w:hAnsi="Book Antiqua"/>
        </w:rPr>
        <w:t>,</w:t>
      </w:r>
      <w:r w:rsidRPr="00AF2243">
        <w:rPr>
          <w:rFonts w:ascii="Book Antiqua" w:hAnsi="Book Antiqua"/>
        </w:rPr>
        <w:t xml:space="preserve"> Green </w:t>
      </w:r>
      <w:r>
        <w:rPr>
          <w:rFonts w:ascii="Book Antiqua" w:hAnsi="Book Antiqua"/>
        </w:rPr>
        <w:t xml:space="preserve">and Cowden </w:t>
      </w:r>
      <w:r w:rsidRPr="00AF2243">
        <w:rPr>
          <w:rFonts w:ascii="Book Antiqua" w:hAnsi="Book Antiqua"/>
        </w:rPr>
        <w:t>1994</w:t>
      </w:r>
      <w:r>
        <w:rPr>
          <w:rFonts w:ascii="Book Antiqua" w:hAnsi="Book Antiqua"/>
        </w:rPr>
        <w:t>.</w:t>
      </w:r>
      <w:proofErr w:type="gramEnd"/>
    </w:p>
  </w:footnote>
  <w:footnote w:id="2">
    <w:p w:rsidR="00B3788A" w:rsidRPr="00AF2243" w:rsidRDefault="00B3788A" w:rsidP="00B90C51">
      <w:pPr>
        <w:pStyle w:val="FootnoteText"/>
        <w:rPr>
          <w:rFonts w:ascii="Book Antiqua" w:hAnsi="Book Antiqua"/>
        </w:rPr>
      </w:pPr>
      <w:r w:rsidRPr="00AF2243">
        <w:rPr>
          <w:rStyle w:val="FootnoteReference"/>
          <w:rFonts w:ascii="Book Antiqua" w:hAnsi="Book Antiqua"/>
        </w:rPr>
        <w:footnoteRef/>
      </w:r>
      <w:r w:rsidRPr="00AF2243">
        <w:rPr>
          <w:rFonts w:ascii="Book Antiqua" w:hAnsi="Book Antiqua"/>
        </w:rPr>
        <w:t xml:space="preserve"> </w:t>
      </w:r>
      <w:proofErr w:type="gramStart"/>
      <w:r w:rsidRPr="00AF2243">
        <w:rPr>
          <w:rFonts w:ascii="Book Antiqua" w:hAnsi="Book Antiqua"/>
        </w:rPr>
        <w:t>Jacobson 1978</w:t>
      </w:r>
      <w:r>
        <w:rPr>
          <w:rFonts w:ascii="Book Antiqua" w:hAnsi="Book Antiqua"/>
        </w:rPr>
        <w:t>.</w:t>
      </w:r>
      <w:proofErr w:type="gramEnd"/>
    </w:p>
  </w:footnote>
  <w:footnote w:id="3">
    <w:p w:rsidR="00B3788A" w:rsidRDefault="00B3788A">
      <w:pPr>
        <w:pStyle w:val="FootnoteText"/>
      </w:pPr>
      <w:r>
        <w:rPr>
          <w:rStyle w:val="FootnoteReference"/>
        </w:rPr>
        <w:footnoteRef/>
      </w:r>
      <w:r>
        <w:t xml:space="preserve"> </w:t>
      </w:r>
      <w:proofErr w:type="gramStart"/>
      <w:r>
        <w:t xml:space="preserve">Green and </w:t>
      </w:r>
      <w:proofErr w:type="spellStart"/>
      <w:r>
        <w:t>Krasno</w:t>
      </w:r>
      <w:proofErr w:type="spellEnd"/>
      <w:r>
        <w:t xml:space="preserve"> 1988.</w:t>
      </w:r>
      <w:proofErr w:type="gramEnd"/>
    </w:p>
  </w:footnote>
  <w:footnote w:id="4">
    <w:p w:rsidR="00B3788A" w:rsidRPr="00AF2243" w:rsidRDefault="00B3788A">
      <w:pPr>
        <w:pStyle w:val="FootnoteText"/>
        <w:rPr>
          <w:rFonts w:ascii="Book Antiqua" w:hAnsi="Book Antiqua"/>
        </w:rPr>
      </w:pPr>
      <w:r w:rsidRPr="00AF2243">
        <w:rPr>
          <w:rStyle w:val="FootnoteReference"/>
          <w:rFonts w:ascii="Book Antiqua" w:hAnsi="Book Antiqua"/>
        </w:rPr>
        <w:footnoteRef/>
      </w:r>
      <w:r w:rsidRPr="00AF2243">
        <w:rPr>
          <w:rFonts w:ascii="Book Antiqua" w:hAnsi="Book Antiqua"/>
        </w:rPr>
        <w:t xml:space="preserve"> </w:t>
      </w:r>
      <w:proofErr w:type="gramStart"/>
      <w:r w:rsidRPr="00AF2243">
        <w:rPr>
          <w:rFonts w:ascii="Book Antiqua" w:hAnsi="Book Antiqua"/>
        </w:rPr>
        <w:t>Abramow</w:t>
      </w:r>
      <w:r>
        <w:rPr>
          <w:rFonts w:ascii="Book Antiqua" w:hAnsi="Book Antiqua"/>
        </w:rPr>
        <w:t xml:space="preserve">itz 1991; </w:t>
      </w:r>
      <w:r w:rsidRPr="00AF2243">
        <w:rPr>
          <w:rFonts w:ascii="Book Antiqua" w:hAnsi="Book Antiqua"/>
        </w:rPr>
        <w:t xml:space="preserve">Green and </w:t>
      </w:r>
      <w:proofErr w:type="spellStart"/>
      <w:r w:rsidRPr="00AF2243">
        <w:rPr>
          <w:rFonts w:ascii="Book Antiqua" w:hAnsi="Book Antiqua"/>
        </w:rPr>
        <w:t>Krasno</w:t>
      </w:r>
      <w:proofErr w:type="spellEnd"/>
      <w:r w:rsidRPr="00AF2243">
        <w:rPr>
          <w:rFonts w:ascii="Book Antiqua" w:hAnsi="Book Antiqua"/>
        </w:rPr>
        <w:t xml:space="preserve"> 1988; Grier 1989</w:t>
      </w:r>
      <w:r>
        <w:rPr>
          <w:rFonts w:ascii="Book Antiqua" w:hAnsi="Book Antiqua"/>
        </w:rPr>
        <w:t xml:space="preserve">; Jacobson 1990; </w:t>
      </w:r>
      <w:proofErr w:type="spellStart"/>
      <w:r>
        <w:rPr>
          <w:rFonts w:ascii="Book Antiqua" w:hAnsi="Book Antiqua"/>
        </w:rPr>
        <w:t>Krasno</w:t>
      </w:r>
      <w:proofErr w:type="spellEnd"/>
      <w:r>
        <w:rPr>
          <w:rFonts w:ascii="Book Antiqua" w:hAnsi="Book Antiqua"/>
        </w:rPr>
        <w:t xml:space="preserve">, </w:t>
      </w:r>
      <w:r w:rsidRPr="00AF2243">
        <w:rPr>
          <w:rFonts w:ascii="Book Antiqua" w:hAnsi="Book Antiqua"/>
        </w:rPr>
        <w:t xml:space="preserve">Green </w:t>
      </w:r>
      <w:r>
        <w:rPr>
          <w:rFonts w:ascii="Book Antiqua" w:hAnsi="Book Antiqua"/>
        </w:rPr>
        <w:t>and Cowden 1994.</w:t>
      </w:r>
      <w:proofErr w:type="gramEnd"/>
      <w:r w:rsidRPr="00AF2243">
        <w:rPr>
          <w:rFonts w:ascii="Book Antiqua" w:hAnsi="Book Antiqua"/>
        </w:rPr>
        <w:t xml:space="preserve"> </w:t>
      </w:r>
    </w:p>
  </w:footnote>
  <w:footnote w:id="5">
    <w:p w:rsidR="00B3788A" w:rsidRPr="00AF2243" w:rsidRDefault="00B3788A">
      <w:pPr>
        <w:pStyle w:val="FootnoteText"/>
        <w:rPr>
          <w:rFonts w:ascii="Book Antiqua" w:hAnsi="Book Antiqua"/>
        </w:rPr>
      </w:pPr>
      <w:r w:rsidRPr="00AF2243">
        <w:rPr>
          <w:rStyle w:val="FootnoteReference"/>
          <w:rFonts w:ascii="Book Antiqua" w:hAnsi="Book Antiqua"/>
        </w:rPr>
        <w:footnoteRef/>
      </w:r>
      <w:r w:rsidRPr="00AF2243">
        <w:rPr>
          <w:rFonts w:ascii="Book Antiqua" w:hAnsi="Book Antiqua"/>
        </w:rPr>
        <w:t xml:space="preserve"> </w:t>
      </w:r>
      <w:proofErr w:type="gramStart"/>
      <w:r w:rsidRPr="00AF2243">
        <w:rPr>
          <w:rFonts w:ascii="Book Antiqua" w:hAnsi="Book Antiqua"/>
        </w:rPr>
        <w:t>Abramowitz 1991; Grier 1989</w:t>
      </w:r>
      <w:r>
        <w:rPr>
          <w:rFonts w:ascii="Book Antiqua" w:hAnsi="Book Antiqua"/>
        </w:rPr>
        <w:t>.</w:t>
      </w:r>
      <w:proofErr w:type="gramEnd"/>
    </w:p>
  </w:footnote>
  <w:footnote w:id="6">
    <w:p w:rsidR="00B3788A" w:rsidRPr="00AF2243" w:rsidRDefault="00B3788A">
      <w:pPr>
        <w:pStyle w:val="FootnoteText"/>
        <w:rPr>
          <w:rFonts w:ascii="Book Antiqua" w:hAnsi="Book Antiqua"/>
        </w:rPr>
      </w:pPr>
      <w:r>
        <w:rPr>
          <w:rStyle w:val="FootnoteReference"/>
        </w:rPr>
        <w:footnoteRef/>
      </w:r>
      <w:r>
        <w:t xml:space="preserve"> </w:t>
      </w:r>
      <w:proofErr w:type="spellStart"/>
      <w:proofErr w:type="gramStart"/>
      <w:r>
        <w:rPr>
          <w:rFonts w:ascii="Book Antiqua" w:hAnsi="Book Antiqua"/>
        </w:rPr>
        <w:t>Krasno</w:t>
      </w:r>
      <w:proofErr w:type="spellEnd"/>
      <w:r>
        <w:rPr>
          <w:rFonts w:ascii="Book Antiqua" w:hAnsi="Book Antiqua"/>
        </w:rPr>
        <w:t>,</w:t>
      </w:r>
      <w:r w:rsidRPr="00AF2243">
        <w:rPr>
          <w:rFonts w:ascii="Book Antiqua" w:hAnsi="Book Antiqua"/>
        </w:rPr>
        <w:t xml:space="preserve"> Green </w:t>
      </w:r>
      <w:r>
        <w:rPr>
          <w:rFonts w:ascii="Book Antiqua" w:hAnsi="Book Antiqua"/>
        </w:rPr>
        <w:t xml:space="preserve">and Cowden </w:t>
      </w:r>
      <w:r w:rsidRPr="00AF2243">
        <w:rPr>
          <w:rFonts w:ascii="Book Antiqua" w:hAnsi="Book Antiqua"/>
        </w:rPr>
        <w:t>1994</w:t>
      </w:r>
      <w:r>
        <w:rPr>
          <w:rFonts w:ascii="Book Antiqua" w:hAnsi="Book Antiqua"/>
        </w:rPr>
        <w:t>.</w:t>
      </w:r>
      <w:proofErr w:type="gramEnd"/>
    </w:p>
  </w:footnote>
  <w:footnote w:id="7">
    <w:p w:rsidR="00B3788A" w:rsidRPr="00F84484" w:rsidRDefault="00B3788A">
      <w:pPr>
        <w:pStyle w:val="FootnoteText"/>
        <w:rPr>
          <w:rFonts w:ascii="Book Antiqua" w:hAnsi="Book Antiqua"/>
        </w:rPr>
      </w:pPr>
      <w:r w:rsidRPr="00F84484">
        <w:rPr>
          <w:rStyle w:val="FootnoteReference"/>
          <w:rFonts w:ascii="Book Antiqua" w:hAnsi="Book Antiqua"/>
        </w:rPr>
        <w:footnoteRef/>
      </w:r>
      <w:r>
        <w:rPr>
          <w:rFonts w:ascii="Book Antiqua" w:hAnsi="Book Antiqua"/>
        </w:rPr>
        <w:t xml:space="preserve"> </w:t>
      </w:r>
      <w:proofErr w:type="gramStart"/>
      <w:r w:rsidRPr="00AF2243">
        <w:rPr>
          <w:rFonts w:ascii="Book Antiqua" w:hAnsi="Book Antiqua"/>
        </w:rPr>
        <w:t>U.S. Congress 2011</w:t>
      </w:r>
      <w:r w:rsidRPr="00F84484">
        <w:rPr>
          <w:rFonts w:ascii="Book Antiqua" w:hAnsi="Book Antiqua"/>
        </w:rPr>
        <w:t>.</w:t>
      </w:r>
      <w:proofErr w:type="gramEnd"/>
    </w:p>
  </w:footnote>
  <w:footnote w:id="8">
    <w:p w:rsidR="00B3788A" w:rsidRPr="00AF2243" w:rsidRDefault="00B3788A">
      <w:pPr>
        <w:pStyle w:val="FootnoteText"/>
        <w:rPr>
          <w:rFonts w:ascii="Book Antiqua" w:hAnsi="Book Antiqua"/>
        </w:rPr>
      </w:pPr>
      <w:r w:rsidRPr="00AF2243">
        <w:rPr>
          <w:rStyle w:val="FootnoteReference"/>
          <w:rFonts w:ascii="Book Antiqua" w:hAnsi="Book Antiqua"/>
        </w:rPr>
        <w:footnoteRef/>
      </w:r>
      <w:r w:rsidRPr="00AF2243">
        <w:rPr>
          <w:rFonts w:ascii="Book Antiqua" w:hAnsi="Book Antiqua"/>
        </w:rPr>
        <w:t xml:space="preserve"> </w:t>
      </w:r>
      <w:r>
        <w:rPr>
          <w:rFonts w:ascii="Book Antiqua" w:hAnsi="Book Antiqua"/>
        </w:rPr>
        <w:t>Ibid.</w:t>
      </w:r>
    </w:p>
  </w:footnote>
  <w:footnote w:id="9">
    <w:p w:rsidR="00B3788A" w:rsidRPr="00AF2243" w:rsidRDefault="00B3788A">
      <w:pPr>
        <w:pStyle w:val="FootnoteText"/>
        <w:rPr>
          <w:rFonts w:ascii="Book Antiqua" w:hAnsi="Book Antiqua"/>
        </w:rPr>
      </w:pPr>
      <w:r w:rsidRPr="00AF2243">
        <w:rPr>
          <w:rStyle w:val="FootnoteReference"/>
          <w:rFonts w:ascii="Book Antiqua" w:hAnsi="Book Antiqua"/>
        </w:rPr>
        <w:footnoteRef/>
      </w:r>
      <w:r w:rsidRPr="00AF2243">
        <w:rPr>
          <w:rFonts w:ascii="Book Antiqua" w:hAnsi="Book Antiqua"/>
        </w:rPr>
        <w:t xml:space="preserve"> </w:t>
      </w:r>
      <w:proofErr w:type="spellStart"/>
      <w:proofErr w:type="gramStart"/>
      <w:r w:rsidRPr="00AF2243">
        <w:rPr>
          <w:rFonts w:ascii="Book Antiqua" w:hAnsi="Book Antiqua"/>
        </w:rPr>
        <w:t>Briffault</w:t>
      </w:r>
      <w:proofErr w:type="spellEnd"/>
      <w:r w:rsidRPr="00AF2243">
        <w:rPr>
          <w:rFonts w:ascii="Book Antiqua" w:hAnsi="Book Antiqua"/>
        </w:rPr>
        <w:t xml:space="preserve"> 2010</w:t>
      </w:r>
      <w:r>
        <w:rPr>
          <w:rFonts w:ascii="Book Antiqua" w:hAnsi="Book Antiqua"/>
        </w:rPr>
        <w:t xml:space="preserve">; </w:t>
      </w:r>
      <w:r w:rsidRPr="00AF2243">
        <w:rPr>
          <w:rFonts w:ascii="Book Antiqua" w:hAnsi="Book Antiqua"/>
        </w:rPr>
        <w:t>U.S Congress 2011</w:t>
      </w:r>
      <w:r>
        <w:rPr>
          <w:rFonts w:ascii="Book Antiqua" w:hAnsi="Book Antiqua"/>
        </w:rPr>
        <w:t>.</w:t>
      </w:r>
      <w:proofErr w:type="gramEnd"/>
    </w:p>
  </w:footnote>
  <w:footnote w:id="10">
    <w:p w:rsidR="00B3788A" w:rsidRPr="00AF2243" w:rsidRDefault="00B3788A">
      <w:pPr>
        <w:pStyle w:val="FootnoteText"/>
        <w:rPr>
          <w:rFonts w:ascii="Book Antiqua" w:hAnsi="Book Antiqua"/>
        </w:rPr>
      </w:pPr>
      <w:r w:rsidRPr="00AF2243">
        <w:rPr>
          <w:rStyle w:val="FootnoteReference"/>
          <w:rFonts w:ascii="Book Antiqua" w:hAnsi="Book Antiqua"/>
        </w:rPr>
        <w:footnoteRef/>
      </w:r>
      <w:r w:rsidRPr="00AF2243">
        <w:rPr>
          <w:rFonts w:ascii="Book Antiqua" w:hAnsi="Book Antiqua"/>
        </w:rPr>
        <w:t xml:space="preserve"> </w:t>
      </w:r>
      <w:proofErr w:type="gramStart"/>
      <w:r w:rsidRPr="00AF2243">
        <w:rPr>
          <w:rFonts w:ascii="Book Antiqua" w:hAnsi="Book Antiqua"/>
        </w:rPr>
        <w:t>U.S. Congress 2011</w:t>
      </w:r>
      <w:r>
        <w:rPr>
          <w:rFonts w:ascii="Book Antiqua" w:hAnsi="Book Antiqua"/>
        </w:rPr>
        <w:t>.</w:t>
      </w:r>
      <w:proofErr w:type="gramEnd"/>
    </w:p>
  </w:footnote>
  <w:footnote w:id="11">
    <w:p w:rsidR="00B3788A" w:rsidRPr="00AF2243" w:rsidRDefault="00B3788A">
      <w:pPr>
        <w:pStyle w:val="FootnoteText"/>
        <w:rPr>
          <w:rFonts w:ascii="Book Antiqua" w:hAnsi="Book Antiqua"/>
        </w:rPr>
      </w:pPr>
      <w:r w:rsidRPr="00AF2243">
        <w:rPr>
          <w:rStyle w:val="FootnoteReference"/>
          <w:rFonts w:ascii="Book Antiqua" w:hAnsi="Book Antiqua"/>
        </w:rPr>
        <w:footnoteRef/>
      </w:r>
      <w:r w:rsidRPr="00AF2243">
        <w:rPr>
          <w:rFonts w:ascii="Book Antiqua" w:hAnsi="Book Antiqua"/>
        </w:rPr>
        <w:t xml:space="preserve"> </w:t>
      </w:r>
      <w:proofErr w:type="gramStart"/>
      <w:r w:rsidRPr="00AF2243">
        <w:rPr>
          <w:rFonts w:ascii="Book Antiqua" w:hAnsi="Book Antiqua"/>
        </w:rPr>
        <w:t>Franz 2008</w:t>
      </w:r>
      <w:r>
        <w:rPr>
          <w:rFonts w:ascii="Book Antiqua" w:hAnsi="Book Antiqua"/>
        </w:rPr>
        <w:t xml:space="preserve">; </w:t>
      </w:r>
      <w:r w:rsidRPr="00AF2243">
        <w:rPr>
          <w:rFonts w:ascii="Book Antiqua" w:hAnsi="Book Antiqua"/>
        </w:rPr>
        <w:t>U.S. Congress 2011</w:t>
      </w:r>
      <w:r>
        <w:rPr>
          <w:rFonts w:ascii="Book Antiqua" w:hAnsi="Book Antiqua"/>
        </w:rPr>
        <w:t>.</w:t>
      </w:r>
      <w:proofErr w:type="gramEnd"/>
    </w:p>
  </w:footnote>
  <w:footnote w:id="12">
    <w:p w:rsidR="00B3788A" w:rsidRPr="00AF2243" w:rsidRDefault="00B3788A">
      <w:pPr>
        <w:pStyle w:val="FootnoteText"/>
        <w:rPr>
          <w:rFonts w:ascii="Book Antiqua" w:hAnsi="Book Antiqua"/>
        </w:rPr>
      </w:pPr>
      <w:r w:rsidRPr="00AF2243">
        <w:rPr>
          <w:rStyle w:val="FootnoteReference"/>
          <w:rFonts w:ascii="Book Antiqua" w:hAnsi="Book Antiqua"/>
        </w:rPr>
        <w:footnoteRef/>
      </w:r>
      <w:r w:rsidRPr="00AF2243">
        <w:rPr>
          <w:rFonts w:ascii="Book Antiqua" w:hAnsi="Book Antiqua"/>
        </w:rPr>
        <w:t xml:space="preserve"> </w:t>
      </w:r>
      <w:proofErr w:type="spellStart"/>
      <w:proofErr w:type="gramStart"/>
      <w:r w:rsidRPr="00AF2243">
        <w:rPr>
          <w:rFonts w:ascii="Book Antiqua" w:hAnsi="Book Antiqua"/>
        </w:rPr>
        <w:t>Briffault</w:t>
      </w:r>
      <w:proofErr w:type="spellEnd"/>
      <w:r w:rsidRPr="00AF2243">
        <w:rPr>
          <w:rFonts w:ascii="Book Antiqua" w:hAnsi="Book Antiqua"/>
        </w:rPr>
        <w:t xml:space="preserve"> 2010</w:t>
      </w:r>
      <w:r>
        <w:rPr>
          <w:rFonts w:ascii="Book Antiqua" w:hAnsi="Book Antiqua"/>
        </w:rPr>
        <w:t>.</w:t>
      </w:r>
      <w:proofErr w:type="gramEnd"/>
    </w:p>
  </w:footnote>
  <w:footnote w:id="13">
    <w:p w:rsidR="00B3788A" w:rsidRPr="00AF2243" w:rsidRDefault="00B3788A">
      <w:pPr>
        <w:pStyle w:val="FootnoteText"/>
        <w:rPr>
          <w:rFonts w:ascii="Book Antiqua" w:hAnsi="Book Antiqua"/>
        </w:rPr>
      </w:pPr>
      <w:r w:rsidRPr="00AF2243">
        <w:rPr>
          <w:rStyle w:val="FootnoteReference"/>
          <w:rFonts w:ascii="Book Antiqua" w:hAnsi="Book Antiqua"/>
        </w:rPr>
        <w:footnoteRef/>
      </w:r>
      <w:r w:rsidRPr="00AF2243">
        <w:rPr>
          <w:rFonts w:ascii="Book Antiqua" w:hAnsi="Book Antiqua"/>
        </w:rPr>
        <w:t xml:space="preserve"> Johnston 2006</w:t>
      </w:r>
      <w:r>
        <w:rPr>
          <w:rFonts w:ascii="Book Antiqua" w:hAnsi="Book Antiqua"/>
        </w:rPr>
        <w:t>.</w:t>
      </w:r>
    </w:p>
  </w:footnote>
  <w:footnote w:id="14">
    <w:p w:rsidR="00B3788A" w:rsidRPr="00AF2243" w:rsidRDefault="00B3788A">
      <w:pPr>
        <w:pStyle w:val="FootnoteText"/>
        <w:rPr>
          <w:rFonts w:ascii="Book Antiqua" w:hAnsi="Book Antiqua"/>
        </w:rPr>
      </w:pPr>
      <w:r w:rsidRPr="00AF2243">
        <w:rPr>
          <w:rStyle w:val="FootnoteReference"/>
          <w:rFonts w:ascii="Book Antiqua" w:hAnsi="Book Antiqua"/>
        </w:rPr>
        <w:footnoteRef/>
      </w:r>
      <w:r w:rsidRPr="00AF2243">
        <w:rPr>
          <w:rFonts w:ascii="Book Antiqua" w:hAnsi="Book Antiqua"/>
        </w:rPr>
        <w:t xml:space="preserve"> </w:t>
      </w:r>
      <w:proofErr w:type="spellStart"/>
      <w:proofErr w:type="gramStart"/>
      <w:r w:rsidRPr="00AF2243">
        <w:rPr>
          <w:rFonts w:ascii="Book Antiqua" w:hAnsi="Book Antiqua"/>
        </w:rPr>
        <w:t>Weissman</w:t>
      </w:r>
      <w:proofErr w:type="spellEnd"/>
      <w:r w:rsidRPr="00AF2243">
        <w:rPr>
          <w:rFonts w:ascii="Book Antiqua" w:hAnsi="Book Antiqua"/>
        </w:rPr>
        <w:t xml:space="preserve"> and Ryan 2007</w:t>
      </w:r>
      <w:r>
        <w:rPr>
          <w:rFonts w:ascii="Book Antiqua" w:hAnsi="Book Antiqua"/>
        </w:rPr>
        <w:t>.</w:t>
      </w:r>
      <w:proofErr w:type="gramEnd"/>
    </w:p>
  </w:footnote>
  <w:footnote w:id="15">
    <w:p w:rsidR="00B3788A" w:rsidRPr="00AF2243" w:rsidRDefault="00B3788A">
      <w:pPr>
        <w:pStyle w:val="FootnoteText"/>
        <w:rPr>
          <w:rFonts w:ascii="Book Antiqua" w:hAnsi="Book Antiqua"/>
        </w:rPr>
      </w:pPr>
      <w:r w:rsidRPr="00AF2243">
        <w:rPr>
          <w:rStyle w:val="FootnoteReference"/>
          <w:rFonts w:ascii="Book Antiqua" w:hAnsi="Book Antiqua"/>
        </w:rPr>
        <w:footnoteRef/>
      </w:r>
      <w:r w:rsidRPr="00AF2243">
        <w:rPr>
          <w:rFonts w:ascii="Book Antiqua" w:hAnsi="Book Antiqua"/>
        </w:rPr>
        <w:t xml:space="preserve"> </w:t>
      </w:r>
      <w:proofErr w:type="spellStart"/>
      <w:proofErr w:type="gramStart"/>
      <w:r w:rsidRPr="00AF2243">
        <w:rPr>
          <w:rFonts w:ascii="Book Antiqua" w:hAnsi="Book Antiqua"/>
        </w:rPr>
        <w:t>Briffault</w:t>
      </w:r>
      <w:proofErr w:type="spellEnd"/>
      <w:r w:rsidRPr="00AF2243">
        <w:rPr>
          <w:rFonts w:ascii="Book Antiqua" w:hAnsi="Book Antiqua"/>
        </w:rPr>
        <w:t xml:space="preserve"> 2010</w:t>
      </w:r>
      <w:r>
        <w:rPr>
          <w:rFonts w:ascii="Book Antiqua" w:hAnsi="Book Antiqua"/>
        </w:rPr>
        <w:t>.</w:t>
      </w:r>
      <w:proofErr w:type="gramEnd"/>
    </w:p>
  </w:footnote>
  <w:footnote w:id="16">
    <w:p w:rsidR="00B3788A" w:rsidRPr="00AF2243" w:rsidRDefault="00B3788A">
      <w:pPr>
        <w:pStyle w:val="FootnoteText"/>
        <w:rPr>
          <w:rFonts w:ascii="Book Antiqua" w:hAnsi="Book Antiqua"/>
        </w:rPr>
      </w:pPr>
      <w:r w:rsidRPr="00AF2243">
        <w:rPr>
          <w:rStyle w:val="FootnoteReference"/>
          <w:rFonts w:ascii="Book Antiqua" w:hAnsi="Book Antiqua"/>
        </w:rPr>
        <w:footnoteRef/>
      </w:r>
      <w:r w:rsidRPr="00AF2243">
        <w:rPr>
          <w:rFonts w:ascii="Book Antiqua" w:hAnsi="Book Antiqua"/>
        </w:rPr>
        <w:t xml:space="preserve"> </w:t>
      </w:r>
      <w:proofErr w:type="spellStart"/>
      <w:proofErr w:type="gramStart"/>
      <w:r w:rsidRPr="00AF2243">
        <w:rPr>
          <w:rFonts w:ascii="Book Antiqua" w:hAnsi="Book Antiqua"/>
        </w:rPr>
        <w:t>Weissman</w:t>
      </w:r>
      <w:proofErr w:type="spellEnd"/>
      <w:r w:rsidRPr="00AF2243">
        <w:rPr>
          <w:rFonts w:ascii="Book Antiqua" w:hAnsi="Book Antiqua"/>
        </w:rPr>
        <w:t xml:space="preserve"> 2009</w:t>
      </w:r>
      <w:r>
        <w:rPr>
          <w:rFonts w:ascii="Book Antiqua" w:hAnsi="Book Antiqua"/>
        </w:rPr>
        <w:t>.</w:t>
      </w:r>
      <w:proofErr w:type="gramEnd"/>
    </w:p>
  </w:footnote>
  <w:footnote w:id="17">
    <w:p w:rsidR="00B3788A" w:rsidRPr="00AF2243" w:rsidRDefault="00B3788A">
      <w:pPr>
        <w:pStyle w:val="FootnoteText"/>
        <w:rPr>
          <w:rFonts w:ascii="Book Antiqua" w:hAnsi="Book Antiqua"/>
        </w:rPr>
      </w:pPr>
      <w:r w:rsidRPr="00AF2243">
        <w:rPr>
          <w:rStyle w:val="FootnoteReference"/>
          <w:rFonts w:ascii="Book Antiqua" w:hAnsi="Book Antiqua"/>
        </w:rPr>
        <w:footnoteRef/>
      </w:r>
      <w:r w:rsidRPr="00AF2243">
        <w:rPr>
          <w:rFonts w:ascii="Book Antiqua" w:hAnsi="Book Antiqua"/>
        </w:rPr>
        <w:t xml:space="preserve"> </w:t>
      </w:r>
      <w:proofErr w:type="gramStart"/>
      <w:r w:rsidRPr="00AF2243">
        <w:rPr>
          <w:rFonts w:ascii="Book Antiqua" w:hAnsi="Book Antiqua"/>
        </w:rPr>
        <w:t>U.S. Congress 2011</w:t>
      </w:r>
      <w:r>
        <w:rPr>
          <w:rFonts w:ascii="Book Antiqua" w:hAnsi="Book Antiqua"/>
        </w:rPr>
        <w:t>.</w:t>
      </w:r>
      <w:proofErr w:type="gramEnd"/>
    </w:p>
  </w:footnote>
  <w:footnote w:id="18">
    <w:p w:rsidR="00B3788A" w:rsidRPr="00AF2243" w:rsidRDefault="00B3788A">
      <w:pPr>
        <w:pStyle w:val="FootnoteText"/>
        <w:rPr>
          <w:rFonts w:ascii="Book Antiqua" w:hAnsi="Book Antiqua"/>
        </w:rPr>
      </w:pPr>
      <w:r w:rsidRPr="00AF2243">
        <w:rPr>
          <w:rStyle w:val="FootnoteReference"/>
          <w:rFonts w:ascii="Book Antiqua" w:hAnsi="Book Antiqua"/>
        </w:rPr>
        <w:footnoteRef/>
      </w:r>
      <w:r w:rsidRPr="00AF2243">
        <w:rPr>
          <w:rFonts w:ascii="Book Antiqua" w:hAnsi="Book Antiqua"/>
        </w:rPr>
        <w:t xml:space="preserve"> </w:t>
      </w:r>
      <w:proofErr w:type="gramStart"/>
      <w:r w:rsidRPr="00AF2243">
        <w:rPr>
          <w:rFonts w:ascii="Book Antiqua" w:hAnsi="Book Antiqua"/>
        </w:rPr>
        <w:t>Toner and Trainer 2011</w:t>
      </w:r>
      <w:r>
        <w:rPr>
          <w:rFonts w:ascii="Book Antiqua" w:hAnsi="Book Antiqua"/>
        </w:rPr>
        <w:t xml:space="preserve">; </w:t>
      </w:r>
      <w:r w:rsidRPr="00AF2243">
        <w:rPr>
          <w:rFonts w:ascii="Book Antiqua" w:hAnsi="Book Antiqua"/>
        </w:rPr>
        <w:t>U.S. Congress 2011</w:t>
      </w:r>
      <w:r>
        <w:rPr>
          <w:rFonts w:ascii="Book Antiqua" w:hAnsi="Book Antiqua"/>
        </w:rPr>
        <w:t>.</w:t>
      </w:r>
      <w:proofErr w:type="gramEnd"/>
    </w:p>
  </w:footnote>
  <w:footnote w:id="19">
    <w:p w:rsidR="00B3788A" w:rsidRDefault="00B3788A">
      <w:pPr>
        <w:pStyle w:val="FootnoteText"/>
      </w:pPr>
      <w:r w:rsidRPr="00AF2243">
        <w:rPr>
          <w:rStyle w:val="FootnoteReference"/>
          <w:rFonts w:ascii="Book Antiqua" w:hAnsi="Book Antiqua"/>
        </w:rPr>
        <w:footnoteRef/>
      </w:r>
      <w:r w:rsidRPr="00AF2243">
        <w:rPr>
          <w:rFonts w:ascii="Book Antiqua" w:hAnsi="Book Antiqua"/>
        </w:rPr>
        <w:t xml:space="preserve"> </w:t>
      </w:r>
      <w:proofErr w:type="spellStart"/>
      <w:proofErr w:type="gramStart"/>
      <w:r w:rsidRPr="00AF2243">
        <w:rPr>
          <w:rFonts w:ascii="Book Antiqua" w:hAnsi="Book Antiqua"/>
        </w:rPr>
        <w:t>Briffault</w:t>
      </w:r>
      <w:proofErr w:type="spellEnd"/>
      <w:r w:rsidRPr="00AF2243">
        <w:rPr>
          <w:rFonts w:ascii="Book Antiqua" w:hAnsi="Book Antiqua"/>
        </w:rPr>
        <w:t xml:space="preserve"> 2010</w:t>
      </w:r>
      <w:r>
        <w:rPr>
          <w:rFonts w:ascii="Book Antiqua" w:hAnsi="Book Antiqua"/>
        </w:rPr>
        <w:t>.</w:t>
      </w:r>
      <w:proofErr w:type="gramEnd"/>
    </w:p>
  </w:footnote>
  <w:footnote w:id="20">
    <w:p w:rsidR="00B3788A" w:rsidRPr="002F77A0" w:rsidRDefault="00B3788A">
      <w:pPr>
        <w:pStyle w:val="FootnoteText"/>
        <w:rPr>
          <w:rFonts w:ascii="Book Antiqua" w:hAnsi="Book Antiqua"/>
        </w:rPr>
      </w:pPr>
      <w:r w:rsidRPr="002F77A0">
        <w:rPr>
          <w:rStyle w:val="FootnoteReference"/>
          <w:rFonts w:ascii="Book Antiqua" w:hAnsi="Book Antiqua"/>
        </w:rPr>
        <w:footnoteRef/>
      </w:r>
      <w:r w:rsidRPr="002F77A0">
        <w:rPr>
          <w:rFonts w:ascii="Book Antiqua" w:hAnsi="Book Antiqua"/>
        </w:rPr>
        <w:t xml:space="preserve"> </w:t>
      </w:r>
      <w:proofErr w:type="spellStart"/>
      <w:proofErr w:type="gramStart"/>
      <w:r w:rsidRPr="002F77A0">
        <w:rPr>
          <w:rFonts w:ascii="Book Antiqua" w:hAnsi="Book Antiqua"/>
        </w:rPr>
        <w:t>Briffault</w:t>
      </w:r>
      <w:proofErr w:type="spellEnd"/>
      <w:r w:rsidRPr="002F77A0">
        <w:rPr>
          <w:rFonts w:ascii="Book Antiqua" w:hAnsi="Book Antiqua"/>
        </w:rPr>
        <w:t xml:space="preserve"> 2010</w:t>
      </w:r>
      <w:r>
        <w:rPr>
          <w:rFonts w:ascii="Book Antiqua" w:hAnsi="Book Antiqua"/>
        </w:rPr>
        <w:t>, U.S. Congress 2011.</w:t>
      </w:r>
      <w:proofErr w:type="gramEnd"/>
    </w:p>
  </w:footnote>
  <w:footnote w:id="21">
    <w:p w:rsidR="00B3788A" w:rsidRPr="002F77A0" w:rsidRDefault="00B3788A">
      <w:pPr>
        <w:pStyle w:val="FootnoteText"/>
        <w:rPr>
          <w:rFonts w:ascii="Book Antiqua" w:hAnsi="Book Antiqua"/>
        </w:rPr>
      </w:pPr>
      <w:r w:rsidRPr="002F77A0">
        <w:rPr>
          <w:rStyle w:val="FootnoteReference"/>
          <w:rFonts w:ascii="Book Antiqua" w:hAnsi="Book Antiqua"/>
        </w:rPr>
        <w:footnoteRef/>
      </w:r>
      <w:r w:rsidRPr="002F77A0">
        <w:rPr>
          <w:rFonts w:ascii="Book Antiqua" w:hAnsi="Book Antiqua"/>
        </w:rPr>
        <w:t xml:space="preserve"> </w:t>
      </w:r>
      <w:proofErr w:type="gramStart"/>
      <w:r w:rsidRPr="002F77A0">
        <w:rPr>
          <w:rFonts w:ascii="Book Antiqua" w:hAnsi="Book Antiqua"/>
        </w:rPr>
        <w:t>U.S. Congress 2011</w:t>
      </w:r>
      <w:r>
        <w:rPr>
          <w:rFonts w:ascii="Book Antiqua" w:hAnsi="Book Antiqua"/>
        </w:rPr>
        <w:t>.</w:t>
      </w:r>
      <w:proofErr w:type="gramEnd"/>
    </w:p>
  </w:footnote>
  <w:footnote w:id="22">
    <w:p w:rsidR="00B3788A" w:rsidRPr="002F77A0" w:rsidRDefault="00B3788A">
      <w:pPr>
        <w:pStyle w:val="FootnoteText"/>
        <w:rPr>
          <w:rFonts w:ascii="Book Antiqua" w:hAnsi="Book Antiqua"/>
        </w:rPr>
      </w:pPr>
      <w:r w:rsidRPr="002F77A0">
        <w:rPr>
          <w:rStyle w:val="FootnoteReference"/>
          <w:rFonts w:ascii="Book Antiqua" w:hAnsi="Book Antiqua"/>
        </w:rPr>
        <w:footnoteRef/>
      </w:r>
      <w:r w:rsidRPr="002F77A0">
        <w:rPr>
          <w:rFonts w:ascii="Book Antiqua" w:hAnsi="Book Antiqua"/>
        </w:rPr>
        <w:t xml:space="preserve"> Franz 2010</w:t>
      </w:r>
      <w:r>
        <w:rPr>
          <w:rFonts w:ascii="Book Antiqua" w:hAnsi="Book Antiqua"/>
        </w:rPr>
        <w:t>.</w:t>
      </w:r>
    </w:p>
  </w:footnote>
  <w:footnote w:id="23">
    <w:p w:rsidR="00B3788A" w:rsidRPr="002F77A0" w:rsidRDefault="00B3788A">
      <w:pPr>
        <w:pStyle w:val="FootnoteText"/>
        <w:rPr>
          <w:rFonts w:ascii="Book Antiqua" w:hAnsi="Book Antiqua"/>
        </w:rPr>
      </w:pPr>
      <w:r w:rsidRPr="002F77A0">
        <w:rPr>
          <w:rStyle w:val="FootnoteReference"/>
          <w:rFonts w:ascii="Book Antiqua" w:hAnsi="Book Antiqua"/>
        </w:rPr>
        <w:footnoteRef/>
      </w:r>
      <w:r w:rsidRPr="002F77A0">
        <w:rPr>
          <w:rFonts w:ascii="Book Antiqua" w:hAnsi="Book Antiqua"/>
        </w:rPr>
        <w:t xml:space="preserve"> </w:t>
      </w:r>
      <w:proofErr w:type="gramStart"/>
      <w:r w:rsidRPr="002F77A0">
        <w:rPr>
          <w:rFonts w:ascii="Book Antiqua" w:hAnsi="Book Antiqua"/>
        </w:rPr>
        <w:t>U.S. Congress 2011</w:t>
      </w:r>
      <w:r>
        <w:rPr>
          <w:rFonts w:ascii="Book Antiqua" w:hAnsi="Book Antiqua"/>
        </w:rPr>
        <w:t>.</w:t>
      </w:r>
      <w:proofErr w:type="gramEnd"/>
    </w:p>
  </w:footnote>
  <w:footnote w:id="24">
    <w:p w:rsidR="00B3788A" w:rsidRPr="002F77A0" w:rsidRDefault="00B3788A">
      <w:pPr>
        <w:pStyle w:val="FootnoteText"/>
        <w:rPr>
          <w:rFonts w:ascii="Book Antiqua" w:hAnsi="Book Antiqua"/>
        </w:rPr>
      </w:pPr>
      <w:r w:rsidRPr="002F77A0">
        <w:rPr>
          <w:rStyle w:val="FootnoteReference"/>
          <w:rFonts w:ascii="Book Antiqua" w:hAnsi="Book Antiqua"/>
        </w:rPr>
        <w:footnoteRef/>
      </w:r>
      <w:r w:rsidRPr="002F77A0">
        <w:rPr>
          <w:rFonts w:ascii="Book Antiqua" w:hAnsi="Book Antiqua"/>
        </w:rPr>
        <w:t xml:space="preserve"> </w:t>
      </w:r>
      <w:proofErr w:type="gramStart"/>
      <w:r w:rsidRPr="002F77A0">
        <w:rPr>
          <w:rFonts w:ascii="Book Antiqua" w:hAnsi="Book Antiqua"/>
        </w:rPr>
        <w:t>Toner and Trainer 2011</w:t>
      </w:r>
      <w:r>
        <w:rPr>
          <w:rFonts w:ascii="Book Antiqua" w:hAnsi="Book Antiqua"/>
        </w:rPr>
        <w:t>.</w:t>
      </w:r>
      <w:proofErr w:type="gramEnd"/>
    </w:p>
  </w:footnote>
  <w:footnote w:id="25">
    <w:p w:rsidR="00B3788A" w:rsidRPr="002F77A0" w:rsidRDefault="00B3788A">
      <w:pPr>
        <w:pStyle w:val="FootnoteText"/>
        <w:rPr>
          <w:rFonts w:ascii="Book Antiqua" w:hAnsi="Book Antiqua"/>
        </w:rPr>
      </w:pPr>
      <w:r w:rsidRPr="002F77A0">
        <w:rPr>
          <w:rStyle w:val="FootnoteReference"/>
          <w:rFonts w:ascii="Book Antiqua" w:hAnsi="Book Antiqua"/>
        </w:rPr>
        <w:footnoteRef/>
      </w:r>
      <w:r w:rsidRPr="002F77A0">
        <w:rPr>
          <w:rFonts w:ascii="Book Antiqua" w:hAnsi="Book Antiqua"/>
        </w:rPr>
        <w:t xml:space="preserve"> </w:t>
      </w:r>
      <w:proofErr w:type="gramStart"/>
      <w:r w:rsidRPr="002F77A0">
        <w:rPr>
          <w:rFonts w:ascii="Book Antiqua" w:hAnsi="Book Antiqua"/>
        </w:rPr>
        <w:t>Cornfield 2011</w:t>
      </w:r>
      <w:r>
        <w:rPr>
          <w:rFonts w:ascii="Book Antiqua" w:hAnsi="Book Antiqua"/>
        </w:rPr>
        <w:t>.</w:t>
      </w:r>
      <w:proofErr w:type="gramEnd"/>
    </w:p>
  </w:footnote>
  <w:footnote w:id="26">
    <w:p w:rsidR="00B3788A" w:rsidRDefault="00B3788A">
      <w:pPr>
        <w:pStyle w:val="FootnoteText"/>
      </w:pPr>
      <w:r w:rsidRPr="002F77A0">
        <w:rPr>
          <w:rStyle w:val="FootnoteReference"/>
          <w:rFonts w:ascii="Book Antiqua" w:hAnsi="Book Antiqua"/>
        </w:rPr>
        <w:footnoteRef/>
      </w:r>
      <w:r w:rsidRPr="002F77A0">
        <w:rPr>
          <w:rFonts w:ascii="Book Antiqua" w:hAnsi="Book Antiqua"/>
        </w:rPr>
        <w:t xml:space="preserve"> Franz 2010</w:t>
      </w:r>
      <w:r>
        <w:rPr>
          <w:rFonts w:ascii="Book Antiqua" w:hAnsi="Book Antiqua"/>
        </w:rPr>
        <w:t>.</w:t>
      </w:r>
    </w:p>
  </w:footnote>
  <w:footnote w:id="27">
    <w:p w:rsidR="00B3788A" w:rsidRDefault="00B3788A">
      <w:pPr>
        <w:pStyle w:val="FootnoteText"/>
      </w:pPr>
      <w:r>
        <w:rPr>
          <w:rStyle w:val="FootnoteReference"/>
        </w:rPr>
        <w:footnoteRef/>
      </w:r>
      <w:proofErr w:type="gramStart"/>
      <w:r w:rsidRPr="00AF2243">
        <w:rPr>
          <w:rFonts w:ascii="Book Antiqua" w:hAnsi="Book Antiqua"/>
        </w:rPr>
        <w:t>Abramow</w:t>
      </w:r>
      <w:r>
        <w:rPr>
          <w:rFonts w:ascii="Book Antiqua" w:hAnsi="Book Antiqua"/>
        </w:rPr>
        <w:t xml:space="preserve">itz 1991; </w:t>
      </w:r>
      <w:r w:rsidRPr="00AF2243">
        <w:rPr>
          <w:rFonts w:ascii="Book Antiqua" w:hAnsi="Book Antiqua"/>
        </w:rPr>
        <w:t xml:space="preserve">Green and </w:t>
      </w:r>
      <w:proofErr w:type="spellStart"/>
      <w:r w:rsidRPr="00AF2243">
        <w:rPr>
          <w:rFonts w:ascii="Book Antiqua" w:hAnsi="Book Antiqua"/>
        </w:rPr>
        <w:t>Krasno</w:t>
      </w:r>
      <w:proofErr w:type="spellEnd"/>
      <w:r w:rsidRPr="00AF2243">
        <w:rPr>
          <w:rFonts w:ascii="Book Antiqua" w:hAnsi="Book Antiqua"/>
        </w:rPr>
        <w:t xml:space="preserve"> 1988; Grier 1989</w:t>
      </w:r>
      <w:r>
        <w:rPr>
          <w:rFonts w:ascii="Book Antiqua" w:hAnsi="Book Antiqua"/>
        </w:rPr>
        <w:t xml:space="preserve">; </w:t>
      </w:r>
      <w:r>
        <w:t xml:space="preserve">Jacobson 1978; </w:t>
      </w:r>
      <w:r>
        <w:rPr>
          <w:rFonts w:ascii="Book Antiqua" w:hAnsi="Book Antiqua"/>
        </w:rPr>
        <w:t xml:space="preserve">Jacobson 1990; </w:t>
      </w:r>
      <w:proofErr w:type="spellStart"/>
      <w:r>
        <w:rPr>
          <w:rFonts w:ascii="Book Antiqua" w:hAnsi="Book Antiqua"/>
        </w:rPr>
        <w:t>Krasno</w:t>
      </w:r>
      <w:proofErr w:type="spellEnd"/>
      <w:r>
        <w:rPr>
          <w:rFonts w:ascii="Book Antiqua" w:hAnsi="Book Antiqua"/>
        </w:rPr>
        <w:t xml:space="preserve">, </w:t>
      </w:r>
      <w:r w:rsidRPr="00AF2243">
        <w:rPr>
          <w:rFonts w:ascii="Book Antiqua" w:hAnsi="Book Antiqua"/>
        </w:rPr>
        <w:t>Green</w:t>
      </w:r>
      <w:r>
        <w:rPr>
          <w:rFonts w:ascii="Book Antiqua" w:hAnsi="Book Antiqua"/>
        </w:rPr>
        <w:t xml:space="preserve"> and Cowden 1994.</w:t>
      </w:r>
      <w:proofErr w:type="gramEnd"/>
    </w:p>
  </w:footnote>
  <w:footnote w:id="28">
    <w:p w:rsidR="00B3788A" w:rsidRDefault="00B3788A">
      <w:pPr>
        <w:pStyle w:val="FootnoteText"/>
      </w:pPr>
      <w:r>
        <w:rPr>
          <w:rStyle w:val="FootnoteReference"/>
        </w:rPr>
        <w:footnoteRef/>
      </w:r>
      <w:r>
        <w:t xml:space="preserve"> </w:t>
      </w:r>
      <w:proofErr w:type="gramStart"/>
      <w:r w:rsidRPr="00C812B0">
        <w:rPr>
          <w:rFonts w:ascii="Book Antiqua" w:hAnsi="Book Antiqua"/>
        </w:rPr>
        <w:t>Jacobson 1978.</w:t>
      </w:r>
      <w:proofErr w:type="gramEnd"/>
    </w:p>
  </w:footnote>
  <w:footnote w:id="29">
    <w:p w:rsidR="00B3788A" w:rsidRPr="001D7382" w:rsidRDefault="00B3788A">
      <w:pPr>
        <w:pStyle w:val="FootnoteText"/>
        <w:rPr>
          <w:rFonts w:ascii="Book Antiqua" w:hAnsi="Book Antiqua"/>
        </w:rPr>
      </w:pPr>
      <w:r w:rsidRPr="001D7382">
        <w:rPr>
          <w:rStyle w:val="FootnoteReference"/>
          <w:rFonts w:ascii="Book Antiqua" w:hAnsi="Book Antiqua"/>
        </w:rPr>
        <w:footnoteRef/>
      </w:r>
      <w:r w:rsidRPr="001D7382">
        <w:rPr>
          <w:rFonts w:ascii="Book Antiqua" w:hAnsi="Book Antiqua"/>
        </w:rPr>
        <w:t xml:space="preserve"> </w:t>
      </w:r>
      <w:proofErr w:type="gramStart"/>
      <w:r w:rsidRPr="001D7382">
        <w:rPr>
          <w:rFonts w:ascii="Book Antiqua" w:hAnsi="Book Antiqua"/>
        </w:rPr>
        <w:t>Campaign Finance Institute 2010; Center for Responsive Politics 2006; Center for Responsive Politics 2010.</w:t>
      </w:r>
      <w:proofErr w:type="gramEnd"/>
    </w:p>
  </w:footnote>
  <w:footnote w:id="30">
    <w:p w:rsidR="00B3788A" w:rsidRPr="00AA6C3C" w:rsidRDefault="00B3788A">
      <w:pPr>
        <w:pStyle w:val="FootnoteText"/>
        <w:rPr>
          <w:rFonts w:ascii="Book Antiqua" w:hAnsi="Book Antiqua"/>
        </w:rPr>
      </w:pPr>
      <w:r w:rsidRPr="001D7382">
        <w:rPr>
          <w:rStyle w:val="FootnoteReference"/>
          <w:rFonts w:ascii="Book Antiqua" w:hAnsi="Book Antiqua"/>
        </w:rPr>
        <w:footnoteRef/>
      </w:r>
      <w:r w:rsidRPr="001D7382">
        <w:rPr>
          <w:rFonts w:ascii="Book Antiqua" w:hAnsi="Book Antiqua"/>
        </w:rPr>
        <w:t xml:space="preserve"> </w:t>
      </w:r>
      <w:proofErr w:type="gramStart"/>
      <w:r w:rsidRPr="001D7382">
        <w:rPr>
          <w:rFonts w:ascii="Book Antiqua" w:hAnsi="Book Antiqua"/>
        </w:rPr>
        <w:t>Federal Election Commission 2006; Federal Election Commission 2010.</w:t>
      </w:r>
      <w:proofErr w:type="gramEnd"/>
    </w:p>
  </w:footnote>
  <w:footnote w:id="31">
    <w:p w:rsidR="00B3788A" w:rsidRPr="006B2102" w:rsidRDefault="00B3788A">
      <w:pPr>
        <w:pStyle w:val="FootnoteText"/>
        <w:rPr>
          <w:rFonts w:ascii="Book Antiqua" w:hAnsi="Book Antiqua"/>
        </w:rPr>
      </w:pPr>
      <w:r w:rsidRPr="00040893">
        <w:rPr>
          <w:rStyle w:val="FootnoteReference"/>
          <w:rFonts w:ascii="Book Antiqua" w:hAnsi="Book Antiqua"/>
        </w:rPr>
        <w:footnoteRef/>
      </w:r>
      <w:r w:rsidRPr="00040893">
        <w:rPr>
          <w:rFonts w:ascii="Book Antiqua" w:hAnsi="Book Antiqua"/>
        </w:rPr>
        <w:t xml:space="preserve"> </w:t>
      </w:r>
      <w:proofErr w:type="gramStart"/>
      <w:r w:rsidRPr="00040893">
        <w:rPr>
          <w:rFonts w:ascii="Book Antiqua" w:hAnsi="Book Antiqua"/>
        </w:rPr>
        <w:t>Federal Election Commission</w:t>
      </w:r>
      <w:r>
        <w:rPr>
          <w:rFonts w:ascii="Book Antiqua" w:hAnsi="Book Antiqua"/>
        </w:rPr>
        <w:t xml:space="preserve"> 2007</w:t>
      </w:r>
      <w:r w:rsidRPr="00040893">
        <w:rPr>
          <w:rFonts w:ascii="Book Antiqua" w:hAnsi="Book Antiqua"/>
        </w:rPr>
        <w:t>.</w:t>
      </w:r>
      <w:proofErr w:type="gramEnd"/>
    </w:p>
  </w:footnote>
  <w:footnote w:id="32">
    <w:p w:rsidR="00B3788A" w:rsidRDefault="00B3788A">
      <w:pPr>
        <w:pStyle w:val="FootnoteText"/>
      </w:pPr>
      <w:r w:rsidRPr="00A75547">
        <w:rPr>
          <w:rStyle w:val="FootnoteReference"/>
          <w:rFonts w:ascii="Book Antiqua" w:hAnsi="Book Antiqua"/>
        </w:rPr>
        <w:footnoteRef/>
      </w:r>
      <w:r w:rsidRPr="00A75547">
        <w:rPr>
          <w:rFonts w:ascii="Book Antiqua" w:hAnsi="Book Antiqua"/>
        </w:rPr>
        <w:t xml:space="preserve"> </w:t>
      </w:r>
      <w:proofErr w:type="gramStart"/>
      <w:r w:rsidRPr="00A75547">
        <w:rPr>
          <w:rFonts w:ascii="Book Antiqua" w:hAnsi="Book Antiqua"/>
        </w:rPr>
        <w:t>Campaign Finance Institute 2010.</w:t>
      </w:r>
      <w:proofErr w:type="gramEnd"/>
    </w:p>
  </w:footnote>
  <w:footnote w:id="33">
    <w:p w:rsidR="00B3788A" w:rsidRPr="006B2102" w:rsidRDefault="00B3788A">
      <w:pPr>
        <w:pStyle w:val="FootnoteText"/>
        <w:rPr>
          <w:rFonts w:ascii="Book Antiqua" w:hAnsi="Book Antiqua"/>
        </w:rPr>
      </w:pPr>
      <w:r>
        <w:rPr>
          <w:rStyle w:val="FootnoteReference"/>
        </w:rPr>
        <w:footnoteRef/>
      </w:r>
      <w:r>
        <w:t xml:space="preserve"> </w:t>
      </w:r>
      <w:proofErr w:type="gramStart"/>
      <w:r w:rsidRPr="006B2102">
        <w:rPr>
          <w:rFonts w:ascii="Book Antiqua" w:hAnsi="Book Antiqua"/>
        </w:rPr>
        <w:t>Jacobson 1978</w:t>
      </w:r>
      <w:r>
        <w:rPr>
          <w:rFonts w:ascii="Book Antiqua" w:hAnsi="Book Antiqua"/>
        </w:rPr>
        <w:t>.</w:t>
      </w:r>
      <w:proofErr w:type="gramEnd"/>
    </w:p>
  </w:footnote>
  <w:footnote w:id="34">
    <w:p w:rsidR="00B3788A" w:rsidRDefault="00B3788A">
      <w:pPr>
        <w:pStyle w:val="FootnoteText"/>
      </w:pPr>
      <w:r w:rsidRPr="006B2102">
        <w:rPr>
          <w:rStyle w:val="FootnoteReference"/>
          <w:rFonts w:ascii="Book Antiqua" w:hAnsi="Book Antiqua"/>
        </w:rPr>
        <w:footnoteRef/>
      </w:r>
      <w:r w:rsidRPr="006B2102">
        <w:rPr>
          <w:rFonts w:ascii="Book Antiqua" w:hAnsi="Book Antiqua"/>
        </w:rPr>
        <w:t xml:space="preserve"> </w:t>
      </w:r>
      <w:proofErr w:type="gramStart"/>
      <w:r w:rsidRPr="006B2102">
        <w:rPr>
          <w:rFonts w:ascii="Book Antiqua" w:hAnsi="Book Antiqua"/>
        </w:rPr>
        <w:t>Levitt 1994</w:t>
      </w:r>
      <w:r>
        <w:rPr>
          <w:rFonts w:ascii="Book Antiqua" w:hAnsi="Book Antiqua"/>
        </w:rPr>
        <w:t>.</w:t>
      </w:r>
      <w:proofErr w:type="gramEnd"/>
    </w:p>
  </w:footnote>
  <w:footnote w:id="35">
    <w:p w:rsidR="00B3788A" w:rsidRDefault="00B3788A">
      <w:pPr>
        <w:pStyle w:val="FootnoteText"/>
      </w:pPr>
      <w:r>
        <w:rPr>
          <w:rStyle w:val="FootnoteReference"/>
        </w:rPr>
        <w:footnoteRef/>
      </w:r>
      <w:r>
        <w:t xml:space="preserve"> </w:t>
      </w:r>
      <w:proofErr w:type="spellStart"/>
      <w:proofErr w:type="gramStart"/>
      <w:r>
        <w:t>Barone</w:t>
      </w:r>
      <w:proofErr w:type="spellEnd"/>
      <w:r>
        <w:t xml:space="preserve"> 2007.</w:t>
      </w:r>
      <w:proofErr w:type="gramEnd"/>
    </w:p>
  </w:footnote>
  <w:footnote w:id="36">
    <w:p w:rsidR="00B3788A" w:rsidRDefault="00B3788A">
      <w:pPr>
        <w:pStyle w:val="FootnoteText"/>
      </w:pPr>
      <w:r>
        <w:rPr>
          <w:rStyle w:val="FootnoteReference"/>
        </w:rPr>
        <w:footnoteRef/>
      </w:r>
      <w:r>
        <w:t xml:space="preserve"> </w:t>
      </w:r>
      <w:proofErr w:type="gramStart"/>
      <w:r w:rsidRPr="00AF2243">
        <w:rPr>
          <w:rFonts w:ascii="Book Antiqua" w:hAnsi="Book Antiqua"/>
        </w:rPr>
        <w:t>Jacobson 1978</w:t>
      </w:r>
      <w:r>
        <w:rPr>
          <w:rFonts w:ascii="Book Antiqua" w:hAnsi="Book Antiqua"/>
        </w:rPr>
        <w:t>.</w:t>
      </w:r>
      <w:proofErr w:type="gramEnd"/>
    </w:p>
  </w:footnote>
  <w:footnote w:id="37">
    <w:p w:rsidR="00286429" w:rsidRPr="00522A6F" w:rsidRDefault="00286429">
      <w:pPr>
        <w:pStyle w:val="FootnoteText"/>
        <w:rPr>
          <w:rFonts w:ascii="Book Antiqua" w:hAnsi="Book Antiqua"/>
        </w:rPr>
      </w:pPr>
      <w:r w:rsidRPr="00522A6F">
        <w:rPr>
          <w:rStyle w:val="FootnoteReference"/>
        </w:rPr>
        <w:footnoteRef/>
      </w:r>
      <w:r w:rsidRPr="00522A6F">
        <w:t xml:space="preserve"> </w:t>
      </w:r>
      <w:proofErr w:type="gramStart"/>
      <w:r w:rsidRPr="00522A6F">
        <w:rPr>
          <w:rFonts w:ascii="Book Antiqua" w:hAnsi="Book Antiqua"/>
        </w:rPr>
        <w:t>Cornfield 2011; Franz 2010; Toner and Trainer 2011.</w:t>
      </w:r>
      <w:proofErr w:type="gramEnd"/>
      <w:r w:rsidRPr="00522A6F">
        <w:rPr>
          <w:rFonts w:ascii="Book Antiqua" w:hAnsi="Book Antiqua"/>
        </w:rPr>
        <w:t xml:space="preserve"> </w:t>
      </w:r>
    </w:p>
  </w:footnote>
  <w:footnote w:id="38">
    <w:p w:rsidR="00B3788A" w:rsidRDefault="00B3788A" w:rsidP="00813D1A">
      <w:pPr>
        <w:pStyle w:val="FootnoteText"/>
      </w:pPr>
      <w:r w:rsidRPr="00522A6F">
        <w:rPr>
          <w:rStyle w:val="FootnoteReference"/>
          <w:rFonts w:ascii="Book Antiqua" w:hAnsi="Book Antiqua"/>
        </w:rPr>
        <w:footnoteRef/>
      </w:r>
      <w:r w:rsidRPr="00522A6F">
        <w:rPr>
          <w:rFonts w:ascii="Book Antiqua" w:hAnsi="Book Antiqua"/>
        </w:rPr>
        <w:t xml:space="preserve"> </w:t>
      </w:r>
      <w:proofErr w:type="gramStart"/>
      <w:r w:rsidRPr="00522A6F">
        <w:rPr>
          <w:rFonts w:ascii="Book Antiqua" w:hAnsi="Book Antiqua"/>
        </w:rPr>
        <w:t xml:space="preserve">Abramowitz 1991; Green and </w:t>
      </w:r>
      <w:proofErr w:type="spellStart"/>
      <w:r w:rsidRPr="00522A6F">
        <w:rPr>
          <w:rFonts w:ascii="Book Antiqua" w:hAnsi="Book Antiqua"/>
        </w:rPr>
        <w:t>Krasno</w:t>
      </w:r>
      <w:proofErr w:type="spellEnd"/>
      <w:r w:rsidRPr="00522A6F">
        <w:rPr>
          <w:rFonts w:ascii="Book Antiqua" w:hAnsi="Book Antiqua"/>
        </w:rPr>
        <w:t xml:space="preserve"> 1988; Grier 1989; Jacobson 1978; Jacobson 1990; </w:t>
      </w:r>
      <w:proofErr w:type="spellStart"/>
      <w:r w:rsidRPr="00522A6F">
        <w:rPr>
          <w:rFonts w:ascii="Book Antiqua" w:hAnsi="Book Antiqua"/>
        </w:rPr>
        <w:t>Krasno</w:t>
      </w:r>
      <w:proofErr w:type="spellEnd"/>
      <w:r w:rsidRPr="00522A6F">
        <w:rPr>
          <w:rFonts w:ascii="Book Antiqua" w:hAnsi="Book Antiqua"/>
        </w:rPr>
        <w:t>, Green and Cowden 1994.</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sz w:val="22"/>
      </w:rPr>
      <w:id w:val="80100857"/>
      <w:docPartObj>
        <w:docPartGallery w:val="Page Numbers (Top of Page)"/>
        <w:docPartUnique/>
      </w:docPartObj>
    </w:sdtPr>
    <w:sdtEndPr/>
    <w:sdtContent>
      <w:p w:rsidR="00D33CA8" w:rsidRPr="00D33CA8" w:rsidRDefault="00D33CA8">
        <w:pPr>
          <w:pStyle w:val="Header"/>
          <w:jc w:val="right"/>
          <w:rPr>
            <w:rFonts w:ascii="Book Antiqua" w:hAnsi="Book Antiqua"/>
            <w:sz w:val="22"/>
          </w:rPr>
        </w:pPr>
        <w:r w:rsidRPr="00D33CA8">
          <w:rPr>
            <w:rFonts w:ascii="Book Antiqua" w:hAnsi="Book Antiqua"/>
            <w:sz w:val="22"/>
          </w:rPr>
          <w:t xml:space="preserve">Gaffey </w:t>
        </w:r>
        <w:r w:rsidR="008D1279" w:rsidRPr="00D33CA8">
          <w:rPr>
            <w:rFonts w:ascii="Book Antiqua" w:hAnsi="Book Antiqua"/>
            <w:sz w:val="22"/>
          </w:rPr>
          <w:fldChar w:fldCharType="begin"/>
        </w:r>
        <w:r w:rsidRPr="00D33CA8">
          <w:rPr>
            <w:rFonts w:ascii="Book Antiqua" w:hAnsi="Book Antiqua"/>
            <w:sz w:val="22"/>
          </w:rPr>
          <w:instrText xml:space="preserve"> PAGE   \* MERGEFORMAT </w:instrText>
        </w:r>
        <w:r w:rsidR="008D1279" w:rsidRPr="00D33CA8">
          <w:rPr>
            <w:rFonts w:ascii="Book Antiqua" w:hAnsi="Book Antiqua"/>
            <w:sz w:val="22"/>
          </w:rPr>
          <w:fldChar w:fldCharType="separate"/>
        </w:r>
        <w:r w:rsidR="00F70C66">
          <w:rPr>
            <w:rFonts w:ascii="Book Antiqua" w:hAnsi="Book Antiqua"/>
            <w:noProof/>
            <w:sz w:val="22"/>
          </w:rPr>
          <w:t>25</w:t>
        </w:r>
        <w:r w:rsidR="008D1279" w:rsidRPr="00D33CA8">
          <w:rPr>
            <w:rFonts w:ascii="Book Antiqua" w:hAnsi="Book Antiqua"/>
            <w:sz w:val="22"/>
          </w:rPr>
          <w:fldChar w:fldCharType="end"/>
        </w:r>
      </w:p>
    </w:sdtContent>
  </w:sdt>
  <w:p w:rsidR="00D33CA8" w:rsidRDefault="00D33C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00856"/>
      <w:docPartObj>
        <w:docPartGallery w:val="Page Numbers (Top of Page)"/>
        <w:docPartUnique/>
      </w:docPartObj>
    </w:sdtPr>
    <w:sdtEndPr/>
    <w:sdtContent>
      <w:p w:rsidR="00D33CA8" w:rsidRDefault="00F70C66">
        <w:pPr>
          <w:pStyle w:val="Header"/>
          <w:jc w:val="right"/>
        </w:pPr>
      </w:p>
    </w:sdtContent>
  </w:sdt>
  <w:p w:rsidR="00D33CA8" w:rsidRDefault="00D33C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34F"/>
    <w:rsid w:val="0000044E"/>
    <w:rsid w:val="00000F6D"/>
    <w:rsid w:val="000016C4"/>
    <w:rsid w:val="00004648"/>
    <w:rsid w:val="00006EE7"/>
    <w:rsid w:val="000076B1"/>
    <w:rsid w:val="00023864"/>
    <w:rsid w:val="00025E3E"/>
    <w:rsid w:val="0002681E"/>
    <w:rsid w:val="00031F11"/>
    <w:rsid w:val="000358D3"/>
    <w:rsid w:val="00040893"/>
    <w:rsid w:val="00041D3E"/>
    <w:rsid w:val="000455A6"/>
    <w:rsid w:val="00050C9E"/>
    <w:rsid w:val="00051189"/>
    <w:rsid w:val="0005207C"/>
    <w:rsid w:val="00054308"/>
    <w:rsid w:val="000553D1"/>
    <w:rsid w:val="00055C90"/>
    <w:rsid w:val="00055EE9"/>
    <w:rsid w:val="00063C5A"/>
    <w:rsid w:val="00063EF5"/>
    <w:rsid w:val="00064486"/>
    <w:rsid w:val="000652A5"/>
    <w:rsid w:val="0006696A"/>
    <w:rsid w:val="000735AA"/>
    <w:rsid w:val="00073975"/>
    <w:rsid w:val="00074BEE"/>
    <w:rsid w:val="00080C9F"/>
    <w:rsid w:val="00083C29"/>
    <w:rsid w:val="00083EB8"/>
    <w:rsid w:val="00084CC8"/>
    <w:rsid w:val="000857C8"/>
    <w:rsid w:val="00093F79"/>
    <w:rsid w:val="00095768"/>
    <w:rsid w:val="0009647C"/>
    <w:rsid w:val="00096491"/>
    <w:rsid w:val="000970E5"/>
    <w:rsid w:val="000A658E"/>
    <w:rsid w:val="000B0D56"/>
    <w:rsid w:val="000B1D1C"/>
    <w:rsid w:val="000B3742"/>
    <w:rsid w:val="000C10CC"/>
    <w:rsid w:val="000C1515"/>
    <w:rsid w:val="000C239D"/>
    <w:rsid w:val="000C341E"/>
    <w:rsid w:val="000C5D9C"/>
    <w:rsid w:val="000C6CA4"/>
    <w:rsid w:val="000C6EEF"/>
    <w:rsid w:val="000D0E62"/>
    <w:rsid w:val="000D4760"/>
    <w:rsid w:val="000D5B3C"/>
    <w:rsid w:val="000D7AEC"/>
    <w:rsid w:val="000E4905"/>
    <w:rsid w:val="000F40B2"/>
    <w:rsid w:val="000F4A8F"/>
    <w:rsid w:val="000F5C0A"/>
    <w:rsid w:val="000F6C88"/>
    <w:rsid w:val="00103D3F"/>
    <w:rsid w:val="001107AB"/>
    <w:rsid w:val="0012136A"/>
    <w:rsid w:val="001220D0"/>
    <w:rsid w:val="00122793"/>
    <w:rsid w:val="0012319C"/>
    <w:rsid w:val="00125E67"/>
    <w:rsid w:val="00127FCC"/>
    <w:rsid w:val="00133191"/>
    <w:rsid w:val="001353EE"/>
    <w:rsid w:val="00142951"/>
    <w:rsid w:val="00142F13"/>
    <w:rsid w:val="001443D2"/>
    <w:rsid w:val="00144BBA"/>
    <w:rsid w:val="00147E44"/>
    <w:rsid w:val="00151A66"/>
    <w:rsid w:val="0015485A"/>
    <w:rsid w:val="00156D5A"/>
    <w:rsid w:val="00161ED8"/>
    <w:rsid w:val="00164178"/>
    <w:rsid w:val="001653D2"/>
    <w:rsid w:val="001667A4"/>
    <w:rsid w:val="001773C5"/>
    <w:rsid w:val="00184101"/>
    <w:rsid w:val="00190186"/>
    <w:rsid w:val="00191AAC"/>
    <w:rsid w:val="00192FB3"/>
    <w:rsid w:val="001940A5"/>
    <w:rsid w:val="001A18B0"/>
    <w:rsid w:val="001A1E9F"/>
    <w:rsid w:val="001A366B"/>
    <w:rsid w:val="001A64D8"/>
    <w:rsid w:val="001B0C21"/>
    <w:rsid w:val="001B2A74"/>
    <w:rsid w:val="001B34DA"/>
    <w:rsid w:val="001B3655"/>
    <w:rsid w:val="001B43E8"/>
    <w:rsid w:val="001B75D1"/>
    <w:rsid w:val="001C1442"/>
    <w:rsid w:val="001C5433"/>
    <w:rsid w:val="001D0739"/>
    <w:rsid w:val="001D0A17"/>
    <w:rsid w:val="001D353C"/>
    <w:rsid w:val="001D7382"/>
    <w:rsid w:val="001E094E"/>
    <w:rsid w:val="001E183F"/>
    <w:rsid w:val="001E1C67"/>
    <w:rsid w:val="001E1E35"/>
    <w:rsid w:val="001E41DB"/>
    <w:rsid w:val="001E44F9"/>
    <w:rsid w:val="001E4C89"/>
    <w:rsid w:val="001E4F49"/>
    <w:rsid w:val="001E6257"/>
    <w:rsid w:val="001E780E"/>
    <w:rsid w:val="001F06D5"/>
    <w:rsid w:val="001F0AC3"/>
    <w:rsid w:val="001F1985"/>
    <w:rsid w:val="001F3764"/>
    <w:rsid w:val="001F57FB"/>
    <w:rsid w:val="00204CFD"/>
    <w:rsid w:val="00214106"/>
    <w:rsid w:val="00214D93"/>
    <w:rsid w:val="002153D6"/>
    <w:rsid w:val="00217BC2"/>
    <w:rsid w:val="00223A97"/>
    <w:rsid w:val="00230BC5"/>
    <w:rsid w:val="00234118"/>
    <w:rsid w:val="00236E2A"/>
    <w:rsid w:val="00240579"/>
    <w:rsid w:val="00241D71"/>
    <w:rsid w:val="00252E2A"/>
    <w:rsid w:val="00254A30"/>
    <w:rsid w:val="00255343"/>
    <w:rsid w:val="0026569C"/>
    <w:rsid w:val="00266DB7"/>
    <w:rsid w:val="002779B9"/>
    <w:rsid w:val="00277FEB"/>
    <w:rsid w:val="00281E36"/>
    <w:rsid w:val="0028230F"/>
    <w:rsid w:val="00284187"/>
    <w:rsid w:val="00286429"/>
    <w:rsid w:val="00291520"/>
    <w:rsid w:val="00291D3C"/>
    <w:rsid w:val="00294A33"/>
    <w:rsid w:val="002A02D9"/>
    <w:rsid w:val="002A1006"/>
    <w:rsid w:val="002A5730"/>
    <w:rsid w:val="002A79B9"/>
    <w:rsid w:val="002B13C7"/>
    <w:rsid w:val="002B16BB"/>
    <w:rsid w:val="002B511C"/>
    <w:rsid w:val="002B7DB4"/>
    <w:rsid w:val="002C1AFE"/>
    <w:rsid w:val="002C7E75"/>
    <w:rsid w:val="002D3CA6"/>
    <w:rsid w:val="002D4BFE"/>
    <w:rsid w:val="002D4EDE"/>
    <w:rsid w:val="002D72E4"/>
    <w:rsid w:val="002E1FE5"/>
    <w:rsid w:val="002E2FF3"/>
    <w:rsid w:val="002E308F"/>
    <w:rsid w:val="002E3909"/>
    <w:rsid w:val="002E5020"/>
    <w:rsid w:val="002E6416"/>
    <w:rsid w:val="002E68D4"/>
    <w:rsid w:val="002E6CFF"/>
    <w:rsid w:val="002E7C1D"/>
    <w:rsid w:val="002F3BE5"/>
    <w:rsid w:val="002F560B"/>
    <w:rsid w:val="002F5840"/>
    <w:rsid w:val="002F6FC0"/>
    <w:rsid w:val="002F77A0"/>
    <w:rsid w:val="002F7BE7"/>
    <w:rsid w:val="00302815"/>
    <w:rsid w:val="00303DE0"/>
    <w:rsid w:val="003071B9"/>
    <w:rsid w:val="00311D21"/>
    <w:rsid w:val="00314814"/>
    <w:rsid w:val="00315156"/>
    <w:rsid w:val="00315DE7"/>
    <w:rsid w:val="003170D6"/>
    <w:rsid w:val="003172AA"/>
    <w:rsid w:val="00317332"/>
    <w:rsid w:val="00324370"/>
    <w:rsid w:val="00327ACF"/>
    <w:rsid w:val="00331F70"/>
    <w:rsid w:val="0033386E"/>
    <w:rsid w:val="003372F7"/>
    <w:rsid w:val="003400A6"/>
    <w:rsid w:val="00342F26"/>
    <w:rsid w:val="003449E9"/>
    <w:rsid w:val="00350102"/>
    <w:rsid w:val="003505D8"/>
    <w:rsid w:val="00350A29"/>
    <w:rsid w:val="00351A49"/>
    <w:rsid w:val="003535FE"/>
    <w:rsid w:val="00353C5E"/>
    <w:rsid w:val="003619F2"/>
    <w:rsid w:val="0036225E"/>
    <w:rsid w:val="0036566A"/>
    <w:rsid w:val="00366A5F"/>
    <w:rsid w:val="00367068"/>
    <w:rsid w:val="003716A9"/>
    <w:rsid w:val="00376641"/>
    <w:rsid w:val="00383227"/>
    <w:rsid w:val="0039093E"/>
    <w:rsid w:val="003915EE"/>
    <w:rsid w:val="003920A6"/>
    <w:rsid w:val="003A2A30"/>
    <w:rsid w:val="003A345F"/>
    <w:rsid w:val="003A5505"/>
    <w:rsid w:val="003A56B0"/>
    <w:rsid w:val="003A7EEC"/>
    <w:rsid w:val="003B6802"/>
    <w:rsid w:val="003B73DD"/>
    <w:rsid w:val="003C1280"/>
    <w:rsid w:val="003C1BD7"/>
    <w:rsid w:val="003C233C"/>
    <w:rsid w:val="003C3EDD"/>
    <w:rsid w:val="003C69DF"/>
    <w:rsid w:val="003C6AC7"/>
    <w:rsid w:val="003C78E7"/>
    <w:rsid w:val="003D1142"/>
    <w:rsid w:val="003D12F6"/>
    <w:rsid w:val="003D208F"/>
    <w:rsid w:val="003D53FE"/>
    <w:rsid w:val="003D7525"/>
    <w:rsid w:val="003E1384"/>
    <w:rsid w:val="003E76A8"/>
    <w:rsid w:val="003F2EF7"/>
    <w:rsid w:val="003F6872"/>
    <w:rsid w:val="00400C53"/>
    <w:rsid w:val="0040147D"/>
    <w:rsid w:val="00401747"/>
    <w:rsid w:val="00403F03"/>
    <w:rsid w:val="004221C3"/>
    <w:rsid w:val="00424B09"/>
    <w:rsid w:val="004274BE"/>
    <w:rsid w:val="00427EA3"/>
    <w:rsid w:val="00432468"/>
    <w:rsid w:val="0043488B"/>
    <w:rsid w:val="004416BC"/>
    <w:rsid w:val="004424DB"/>
    <w:rsid w:val="004453FA"/>
    <w:rsid w:val="00446044"/>
    <w:rsid w:val="00446F1E"/>
    <w:rsid w:val="004625FB"/>
    <w:rsid w:val="00462858"/>
    <w:rsid w:val="0046529C"/>
    <w:rsid w:val="0046530F"/>
    <w:rsid w:val="00471D39"/>
    <w:rsid w:val="00472312"/>
    <w:rsid w:val="004732BA"/>
    <w:rsid w:val="00482CF0"/>
    <w:rsid w:val="004878F7"/>
    <w:rsid w:val="00493032"/>
    <w:rsid w:val="004931CC"/>
    <w:rsid w:val="00493FFD"/>
    <w:rsid w:val="00495F23"/>
    <w:rsid w:val="004A05A2"/>
    <w:rsid w:val="004A0746"/>
    <w:rsid w:val="004A1EB8"/>
    <w:rsid w:val="004A528B"/>
    <w:rsid w:val="004A542B"/>
    <w:rsid w:val="004B6859"/>
    <w:rsid w:val="004B7EC0"/>
    <w:rsid w:val="004C1ED9"/>
    <w:rsid w:val="004C3AFB"/>
    <w:rsid w:val="004C46D4"/>
    <w:rsid w:val="004C47AD"/>
    <w:rsid w:val="004D2E1A"/>
    <w:rsid w:val="004E785B"/>
    <w:rsid w:val="004F1A2C"/>
    <w:rsid w:val="004F6F28"/>
    <w:rsid w:val="004F7A1C"/>
    <w:rsid w:val="0050038A"/>
    <w:rsid w:val="00501247"/>
    <w:rsid w:val="00503BB7"/>
    <w:rsid w:val="005046ED"/>
    <w:rsid w:val="0050741D"/>
    <w:rsid w:val="00510824"/>
    <w:rsid w:val="00515256"/>
    <w:rsid w:val="00515BC8"/>
    <w:rsid w:val="00517708"/>
    <w:rsid w:val="00521789"/>
    <w:rsid w:val="005221D4"/>
    <w:rsid w:val="00522A6F"/>
    <w:rsid w:val="00522BF4"/>
    <w:rsid w:val="0052622D"/>
    <w:rsid w:val="005266F2"/>
    <w:rsid w:val="00526891"/>
    <w:rsid w:val="0052692A"/>
    <w:rsid w:val="00530141"/>
    <w:rsid w:val="0053124A"/>
    <w:rsid w:val="005317C6"/>
    <w:rsid w:val="00531B95"/>
    <w:rsid w:val="005373CA"/>
    <w:rsid w:val="005375EA"/>
    <w:rsid w:val="0054564B"/>
    <w:rsid w:val="00554D06"/>
    <w:rsid w:val="00560EDF"/>
    <w:rsid w:val="005627C2"/>
    <w:rsid w:val="00564742"/>
    <w:rsid w:val="0056693A"/>
    <w:rsid w:val="00570998"/>
    <w:rsid w:val="005738CF"/>
    <w:rsid w:val="00577A34"/>
    <w:rsid w:val="00581421"/>
    <w:rsid w:val="005829C1"/>
    <w:rsid w:val="0058542B"/>
    <w:rsid w:val="00586389"/>
    <w:rsid w:val="00586F55"/>
    <w:rsid w:val="00587067"/>
    <w:rsid w:val="00592271"/>
    <w:rsid w:val="0059471C"/>
    <w:rsid w:val="00597459"/>
    <w:rsid w:val="005A3051"/>
    <w:rsid w:val="005A4B2C"/>
    <w:rsid w:val="005B0F6F"/>
    <w:rsid w:val="005B1367"/>
    <w:rsid w:val="005B219A"/>
    <w:rsid w:val="005B439B"/>
    <w:rsid w:val="005C3765"/>
    <w:rsid w:val="005C6F69"/>
    <w:rsid w:val="005D4EEC"/>
    <w:rsid w:val="005D5BED"/>
    <w:rsid w:val="005E059D"/>
    <w:rsid w:val="005E10A3"/>
    <w:rsid w:val="005E3173"/>
    <w:rsid w:val="005E3E4D"/>
    <w:rsid w:val="005E57E8"/>
    <w:rsid w:val="005E63D7"/>
    <w:rsid w:val="005F0130"/>
    <w:rsid w:val="005F11BE"/>
    <w:rsid w:val="005F2309"/>
    <w:rsid w:val="005F30C7"/>
    <w:rsid w:val="006007BA"/>
    <w:rsid w:val="006033CF"/>
    <w:rsid w:val="0060422E"/>
    <w:rsid w:val="00605114"/>
    <w:rsid w:val="00605BD1"/>
    <w:rsid w:val="00610136"/>
    <w:rsid w:val="00611FAE"/>
    <w:rsid w:val="00612AED"/>
    <w:rsid w:val="00613C86"/>
    <w:rsid w:val="0061511C"/>
    <w:rsid w:val="006160E7"/>
    <w:rsid w:val="00616AE6"/>
    <w:rsid w:val="00620AA8"/>
    <w:rsid w:val="006218F2"/>
    <w:rsid w:val="00621D97"/>
    <w:rsid w:val="006233A0"/>
    <w:rsid w:val="0062786B"/>
    <w:rsid w:val="00632AAA"/>
    <w:rsid w:val="00632E82"/>
    <w:rsid w:val="006354DD"/>
    <w:rsid w:val="00636D8F"/>
    <w:rsid w:val="006371C5"/>
    <w:rsid w:val="00640987"/>
    <w:rsid w:val="006417AF"/>
    <w:rsid w:val="00642204"/>
    <w:rsid w:val="00644237"/>
    <w:rsid w:val="006447D2"/>
    <w:rsid w:val="00651816"/>
    <w:rsid w:val="00654BBC"/>
    <w:rsid w:val="00663E09"/>
    <w:rsid w:val="0066722A"/>
    <w:rsid w:val="0066737F"/>
    <w:rsid w:val="00672026"/>
    <w:rsid w:val="00672027"/>
    <w:rsid w:val="0067318B"/>
    <w:rsid w:val="00673C1E"/>
    <w:rsid w:val="00676F29"/>
    <w:rsid w:val="0068073A"/>
    <w:rsid w:val="00680A19"/>
    <w:rsid w:val="00680E02"/>
    <w:rsid w:val="00681046"/>
    <w:rsid w:val="00687040"/>
    <w:rsid w:val="00687AC7"/>
    <w:rsid w:val="0069559C"/>
    <w:rsid w:val="006974A0"/>
    <w:rsid w:val="006A3871"/>
    <w:rsid w:val="006A469F"/>
    <w:rsid w:val="006A54B8"/>
    <w:rsid w:val="006B0409"/>
    <w:rsid w:val="006B2102"/>
    <w:rsid w:val="006B31DB"/>
    <w:rsid w:val="006B4996"/>
    <w:rsid w:val="006B599F"/>
    <w:rsid w:val="006C0AD7"/>
    <w:rsid w:val="006C2DF5"/>
    <w:rsid w:val="006C322B"/>
    <w:rsid w:val="006C4504"/>
    <w:rsid w:val="006C506B"/>
    <w:rsid w:val="006D0169"/>
    <w:rsid w:val="006D026D"/>
    <w:rsid w:val="006D42C0"/>
    <w:rsid w:val="006D455D"/>
    <w:rsid w:val="006D517E"/>
    <w:rsid w:val="006D7F25"/>
    <w:rsid w:val="006E0675"/>
    <w:rsid w:val="006E0A2B"/>
    <w:rsid w:val="006E0C6C"/>
    <w:rsid w:val="006E20D4"/>
    <w:rsid w:val="006E410E"/>
    <w:rsid w:val="006E77E1"/>
    <w:rsid w:val="006F207F"/>
    <w:rsid w:val="006F298D"/>
    <w:rsid w:val="006F588F"/>
    <w:rsid w:val="006F6534"/>
    <w:rsid w:val="006F7555"/>
    <w:rsid w:val="00704ECB"/>
    <w:rsid w:val="00710538"/>
    <w:rsid w:val="00713284"/>
    <w:rsid w:val="007134AA"/>
    <w:rsid w:val="00721B2B"/>
    <w:rsid w:val="00721DBE"/>
    <w:rsid w:val="00725568"/>
    <w:rsid w:val="00726269"/>
    <w:rsid w:val="007304BE"/>
    <w:rsid w:val="00732E81"/>
    <w:rsid w:val="00736D00"/>
    <w:rsid w:val="0074657A"/>
    <w:rsid w:val="00750A0C"/>
    <w:rsid w:val="00751114"/>
    <w:rsid w:val="00752862"/>
    <w:rsid w:val="00752E69"/>
    <w:rsid w:val="00753006"/>
    <w:rsid w:val="007545D0"/>
    <w:rsid w:val="0075693E"/>
    <w:rsid w:val="00757B1B"/>
    <w:rsid w:val="00760655"/>
    <w:rsid w:val="007638ED"/>
    <w:rsid w:val="00764198"/>
    <w:rsid w:val="00764D15"/>
    <w:rsid w:val="00767570"/>
    <w:rsid w:val="00770428"/>
    <w:rsid w:val="00770D95"/>
    <w:rsid w:val="00772611"/>
    <w:rsid w:val="00780915"/>
    <w:rsid w:val="0079716F"/>
    <w:rsid w:val="00797C8D"/>
    <w:rsid w:val="007A0408"/>
    <w:rsid w:val="007A10A9"/>
    <w:rsid w:val="007B0650"/>
    <w:rsid w:val="007B5056"/>
    <w:rsid w:val="007B5414"/>
    <w:rsid w:val="007C613B"/>
    <w:rsid w:val="007D0C62"/>
    <w:rsid w:val="007D1F22"/>
    <w:rsid w:val="007D21E1"/>
    <w:rsid w:val="007D33B1"/>
    <w:rsid w:val="007E1657"/>
    <w:rsid w:val="007F1739"/>
    <w:rsid w:val="007F6B47"/>
    <w:rsid w:val="00802179"/>
    <w:rsid w:val="00806ADC"/>
    <w:rsid w:val="00806E38"/>
    <w:rsid w:val="00806FE8"/>
    <w:rsid w:val="00807C1B"/>
    <w:rsid w:val="008119E1"/>
    <w:rsid w:val="00813527"/>
    <w:rsid w:val="00813D1A"/>
    <w:rsid w:val="00815B5E"/>
    <w:rsid w:val="0082167C"/>
    <w:rsid w:val="00824A50"/>
    <w:rsid w:val="008304EB"/>
    <w:rsid w:val="008307BF"/>
    <w:rsid w:val="00830B7D"/>
    <w:rsid w:val="00834719"/>
    <w:rsid w:val="00844EC8"/>
    <w:rsid w:val="00846A7E"/>
    <w:rsid w:val="00847C1F"/>
    <w:rsid w:val="0085563D"/>
    <w:rsid w:val="00855B29"/>
    <w:rsid w:val="00856C4F"/>
    <w:rsid w:val="00860C16"/>
    <w:rsid w:val="008654CD"/>
    <w:rsid w:val="008656ED"/>
    <w:rsid w:val="00870CD0"/>
    <w:rsid w:val="0087240C"/>
    <w:rsid w:val="00873B40"/>
    <w:rsid w:val="0088404B"/>
    <w:rsid w:val="00885925"/>
    <w:rsid w:val="008866A7"/>
    <w:rsid w:val="008873B9"/>
    <w:rsid w:val="00893D23"/>
    <w:rsid w:val="008A3BC2"/>
    <w:rsid w:val="008A5AEB"/>
    <w:rsid w:val="008B4F99"/>
    <w:rsid w:val="008B541C"/>
    <w:rsid w:val="008B5EEE"/>
    <w:rsid w:val="008B7D92"/>
    <w:rsid w:val="008C49FE"/>
    <w:rsid w:val="008C4FCF"/>
    <w:rsid w:val="008C60AB"/>
    <w:rsid w:val="008D092A"/>
    <w:rsid w:val="008D1279"/>
    <w:rsid w:val="008D18D3"/>
    <w:rsid w:val="008D597F"/>
    <w:rsid w:val="008D75EE"/>
    <w:rsid w:val="008E1D86"/>
    <w:rsid w:val="008E6D16"/>
    <w:rsid w:val="008F0CC8"/>
    <w:rsid w:val="008F28C8"/>
    <w:rsid w:val="008F5B9B"/>
    <w:rsid w:val="008F633B"/>
    <w:rsid w:val="008F692B"/>
    <w:rsid w:val="009006B5"/>
    <w:rsid w:val="00900774"/>
    <w:rsid w:val="009042BD"/>
    <w:rsid w:val="00910C57"/>
    <w:rsid w:val="009114D3"/>
    <w:rsid w:val="009143FB"/>
    <w:rsid w:val="00914CB1"/>
    <w:rsid w:val="00916249"/>
    <w:rsid w:val="009325B0"/>
    <w:rsid w:val="00935747"/>
    <w:rsid w:val="0094706A"/>
    <w:rsid w:val="00953350"/>
    <w:rsid w:val="00956D52"/>
    <w:rsid w:val="009570DC"/>
    <w:rsid w:val="00957D5F"/>
    <w:rsid w:val="00960B8A"/>
    <w:rsid w:val="00964859"/>
    <w:rsid w:val="00965415"/>
    <w:rsid w:val="00967937"/>
    <w:rsid w:val="00967C4F"/>
    <w:rsid w:val="009705C5"/>
    <w:rsid w:val="009708C5"/>
    <w:rsid w:val="0097093B"/>
    <w:rsid w:val="00972E1F"/>
    <w:rsid w:val="0097657A"/>
    <w:rsid w:val="0098161D"/>
    <w:rsid w:val="00984BB0"/>
    <w:rsid w:val="00985327"/>
    <w:rsid w:val="00985F5D"/>
    <w:rsid w:val="00990C0B"/>
    <w:rsid w:val="0099257A"/>
    <w:rsid w:val="0099674C"/>
    <w:rsid w:val="00997889"/>
    <w:rsid w:val="00997DDC"/>
    <w:rsid w:val="009A6194"/>
    <w:rsid w:val="009B4577"/>
    <w:rsid w:val="009B52F2"/>
    <w:rsid w:val="009B5A1F"/>
    <w:rsid w:val="009C449C"/>
    <w:rsid w:val="009C673F"/>
    <w:rsid w:val="009C6F31"/>
    <w:rsid w:val="009C7237"/>
    <w:rsid w:val="009C7B3B"/>
    <w:rsid w:val="009D1F56"/>
    <w:rsid w:val="009D31C1"/>
    <w:rsid w:val="009D5AD7"/>
    <w:rsid w:val="009D6505"/>
    <w:rsid w:val="009D6660"/>
    <w:rsid w:val="009E04FB"/>
    <w:rsid w:val="009E7F44"/>
    <w:rsid w:val="009F013F"/>
    <w:rsid w:val="009F171B"/>
    <w:rsid w:val="009F2F3E"/>
    <w:rsid w:val="00A0014D"/>
    <w:rsid w:val="00A01FFF"/>
    <w:rsid w:val="00A02F53"/>
    <w:rsid w:val="00A03FAD"/>
    <w:rsid w:val="00A124C9"/>
    <w:rsid w:val="00A15743"/>
    <w:rsid w:val="00A1742E"/>
    <w:rsid w:val="00A175DD"/>
    <w:rsid w:val="00A22872"/>
    <w:rsid w:val="00A26590"/>
    <w:rsid w:val="00A26B68"/>
    <w:rsid w:val="00A27864"/>
    <w:rsid w:val="00A30195"/>
    <w:rsid w:val="00A34F3B"/>
    <w:rsid w:val="00A40577"/>
    <w:rsid w:val="00A43569"/>
    <w:rsid w:val="00A50529"/>
    <w:rsid w:val="00A53E39"/>
    <w:rsid w:val="00A55F5F"/>
    <w:rsid w:val="00A62535"/>
    <w:rsid w:val="00A64679"/>
    <w:rsid w:val="00A65558"/>
    <w:rsid w:val="00A66A25"/>
    <w:rsid w:val="00A71343"/>
    <w:rsid w:val="00A75547"/>
    <w:rsid w:val="00A75BB2"/>
    <w:rsid w:val="00A776E4"/>
    <w:rsid w:val="00A831D8"/>
    <w:rsid w:val="00A8497D"/>
    <w:rsid w:val="00A85DB7"/>
    <w:rsid w:val="00A90F70"/>
    <w:rsid w:val="00A91C18"/>
    <w:rsid w:val="00A92F1C"/>
    <w:rsid w:val="00A933C4"/>
    <w:rsid w:val="00AA2500"/>
    <w:rsid w:val="00AA6C3C"/>
    <w:rsid w:val="00AB190E"/>
    <w:rsid w:val="00AB2A4A"/>
    <w:rsid w:val="00AC0282"/>
    <w:rsid w:val="00AC32F1"/>
    <w:rsid w:val="00AC4716"/>
    <w:rsid w:val="00AC64A1"/>
    <w:rsid w:val="00AD069F"/>
    <w:rsid w:val="00AD1A6F"/>
    <w:rsid w:val="00AD4921"/>
    <w:rsid w:val="00AD7D62"/>
    <w:rsid w:val="00AE00CD"/>
    <w:rsid w:val="00AF18D9"/>
    <w:rsid w:val="00AF2243"/>
    <w:rsid w:val="00AF28E0"/>
    <w:rsid w:val="00AF35CB"/>
    <w:rsid w:val="00AF7B75"/>
    <w:rsid w:val="00B05E2B"/>
    <w:rsid w:val="00B07B39"/>
    <w:rsid w:val="00B07C33"/>
    <w:rsid w:val="00B07DC1"/>
    <w:rsid w:val="00B1503E"/>
    <w:rsid w:val="00B2045E"/>
    <w:rsid w:val="00B20E43"/>
    <w:rsid w:val="00B2165A"/>
    <w:rsid w:val="00B268C2"/>
    <w:rsid w:val="00B279BA"/>
    <w:rsid w:val="00B3061A"/>
    <w:rsid w:val="00B31FC5"/>
    <w:rsid w:val="00B34D9F"/>
    <w:rsid w:val="00B34F9F"/>
    <w:rsid w:val="00B3788A"/>
    <w:rsid w:val="00B45974"/>
    <w:rsid w:val="00B53AD6"/>
    <w:rsid w:val="00B552C5"/>
    <w:rsid w:val="00B57210"/>
    <w:rsid w:val="00B6226C"/>
    <w:rsid w:val="00B62DC1"/>
    <w:rsid w:val="00B66275"/>
    <w:rsid w:val="00B66661"/>
    <w:rsid w:val="00B66761"/>
    <w:rsid w:val="00B7057B"/>
    <w:rsid w:val="00B7172A"/>
    <w:rsid w:val="00B71BA7"/>
    <w:rsid w:val="00B8081C"/>
    <w:rsid w:val="00B84F9B"/>
    <w:rsid w:val="00B8500C"/>
    <w:rsid w:val="00B85D27"/>
    <w:rsid w:val="00B86246"/>
    <w:rsid w:val="00B90C51"/>
    <w:rsid w:val="00B92DA1"/>
    <w:rsid w:val="00B9318D"/>
    <w:rsid w:val="00B941E8"/>
    <w:rsid w:val="00B975A1"/>
    <w:rsid w:val="00BA238E"/>
    <w:rsid w:val="00BA2F7C"/>
    <w:rsid w:val="00BA326B"/>
    <w:rsid w:val="00BA5095"/>
    <w:rsid w:val="00BA6A1D"/>
    <w:rsid w:val="00BB034F"/>
    <w:rsid w:val="00BB0AB0"/>
    <w:rsid w:val="00BB3777"/>
    <w:rsid w:val="00BB544A"/>
    <w:rsid w:val="00BC081B"/>
    <w:rsid w:val="00BC0921"/>
    <w:rsid w:val="00BC0C15"/>
    <w:rsid w:val="00BC2079"/>
    <w:rsid w:val="00BC3891"/>
    <w:rsid w:val="00BC4486"/>
    <w:rsid w:val="00BC4BB2"/>
    <w:rsid w:val="00BC52A7"/>
    <w:rsid w:val="00BD1402"/>
    <w:rsid w:val="00BD2019"/>
    <w:rsid w:val="00BD2703"/>
    <w:rsid w:val="00BD34BB"/>
    <w:rsid w:val="00BD79D8"/>
    <w:rsid w:val="00BE1618"/>
    <w:rsid w:val="00BE2920"/>
    <w:rsid w:val="00BE64AA"/>
    <w:rsid w:val="00BE7A21"/>
    <w:rsid w:val="00BF0B58"/>
    <w:rsid w:val="00BF0F39"/>
    <w:rsid w:val="00BF1045"/>
    <w:rsid w:val="00BF1715"/>
    <w:rsid w:val="00BF4543"/>
    <w:rsid w:val="00BF4F2F"/>
    <w:rsid w:val="00BF727B"/>
    <w:rsid w:val="00C01378"/>
    <w:rsid w:val="00C01BF6"/>
    <w:rsid w:val="00C02F57"/>
    <w:rsid w:val="00C04924"/>
    <w:rsid w:val="00C04AF6"/>
    <w:rsid w:val="00C171AB"/>
    <w:rsid w:val="00C21A3E"/>
    <w:rsid w:val="00C25700"/>
    <w:rsid w:val="00C27ED6"/>
    <w:rsid w:val="00C32722"/>
    <w:rsid w:val="00C32EE6"/>
    <w:rsid w:val="00C35D9D"/>
    <w:rsid w:val="00C408DD"/>
    <w:rsid w:val="00C42F6E"/>
    <w:rsid w:val="00C45330"/>
    <w:rsid w:val="00C47242"/>
    <w:rsid w:val="00C478AC"/>
    <w:rsid w:val="00C51076"/>
    <w:rsid w:val="00C55577"/>
    <w:rsid w:val="00C559E3"/>
    <w:rsid w:val="00C560B0"/>
    <w:rsid w:val="00C567DC"/>
    <w:rsid w:val="00C56CFF"/>
    <w:rsid w:val="00C57FA6"/>
    <w:rsid w:val="00C61952"/>
    <w:rsid w:val="00C66FAE"/>
    <w:rsid w:val="00C70668"/>
    <w:rsid w:val="00C72050"/>
    <w:rsid w:val="00C75757"/>
    <w:rsid w:val="00C80FC1"/>
    <w:rsid w:val="00C812B0"/>
    <w:rsid w:val="00C82145"/>
    <w:rsid w:val="00C843E8"/>
    <w:rsid w:val="00C85684"/>
    <w:rsid w:val="00C8788C"/>
    <w:rsid w:val="00C9044E"/>
    <w:rsid w:val="00C906A8"/>
    <w:rsid w:val="00C9241A"/>
    <w:rsid w:val="00C93761"/>
    <w:rsid w:val="00C94DE3"/>
    <w:rsid w:val="00C94E3D"/>
    <w:rsid w:val="00C9515F"/>
    <w:rsid w:val="00C97F0A"/>
    <w:rsid w:val="00CA0181"/>
    <w:rsid w:val="00CA2839"/>
    <w:rsid w:val="00CA6099"/>
    <w:rsid w:val="00CB002B"/>
    <w:rsid w:val="00CB2BDD"/>
    <w:rsid w:val="00CB6EB4"/>
    <w:rsid w:val="00CB7C77"/>
    <w:rsid w:val="00CC4474"/>
    <w:rsid w:val="00CC47B9"/>
    <w:rsid w:val="00CC5848"/>
    <w:rsid w:val="00CC5993"/>
    <w:rsid w:val="00CC6C2E"/>
    <w:rsid w:val="00CD2266"/>
    <w:rsid w:val="00CD3BAD"/>
    <w:rsid w:val="00CD4B20"/>
    <w:rsid w:val="00CD62B1"/>
    <w:rsid w:val="00CE5950"/>
    <w:rsid w:val="00CF0020"/>
    <w:rsid w:val="00CF23C3"/>
    <w:rsid w:val="00CF6CB4"/>
    <w:rsid w:val="00CF78A6"/>
    <w:rsid w:val="00D006EA"/>
    <w:rsid w:val="00D034EC"/>
    <w:rsid w:val="00D04DCC"/>
    <w:rsid w:val="00D05E32"/>
    <w:rsid w:val="00D10FA7"/>
    <w:rsid w:val="00D12276"/>
    <w:rsid w:val="00D12557"/>
    <w:rsid w:val="00D129DE"/>
    <w:rsid w:val="00D12FA9"/>
    <w:rsid w:val="00D14419"/>
    <w:rsid w:val="00D14F3B"/>
    <w:rsid w:val="00D156F2"/>
    <w:rsid w:val="00D20984"/>
    <w:rsid w:val="00D217F9"/>
    <w:rsid w:val="00D24601"/>
    <w:rsid w:val="00D254A6"/>
    <w:rsid w:val="00D25F29"/>
    <w:rsid w:val="00D300FD"/>
    <w:rsid w:val="00D32BEA"/>
    <w:rsid w:val="00D33CA8"/>
    <w:rsid w:val="00D344C4"/>
    <w:rsid w:val="00D3670C"/>
    <w:rsid w:val="00D42F32"/>
    <w:rsid w:val="00D462DD"/>
    <w:rsid w:val="00D5117D"/>
    <w:rsid w:val="00D52DAE"/>
    <w:rsid w:val="00D55923"/>
    <w:rsid w:val="00D615D8"/>
    <w:rsid w:val="00D61978"/>
    <w:rsid w:val="00D65A07"/>
    <w:rsid w:val="00D71053"/>
    <w:rsid w:val="00D71B19"/>
    <w:rsid w:val="00D73C9C"/>
    <w:rsid w:val="00D74E9B"/>
    <w:rsid w:val="00D773F7"/>
    <w:rsid w:val="00D8058E"/>
    <w:rsid w:val="00D82B08"/>
    <w:rsid w:val="00D8551D"/>
    <w:rsid w:val="00D86951"/>
    <w:rsid w:val="00D86DC7"/>
    <w:rsid w:val="00D96687"/>
    <w:rsid w:val="00DA2CE0"/>
    <w:rsid w:val="00DA4D02"/>
    <w:rsid w:val="00DA6EF3"/>
    <w:rsid w:val="00DB06D7"/>
    <w:rsid w:val="00DB3DE0"/>
    <w:rsid w:val="00DB5CE2"/>
    <w:rsid w:val="00DC72FD"/>
    <w:rsid w:val="00DD213C"/>
    <w:rsid w:val="00DD2686"/>
    <w:rsid w:val="00DD2B92"/>
    <w:rsid w:val="00DD5597"/>
    <w:rsid w:val="00DD6312"/>
    <w:rsid w:val="00DE0BA3"/>
    <w:rsid w:val="00DE0C73"/>
    <w:rsid w:val="00DE38BC"/>
    <w:rsid w:val="00DE4164"/>
    <w:rsid w:val="00DE5E57"/>
    <w:rsid w:val="00DE744F"/>
    <w:rsid w:val="00DF2C48"/>
    <w:rsid w:val="00E01280"/>
    <w:rsid w:val="00E0143C"/>
    <w:rsid w:val="00E0175A"/>
    <w:rsid w:val="00E0258B"/>
    <w:rsid w:val="00E0647A"/>
    <w:rsid w:val="00E0654D"/>
    <w:rsid w:val="00E06699"/>
    <w:rsid w:val="00E07F7C"/>
    <w:rsid w:val="00E15F75"/>
    <w:rsid w:val="00E16568"/>
    <w:rsid w:val="00E25CC3"/>
    <w:rsid w:val="00E30D58"/>
    <w:rsid w:val="00E31D63"/>
    <w:rsid w:val="00E3216E"/>
    <w:rsid w:val="00E3576B"/>
    <w:rsid w:val="00E358B5"/>
    <w:rsid w:val="00E3606E"/>
    <w:rsid w:val="00E40564"/>
    <w:rsid w:val="00E4554D"/>
    <w:rsid w:val="00E5000A"/>
    <w:rsid w:val="00E50669"/>
    <w:rsid w:val="00E53D19"/>
    <w:rsid w:val="00E54B26"/>
    <w:rsid w:val="00E568E7"/>
    <w:rsid w:val="00E60645"/>
    <w:rsid w:val="00E6154D"/>
    <w:rsid w:val="00E66C1A"/>
    <w:rsid w:val="00E72791"/>
    <w:rsid w:val="00E73890"/>
    <w:rsid w:val="00E751F7"/>
    <w:rsid w:val="00E84CBB"/>
    <w:rsid w:val="00E878F9"/>
    <w:rsid w:val="00E87B23"/>
    <w:rsid w:val="00EA32B8"/>
    <w:rsid w:val="00EB416F"/>
    <w:rsid w:val="00EB4D81"/>
    <w:rsid w:val="00EB568A"/>
    <w:rsid w:val="00EC0D54"/>
    <w:rsid w:val="00EC0F30"/>
    <w:rsid w:val="00EC623A"/>
    <w:rsid w:val="00EC6764"/>
    <w:rsid w:val="00ED1088"/>
    <w:rsid w:val="00ED34C6"/>
    <w:rsid w:val="00ED4197"/>
    <w:rsid w:val="00ED442F"/>
    <w:rsid w:val="00ED6524"/>
    <w:rsid w:val="00ED7FEB"/>
    <w:rsid w:val="00EE0557"/>
    <w:rsid w:val="00EE4F3D"/>
    <w:rsid w:val="00EE6989"/>
    <w:rsid w:val="00EF0CD7"/>
    <w:rsid w:val="00EF1011"/>
    <w:rsid w:val="00EF1DF0"/>
    <w:rsid w:val="00EF4152"/>
    <w:rsid w:val="00EF7E69"/>
    <w:rsid w:val="00F0053A"/>
    <w:rsid w:val="00F137E1"/>
    <w:rsid w:val="00F16DBF"/>
    <w:rsid w:val="00F22B0D"/>
    <w:rsid w:val="00F23895"/>
    <w:rsid w:val="00F26193"/>
    <w:rsid w:val="00F261BF"/>
    <w:rsid w:val="00F27401"/>
    <w:rsid w:val="00F30221"/>
    <w:rsid w:val="00F3086F"/>
    <w:rsid w:val="00F30D3F"/>
    <w:rsid w:val="00F34D09"/>
    <w:rsid w:val="00F35F50"/>
    <w:rsid w:val="00F379C0"/>
    <w:rsid w:val="00F46448"/>
    <w:rsid w:val="00F51149"/>
    <w:rsid w:val="00F56AE0"/>
    <w:rsid w:val="00F62A63"/>
    <w:rsid w:val="00F643E8"/>
    <w:rsid w:val="00F650F5"/>
    <w:rsid w:val="00F706C7"/>
    <w:rsid w:val="00F70818"/>
    <w:rsid w:val="00F70B9A"/>
    <w:rsid w:val="00F70C66"/>
    <w:rsid w:val="00F71A4D"/>
    <w:rsid w:val="00F75269"/>
    <w:rsid w:val="00F76478"/>
    <w:rsid w:val="00F7667C"/>
    <w:rsid w:val="00F806A8"/>
    <w:rsid w:val="00F80A33"/>
    <w:rsid w:val="00F81251"/>
    <w:rsid w:val="00F84484"/>
    <w:rsid w:val="00F8685F"/>
    <w:rsid w:val="00F878EC"/>
    <w:rsid w:val="00F92394"/>
    <w:rsid w:val="00F92BA5"/>
    <w:rsid w:val="00F934AE"/>
    <w:rsid w:val="00F93DA9"/>
    <w:rsid w:val="00F940A9"/>
    <w:rsid w:val="00F9433B"/>
    <w:rsid w:val="00F975A8"/>
    <w:rsid w:val="00F97CE3"/>
    <w:rsid w:val="00FA2961"/>
    <w:rsid w:val="00FA52DD"/>
    <w:rsid w:val="00FB2328"/>
    <w:rsid w:val="00FB69D2"/>
    <w:rsid w:val="00FB6B77"/>
    <w:rsid w:val="00FB6DE8"/>
    <w:rsid w:val="00FC3BA4"/>
    <w:rsid w:val="00FD0DBA"/>
    <w:rsid w:val="00FD1BB6"/>
    <w:rsid w:val="00FD738D"/>
    <w:rsid w:val="00FD77A2"/>
    <w:rsid w:val="00FE57F8"/>
    <w:rsid w:val="00FF02CB"/>
    <w:rsid w:val="00FF14D2"/>
    <w:rsid w:val="00FF66A2"/>
    <w:rsid w:val="00FF6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B9B"/>
  </w:style>
  <w:style w:type="paragraph" w:styleId="Footer">
    <w:name w:val="footer"/>
    <w:basedOn w:val="Normal"/>
    <w:link w:val="FooterChar"/>
    <w:uiPriority w:val="99"/>
    <w:semiHidden/>
    <w:unhideWhenUsed/>
    <w:rsid w:val="008F5B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5B9B"/>
  </w:style>
  <w:style w:type="table" w:styleId="TableGrid">
    <w:name w:val="Table Grid"/>
    <w:basedOn w:val="TableNormal"/>
    <w:uiPriority w:val="59"/>
    <w:rsid w:val="001231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1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A3E"/>
    <w:rPr>
      <w:rFonts w:ascii="Tahoma" w:hAnsi="Tahoma" w:cs="Tahoma"/>
      <w:sz w:val="16"/>
      <w:szCs w:val="16"/>
    </w:rPr>
  </w:style>
  <w:style w:type="paragraph" w:styleId="FootnoteText">
    <w:name w:val="footnote text"/>
    <w:basedOn w:val="Normal"/>
    <w:link w:val="FootnoteTextChar"/>
    <w:uiPriority w:val="99"/>
    <w:semiHidden/>
    <w:unhideWhenUsed/>
    <w:rsid w:val="001A1E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E9F"/>
    <w:rPr>
      <w:sz w:val="20"/>
      <w:szCs w:val="20"/>
    </w:rPr>
  </w:style>
  <w:style w:type="character" w:styleId="FootnoteReference">
    <w:name w:val="footnote reference"/>
    <w:basedOn w:val="DefaultParagraphFont"/>
    <w:uiPriority w:val="99"/>
    <w:semiHidden/>
    <w:unhideWhenUsed/>
    <w:rsid w:val="001A1E9F"/>
    <w:rPr>
      <w:vertAlign w:val="superscript"/>
    </w:rPr>
  </w:style>
  <w:style w:type="character" w:styleId="CommentReference">
    <w:name w:val="annotation reference"/>
    <w:basedOn w:val="DefaultParagraphFont"/>
    <w:uiPriority w:val="99"/>
    <w:semiHidden/>
    <w:unhideWhenUsed/>
    <w:rsid w:val="00F934AE"/>
    <w:rPr>
      <w:sz w:val="16"/>
      <w:szCs w:val="16"/>
    </w:rPr>
  </w:style>
  <w:style w:type="paragraph" w:styleId="CommentText">
    <w:name w:val="annotation text"/>
    <w:basedOn w:val="Normal"/>
    <w:link w:val="CommentTextChar"/>
    <w:uiPriority w:val="99"/>
    <w:semiHidden/>
    <w:unhideWhenUsed/>
    <w:rsid w:val="00F934AE"/>
    <w:pPr>
      <w:spacing w:line="240" w:lineRule="auto"/>
    </w:pPr>
    <w:rPr>
      <w:sz w:val="20"/>
      <w:szCs w:val="20"/>
    </w:rPr>
  </w:style>
  <w:style w:type="character" w:customStyle="1" w:styleId="CommentTextChar">
    <w:name w:val="Comment Text Char"/>
    <w:basedOn w:val="DefaultParagraphFont"/>
    <w:link w:val="CommentText"/>
    <w:uiPriority w:val="99"/>
    <w:semiHidden/>
    <w:rsid w:val="00F934AE"/>
    <w:rPr>
      <w:sz w:val="20"/>
      <w:szCs w:val="20"/>
    </w:rPr>
  </w:style>
  <w:style w:type="paragraph" w:styleId="CommentSubject">
    <w:name w:val="annotation subject"/>
    <w:basedOn w:val="CommentText"/>
    <w:next w:val="CommentText"/>
    <w:link w:val="CommentSubjectChar"/>
    <w:uiPriority w:val="99"/>
    <w:semiHidden/>
    <w:unhideWhenUsed/>
    <w:rsid w:val="00F934AE"/>
    <w:rPr>
      <w:b/>
      <w:bCs/>
    </w:rPr>
  </w:style>
  <w:style w:type="character" w:customStyle="1" w:styleId="CommentSubjectChar">
    <w:name w:val="Comment Subject Char"/>
    <w:basedOn w:val="CommentTextChar"/>
    <w:link w:val="CommentSubject"/>
    <w:uiPriority w:val="99"/>
    <w:semiHidden/>
    <w:rsid w:val="00F934AE"/>
    <w:rPr>
      <w:b/>
      <w:bCs/>
      <w:sz w:val="20"/>
      <w:szCs w:val="20"/>
    </w:rPr>
  </w:style>
  <w:style w:type="character" w:styleId="Hyperlink">
    <w:name w:val="Hyperlink"/>
    <w:basedOn w:val="DefaultParagraphFont"/>
    <w:uiPriority w:val="99"/>
    <w:unhideWhenUsed/>
    <w:rsid w:val="004A52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B9B"/>
  </w:style>
  <w:style w:type="paragraph" w:styleId="Footer">
    <w:name w:val="footer"/>
    <w:basedOn w:val="Normal"/>
    <w:link w:val="FooterChar"/>
    <w:uiPriority w:val="99"/>
    <w:semiHidden/>
    <w:unhideWhenUsed/>
    <w:rsid w:val="008F5B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5B9B"/>
  </w:style>
  <w:style w:type="table" w:styleId="TableGrid">
    <w:name w:val="Table Grid"/>
    <w:basedOn w:val="TableNormal"/>
    <w:uiPriority w:val="59"/>
    <w:rsid w:val="001231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1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A3E"/>
    <w:rPr>
      <w:rFonts w:ascii="Tahoma" w:hAnsi="Tahoma" w:cs="Tahoma"/>
      <w:sz w:val="16"/>
      <w:szCs w:val="16"/>
    </w:rPr>
  </w:style>
  <w:style w:type="paragraph" w:styleId="FootnoteText">
    <w:name w:val="footnote text"/>
    <w:basedOn w:val="Normal"/>
    <w:link w:val="FootnoteTextChar"/>
    <w:uiPriority w:val="99"/>
    <w:semiHidden/>
    <w:unhideWhenUsed/>
    <w:rsid w:val="001A1E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E9F"/>
    <w:rPr>
      <w:sz w:val="20"/>
      <w:szCs w:val="20"/>
    </w:rPr>
  </w:style>
  <w:style w:type="character" w:styleId="FootnoteReference">
    <w:name w:val="footnote reference"/>
    <w:basedOn w:val="DefaultParagraphFont"/>
    <w:uiPriority w:val="99"/>
    <w:semiHidden/>
    <w:unhideWhenUsed/>
    <w:rsid w:val="001A1E9F"/>
    <w:rPr>
      <w:vertAlign w:val="superscript"/>
    </w:rPr>
  </w:style>
  <w:style w:type="character" w:styleId="CommentReference">
    <w:name w:val="annotation reference"/>
    <w:basedOn w:val="DefaultParagraphFont"/>
    <w:uiPriority w:val="99"/>
    <w:semiHidden/>
    <w:unhideWhenUsed/>
    <w:rsid w:val="00F934AE"/>
    <w:rPr>
      <w:sz w:val="16"/>
      <w:szCs w:val="16"/>
    </w:rPr>
  </w:style>
  <w:style w:type="paragraph" w:styleId="CommentText">
    <w:name w:val="annotation text"/>
    <w:basedOn w:val="Normal"/>
    <w:link w:val="CommentTextChar"/>
    <w:uiPriority w:val="99"/>
    <w:semiHidden/>
    <w:unhideWhenUsed/>
    <w:rsid w:val="00F934AE"/>
    <w:pPr>
      <w:spacing w:line="240" w:lineRule="auto"/>
    </w:pPr>
    <w:rPr>
      <w:sz w:val="20"/>
      <w:szCs w:val="20"/>
    </w:rPr>
  </w:style>
  <w:style w:type="character" w:customStyle="1" w:styleId="CommentTextChar">
    <w:name w:val="Comment Text Char"/>
    <w:basedOn w:val="DefaultParagraphFont"/>
    <w:link w:val="CommentText"/>
    <w:uiPriority w:val="99"/>
    <w:semiHidden/>
    <w:rsid w:val="00F934AE"/>
    <w:rPr>
      <w:sz w:val="20"/>
      <w:szCs w:val="20"/>
    </w:rPr>
  </w:style>
  <w:style w:type="paragraph" w:styleId="CommentSubject">
    <w:name w:val="annotation subject"/>
    <w:basedOn w:val="CommentText"/>
    <w:next w:val="CommentText"/>
    <w:link w:val="CommentSubjectChar"/>
    <w:uiPriority w:val="99"/>
    <w:semiHidden/>
    <w:unhideWhenUsed/>
    <w:rsid w:val="00F934AE"/>
    <w:rPr>
      <w:b/>
      <w:bCs/>
    </w:rPr>
  </w:style>
  <w:style w:type="character" w:customStyle="1" w:styleId="CommentSubjectChar">
    <w:name w:val="Comment Subject Char"/>
    <w:basedOn w:val="CommentTextChar"/>
    <w:link w:val="CommentSubject"/>
    <w:uiPriority w:val="99"/>
    <w:semiHidden/>
    <w:rsid w:val="00F934AE"/>
    <w:rPr>
      <w:b/>
      <w:bCs/>
      <w:sz w:val="20"/>
      <w:szCs w:val="20"/>
    </w:rPr>
  </w:style>
  <w:style w:type="character" w:styleId="Hyperlink">
    <w:name w:val="Hyperlink"/>
    <w:basedOn w:val="DefaultParagraphFont"/>
    <w:uiPriority w:val="99"/>
    <w:unhideWhenUsed/>
    <w:rsid w:val="004A52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5660">
      <w:bodyDiv w:val="1"/>
      <w:marLeft w:val="0"/>
      <w:marRight w:val="0"/>
      <w:marTop w:val="0"/>
      <w:marBottom w:val="0"/>
      <w:divBdr>
        <w:top w:val="none" w:sz="0" w:space="0" w:color="auto"/>
        <w:left w:val="none" w:sz="0" w:space="0" w:color="auto"/>
        <w:bottom w:val="none" w:sz="0" w:space="0" w:color="auto"/>
        <w:right w:val="none" w:sz="0" w:space="0" w:color="auto"/>
      </w:divBdr>
      <w:divsChild>
        <w:div w:id="1168208222">
          <w:marLeft w:val="0"/>
          <w:marRight w:val="0"/>
          <w:marTop w:val="0"/>
          <w:marBottom w:val="0"/>
          <w:divBdr>
            <w:top w:val="none" w:sz="0" w:space="0" w:color="auto"/>
            <w:left w:val="none" w:sz="0" w:space="0" w:color="auto"/>
            <w:bottom w:val="none" w:sz="0" w:space="0" w:color="auto"/>
            <w:right w:val="none" w:sz="0" w:space="0" w:color="auto"/>
          </w:divBdr>
        </w:div>
        <w:div w:id="1233084079">
          <w:marLeft w:val="0"/>
          <w:marRight w:val="0"/>
          <w:marTop w:val="0"/>
          <w:marBottom w:val="0"/>
          <w:divBdr>
            <w:top w:val="none" w:sz="0" w:space="0" w:color="auto"/>
            <w:left w:val="none" w:sz="0" w:space="0" w:color="auto"/>
            <w:bottom w:val="none" w:sz="0" w:space="0" w:color="auto"/>
            <w:right w:val="none" w:sz="0" w:space="0" w:color="auto"/>
          </w:divBdr>
        </w:div>
      </w:divsChild>
    </w:div>
    <w:div w:id="419374748">
      <w:bodyDiv w:val="1"/>
      <w:marLeft w:val="0"/>
      <w:marRight w:val="0"/>
      <w:marTop w:val="0"/>
      <w:marBottom w:val="0"/>
      <w:divBdr>
        <w:top w:val="none" w:sz="0" w:space="0" w:color="auto"/>
        <w:left w:val="none" w:sz="0" w:space="0" w:color="auto"/>
        <w:bottom w:val="none" w:sz="0" w:space="0" w:color="auto"/>
        <w:right w:val="none" w:sz="0" w:space="0" w:color="auto"/>
      </w:divBdr>
    </w:div>
    <w:div w:id="498157583">
      <w:bodyDiv w:val="1"/>
      <w:marLeft w:val="0"/>
      <w:marRight w:val="0"/>
      <w:marTop w:val="0"/>
      <w:marBottom w:val="0"/>
      <w:divBdr>
        <w:top w:val="none" w:sz="0" w:space="0" w:color="auto"/>
        <w:left w:val="none" w:sz="0" w:space="0" w:color="auto"/>
        <w:bottom w:val="none" w:sz="0" w:space="0" w:color="auto"/>
        <w:right w:val="none" w:sz="0" w:space="0" w:color="auto"/>
      </w:divBdr>
      <w:divsChild>
        <w:div w:id="2053261871">
          <w:marLeft w:val="0"/>
          <w:marRight w:val="0"/>
          <w:marTop w:val="0"/>
          <w:marBottom w:val="0"/>
          <w:divBdr>
            <w:top w:val="none" w:sz="0" w:space="0" w:color="auto"/>
            <w:left w:val="none" w:sz="0" w:space="0" w:color="auto"/>
            <w:bottom w:val="none" w:sz="0" w:space="0" w:color="auto"/>
            <w:right w:val="none" w:sz="0" w:space="0" w:color="auto"/>
          </w:divBdr>
        </w:div>
        <w:div w:id="273025988">
          <w:marLeft w:val="0"/>
          <w:marRight w:val="0"/>
          <w:marTop w:val="0"/>
          <w:marBottom w:val="0"/>
          <w:divBdr>
            <w:top w:val="none" w:sz="0" w:space="0" w:color="auto"/>
            <w:left w:val="none" w:sz="0" w:space="0" w:color="auto"/>
            <w:bottom w:val="none" w:sz="0" w:space="0" w:color="auto"/>
            <w:right w:val="none" w:sz="0" w:space="0" w:color="auto"/>
          </w:divBdr>
        </w:div>
        <w:div w:id="1776318546">
          <w:marLeft w:val="0"/>
          <w:marRight w:val="0"/>
          <w:marTop w:val="0"/>
          <w:marBottom w:val="0"/>
          <w:divBdr>
            <w:top w:val="none" w:sz="0" w:space="0" w:color="auto"/>
            <w:left w:val="none" w:sz="0" w:space="0" w:color="auto"/>
            <w:bottom w:val="none" w:sz="0" w:space="0" w:color="auto"/>
            <w:right w:val="none" w:sz="0" w:space="0" w:color="auto"/>
          </w:divBdr>
        </w:div>
      </w:divsChild>
    </w:div>
    <w:div w:id="560680132">
      <w:bodyDiv w:val="1"/>
      <w:marLeft w:val="0"/>
      <w:marRight w:val="0"/>
      <w:marTop w:val="0"/>
      <w:marBottom w:val="0"/>
      <w:divBdr>
        <w:top w:val="none" w:sz="0" w:space="0" w:color="auto"/>
        <w:left w:val="none" w:sz="0" w:space="0" w:color="auto"/>
        <w:bottom w:val="none" w:sz="0" w:space="0" w:color="auto"/>
        <w:right w:val="none" w:sz="0" w:space="0" w:color="auto"/>
      </w:divBdr>
      <w:divsChild>
        <w:div w:id="1361052319">
          <w:marLeft w:val="0"/>
          <w:marRight w:val="0"/>
          <w:marTop w:val="0"/>
          <w:marBottom w:val="0"/>
          <w:divBdr>
            <w:top w:val="none" w:sz="0" w:space="0" w:color="auto"/>
            <w:left w:val="none" w:sz="0" w:space="0" w:color="auto"/>
            <w:bottom w:val="none" w:sz="0" w:space="0" w:color="auto"/>
            <w:right w:val="none" w:sz="0" w:space="0" w:color="auto"/>
          </w:divBdr>
        </w:div>
        <w:div w:id="132647484">
          <w:marLeft w:val="0"/>
          <w:marRight w:val="0"/>
          <w:marTop w:val="0"/>
          <w:marBottom w:val="0"/>
          <w:divBdr>
            <w:top w:val="none" w:sz="0" w:space="0" w:color="auto"/>
            <w:left w:val="none" w:sz="0" w:space="0" w:color="auto"/>
            <w:bottom w:val="none" w:sz="0" w:space="0" w:color="auto"/>
            <w:right w:val="none" w:sz="0" w:space="0" w:color="auto"/>
          </w:divBdr>
        </w:div>
      </w:divsChild>
    </w:div>
    <w:div w:id="997801910">
      <w:bodyDiv w:val="1"/>
      <w:marLeft w:val="0"/>
      <w:marRight w:val="0"/>
      <w:marTop w:val="0"/>
      <w:marBottom w:val="0"/>
      <w:divBdr>
        <w:top w:val="none" w:sz="0" w:space="0" w:color="auto"/>
        <w:left w:val="none" w:sz="0" w:space="0" w:color="auto"/>
        <w:bottom w:val="none" w:sz="0" w:space="0" w:color="auto"/>
        <w:right w:val="none" w:sz="0" w:space="0" w:color="auto"/>
      </w:divBdr>
    </w:div>
    <w:div w:id="1360163537">
      <w:bodyDiv w:val="1"/>
      <w:marLeft w:val="0"/>
      <w:marRight w:val="0"/>
      <w:marTop w:val="0"/>
      <w:marBottom w:val="0"/>
      <w:divBdr>
        <w:top w:val="none" w:sz="0" w:space="0" w:color="auto"/>
        <w:left w:val="none" w:sz="0" w:space="0" w:color="auto"/>
        <w:bottom w:val="none" w:sz="0" w:space="0" w:color="auto"/>
        <w:right w:val="none" w:sz="0" w:space="0" w:color="auto"/>
      </w:divBdr>
      <w:divsChild>
        <w:div w:id="806162913">
          <w:marLeft w:val="0"/>
          <w:marRight w:val="0"/>
          <w:marTop w:val="0"/>
          <w:marBottom w:val="0"/>
          <w:divBdr>
            <w:top w:val="none" w:sz="0" w:space="0" w:color="auto"/>
            <w:left w:val="none" w:sz="0" w:space="0" w:color="auto"/>
            <w:bottom w:val="none" w:sz="0" w:space="0" w:color="auto"/>
            <w:right w:val="none" w:sz="0" w:space="0" w:color="auto"/>
          </w:divBdr>
        </w:div>
        <w:div w:id="1861813468">
          <w:marLeft w:val="0"/>
          <w:marRight w:val="0"/>
          <w:marTop w:val="0"/>
          <w:marBottom w:val="0"/>
          <w:divBdr>
            <w:top w:val="none" w:sz="0" w:space="0" w:color="auto"/>
            <w:left w:val="none" w:sz="0" w:space="0" w:color="auto"/>
            <w:bottom w:val="none" w:sz="0" w:space="0" w:color="auto"/>
            <w:right w:val="none" w:sz="0" w:space="0" w:color="auto"/>
          </w:divBdr>
        </w:div>
        <w:div w:id="1818572095">
          <w:marLeft w:val="0"/>
          <w:marRight w:val="0"/>
          <w:marTop w:val="0"/>
          <w:marBottom w:val="0"/>
          <w:divBdr>
            <w:top w:val="none" w:sz="0" w:space="0" w:color="auto"/>
            <w:left w:val="none" w:sz="0" w:space="0" w:color="auto"/>
            <w:bottom w:val="none" w:sz="0" w:space="0" w:color="auto"/>
            <w:right w:val="none" w:sz="0" w:space="0" w:color="auto"/>
          </w:divBdr>
        </w:div>
      </w:divsChild>
    </w:div>
    <w:div w:id="202469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0BEED-A608-48A0-874E-6D6D0E6D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8265</Words>
  <Characters>47111</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55266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Gaffey</dc:creator>
  <cp:lastModifiedBy>Klass, Gary</cp:lastModifiedBy>
  <cp:revision>2</cp:revision>
  <cp:lastPrinted>2012-04-16T16:04:00Z</cp:lastPrinted>
  <dcterms:created xsi:type="dcterms:W3CDTF">2012-04-17T16:59:00Z</dcterms:created>
  <dcterms:modified xsi:type="dcterms:W3CDTF">2012-04-17T16:59:00Z</dcterms:modified>
</cp:coreProperties>
</file>