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D0" w:rsidRDefault="0082395F" w:rsidP="001D7CA1">
      <w:pPr>
        <w:spacing w:line="480" w:lineRule="auto"/>
        <w:ind w:left="720"/>
        <w:jc w:val="center"/>
      </w:pPr>
      <w:r>
        <w:t xml:space="preserve">Microfinance: What’s </w:t>
      </w:r>
      <w:proofErr w:type="gramStart"/>
      <w:r>
        <w:t>Next</w:t>
      </w:r>
      <w:proofErr w:type="gramEnd"/>
      <w:r>
        <w:t>?</w:t>
      </w:r>
      <w:r w:rsidR="001D7CA1">
        <w:br/>
      </w:r>
      <w:bookmarkStart w:id="0" w:name="_GoBack"/>
      <w:bookmarkEnd w:id="0"/>
      <w:r w:rsidR="001D7CA1">
        <w:rPr>
          <w:rFonts w:ascii="Arial" w:hAnsi="Arial" w:cs="Arial"/>
          <w:color w:val="1B1B1B"/>
          <w:sz w:val="17"/>
          <w:szCs w:val="17"/>
          <w:shd w:val="clear" w:color="auto" w:fill="FFFFFF"/>
        </w:rPr>
        <w:t>Kristin Olsen, Illinois State University</w:t>
      </w:r>
    </w:p>
    <w:p w:rsidR="00FB6A5B" w:rsidRDefault="00AE74D4" w:rsidP="006F139E">
      <w:pPr>
        <w:spacing w:line="480" w:lineRule="auto"/>
        <w:ind w:firstLine="720"/>
      </w:pPr>
      <w:r>
        <w:t xml:space="preserve">Living in the southern highlands of Peru in the district of </w:t>
      </w:r>
      <w:proofErr w:type="spellStart"/>
      <w:r>
        <w:t>Ocongate</w:t>
      </w:r>
      <w:proofErr w:type="spellEnd"/>
      <w:r>
        <w:t xml:space="preserve">, </w:t>
      </w:r>
      <w:proofErr w:type="spellStart"/>
      <w:r>
        <w:t>Leonarda</w:t>
      </w:r>
      <w:proofErr w:type="spellEnd"/>
      <w:r>
        <w:t xml:space="preserve"> was a farmer’s daughter with a dream, to provide for her 6 children and send them to University. Through Kiva, a microfinance</w:t>
      </w:r>
      <w:r>
        <w:rPr>
          <w:rStyle w:val="FootnoteReference"/>
        </w:rPr>
        <w:footnoteReference w:id="1"/>
      </w:r>
      <w:r>
        <w:t xml:space="preserve"> institution, </w:t>
      </w:r>
      <w:proofErr w:type="spellStart"/>
      <w:r>
        <w:t>Leonarda</w:t>
      </w:r>
      <w:proofErr w:type="spellEnd"/>
      <w:r>
        <w:t xml:space="preserve"> was able to obtain enough capital to buy seeds, manure and seeds for reselling to retailers. </w:t>
      </w:r>
      <w:r w:rsidR="00890B3E">
        <w:t xml:space="preserve">Fortunately, </w:t>
      </w:r>
      <w:proofErr w:type="spellStart"/>
      <w:r w:rsidR="00890B3E">
        <w:t>Leonarda’s</w:t>
      </w:r>
      <w:proofErr w:type="spellEnd"/>
      <w:r w:rsidR="00890B3E">
        <w:t xml:space="preserve"> dream came true when 8 people contributed to</w:t>
      </w:r>
      <w:r w:rsidR="00E843A7">
        <w:t xml:space="preserve"> the microfinance institution that provided</w:t>
      </w:r>
      <w:r w:rsidR="00890B3E">
        <w:t xml:space="preserve"> her loan of $375. </w:t>
      </w:r>
      <w:proofErr w:type="spellStart"/>
      <w:r w:rsidR="00890B3E">
        <w:t>Leonarda</w:t>
      </w:r>
      <w:proofErr w:type="spellEnd"/>
      <w:r w:rsidR="00890B3E">
        <w:t xml:space="preserve"> fully repaid the loan and is currently </w:t>
      </w:r>
      <w:r w:rsidR="00870514">
        <w:t xml:space="preserve">using her second $375 loan </w:t>
      </w:r>
      <w:r w:rsidR="00890B3E">
        <w:t>to buy agricultural</w:t>
      </w:r>
      <w:r w:rsidR="00835A98">
        <w:t xml:space="preserve"> inputs that will</w:t>
      </w:r>
      <w:r w:rsidR="00E24213">
        <w:t xml:space="preserve"> expand her business and ultimately improve the productivity of the zone’s cultivated lands.</w:t>
      </w:r>
      <w:r w:rsidR="00065456">
        <w:rPr>
          <w:rStyle w:val="FootnoteReference"/>
        </w:rPr>
        <w:footnoteReference w:id="2"/>
      </w:r>
    </w:p>
    <w:p w:rsidR="00A24E4E" w:rsidRDefault="00065456" w:rsidP="006F139E">
      <w:pPr>
        <w:spacing w:line="480" w:lineRule="auto"/>
        <w:ind w:firstLine="720"/>
      </w:pPr>
      <w:r>
        <w:t>Thi</w:t>
      </w:r>
      <w:r w:rsidR="00682274">
        <w:t xml:space="preserve">s is the power of </w:t>
      </w:r>
      <w:r w:rsidR="001E7CC8">
        <w:t>micro</w:t>
      </w:r>
      <w:r w:rsidR="00682274">
        <w:t>financing. M</w:t>
      </w:r>
      <w:r w:rsidR="001E7CC8">
        <w:t>icro</w:t>
      </w:r>
      <w:r w:rsidR="00682274">
        <w:t>financing provides the poor with financial services,</w:t>
      </w:r>
      <w:r w:rsidR="00AE462F">
        <w:t xml:space="preserve"> which include micro-credit (loans)</w:t>
      </w:r>
      <w:r w:rsidR="00682274">
        <w:t>, savings, money transfer services (the movement of money from one account to another</w:t>
      </w:r>
      <w:r w:rsidR="00682274">
        <w:rPr>
          <w:rStyle w:val="FootnoteReference"/>
        </w:rPr>
        <w:footnoteReference w:id="3"/>
      </w:r>
      <w:r w:rsidR="00682274">
        <w:t>)</w:t>
      </w:r>
      <w:r w:rsidR="00DD7F4F">
        <w:t>, and micro-insurance (</w:t>
      </w:r>
      <w:r w:rsidR="009D39D7">
        <w:t xml:space="preserve">products that are specifically designed for low income clients and whose annualized premium for Life, Health and Property </w:t>
      </w:r>
      <w:r w:rsidR="00AE462F">
        <w:t>Insurance are below 2%, 4% and 1</w:t>
      </w:r>
      <w:r w:rsidR="009D39D7">
        <w:t>% of the Purchasing Price Parity GNI $ per capita respectively</w:t>
      </w:r>
      <w:r w:rsidR="00DD7F4F">
        <w:rPr>
          <w:rStyle w:val="FootnoteReference"/>
        </w:rPr>
        <w:footnoteReference w:id="4"/>
      </w:r>
      <w:r w:rsidR="009D39D7">
        <w:t>)</w:t>
      </w:r>
      <w:r w:rsidR="00A841A5">
        <w:t xml:space="preserve">. </w:t>
      </w:r>
      <w:r w:rsidR="008C539E">
        <w:t>These financial services are being reliably provided to the poor in lieu of loan sharks who prey on the impoverished in order to make a profit.</w:t>
      </w:r>
      <w:r w:rsidR="003C0DEB">
        <w:t xml:space="preserve"> These microfinancing services are provided by microfinance ins</w:t>
      </w:r>
      <w:r w:rsidR="00BF18E8">
        <w:t>titutions or MFIs</w:t>
      </w:r>
      <w:r w:rsidR="003815C2">
        <w:t xml:space="preserve"> whose goal is to enable people to step out of poverty and into a better standard of living </w:t>
      </w:r>
      <w:r w:rsidR="00F45E69">
        <w:t>through entrepreneurial means</w:t>
      </w:r>
      <w:r w:rsidR="00BF18E8">
        <w:t>.</w:t>
      </w:r>
      <w:r w:rsidR="003815C2">
        <w:rPr>
          <w:rStyle w:val="FootnoteReference"/>
        </w:rPr>
        <w:footnoteReference w:id="5"/>
      </w:r>
      <w:r w:rsidR="00BF18E8">
        <w:t xml:space="preserve"> </w:t>
      </w:r>
    </w:p>
    <w:p w:rsidR="00BF18E8" w:rsidRDefault="00BF18E8" w:rsidP="006F139E">
      <w:pPr>
        <w:spacing w:line="480" w:lineRule="auto"/>
        <w:ind w:firstLine="720"/>
      </w:pPr>
      <w:r>
        <w:t>The Grameen Bank</w:t>
      </w:r>
      <w:r w:rsidR="00D813AB">
        <w:t xml:space="preserve"> (meaning village bank)</w:t>
      </w:r>
      <w:r w:rsidR="00BB28F8">
        <w:t xml:space="preserve"> was started in 1976 as an experiment on rural credit programs which had a specific target group, the extreme poor.</w:t>
      </w:r>
      <w:r w:rsidR="009D2580">
        <w:t xml:space="preserve"> The target group was those in </w:t>
      </w:r>
      <w:r w:rsidR="009D2580">
        <w:lastRenderedPageBreak/>
        <w:t>Bangladesh who owned less than 0.5 acres of land (these people are considered landless)</w:t>
      </w:r>
      <w:r w:rsidR="005B576F">
        <w:rPr>
          <w:rStyle w:val="FootnoteReference"/>
        </w:rPr>
        <w:footnoteReference w:id="6"/>
      </w:r>
      <w:r w:rsidR="009D2580">
        <w:t>.</w:t>
      </w:r>
      <w:r w:rsidR="001C567E">
        <w:t xml:space="preserve"> The</w:t>
      </w:r>
      <w:r w:rsidR="00BB28F8">
        <w:t xml:space="preserve"> experi</w:t>
      </w:r>
      <w:r w:rsidR="00C85478">
        <w:t xml:space="preserve">ment was a success and </w:t>
      </w:r>
      <w:proofErr w:type="spellStart"/>
      <w:r w:rsidR="00C15EB6">
        <w:t>Grameen</w:t>
      </w:r>
      <w:proofErr w:type="spellEnd"/>
      <w:r w:rsidR="00C15EB6">
        <w:t xml:space="preserve"> </w:t>
      </w:r>
      <w:r w:rsidR="00C85478">
        <w:t>became an independent bank in 1983.</w:t>
      </w:r>
      <w:r w:rsidR="00C85478">
        <w:rPr>
          <w:rStyle w:val="FootnoteReference"/>
        </w:rPr>
        <w:footnoteReference w:id="7"/>
      </w:r>
      <w:r w:rsidR="00BB28F8">
        <w:t xml:space="preserve"> </w:t>
      </w:r>
      <w:r w:rsidR="00C85478">
        <w:t xml:space="preserve">The Grameen </w:t>
      </w:r>
      <w:proofErr w:type="gramStart"/>
      <w:r w:rsidR="00C85478">
        <w:t>Bank</w:t>
      </w:r>
      <w:r>
        <w:t>,</w:t>
      </w:r>
      <w:proofErr w:type="gramEnd"/>
      <w:r>
        <w:t xml:space="preserve"> and more specifically, Muhammad </w:t>
      </w:r>
      <w:proofErr w:type="spellStart"/>
      <w:r>
        <w:t>Yunus</w:t>
      </w:r>
      <w:proofErr w:type="spellEnd"/>
      <w:r>
        <w:t xml:space="preserve"> is credited with the creation of </w:t>
      </w:r>
      <w:r w:rsidR="00210EE2">
        <w:t xml:space="preserve">the concept of </w:t>
      </w:r>
      <w:r w:rsidR="00A44E50">
        <w:t>microfinance</w:t>
      </w:r>
      <w:r>
        <w:t xml:space="preserve"> (sometim</w:t>
      </w:r>
      <w:r w:rsidR="00EB5E6A">
        <w:t xml:space="preserve">es referred to as </w:t>
      </w:r>
      <w:proofErr w:type="spellStart"/>
      <w:r w:rsidR="00EB5E6A">
        <w:t>G</w:t>
      </w:r>
      <w:r w:rsidR="00A44E50">
        <w:t>rameencredit</w:t>
      </w:r>
      <w:proofErr w:type="spellEnd"/>
      <w:r w:rsidR="00A44E50">
        <w:t>). Microfinance</w:t>
      </w:r>
      <w:r>
        <w:t xml:space="preserve"> has several criteria which include the following:</w:t>
      </w:r>
    </w:p>
    <w:p w:rsidR="00A11B34" w:rsidRDefault="00BF18E8" w:rsidP="0058016C">
      <w:pPr>
        <w:spacing w:line="360" w:lineRule="auto"/>
        <w:ind w:left="720" w:firstLine="720"/>
      </w:pPr>
      <w:r>
        <w:t>“</w:t>
      </w:r>
      <w:proofErr w:type="gramStart"/>
      <w:r>
        <w:t>a</w:t>
      </w:r>
      <w:proofErr w:type="gramEnd"/>
      <w:r>
        <w:t xml:space="preserve">) It promotes credit as a human right. </w:t>
      </w:r>
    </w:p>
    <w:p w:rsidR="00A11B34" w:rsidRDefault="00BF18E8" w:rsidP="0058016C">
      <w:pPr>
        <w:spacing w:line="360" w:lineRule="auto"/>
        <w:ind w:left="720" w:firstLine="720"/>
      </w:pPr>
      <w:r>
        <w:t xml:space="preserve">b) Its mission is to help the poor families to help themselves to overcome poverty. It is targeted to the poor, particularly poor women. </w:t>
      </w:r>
    </w:p>
    <w:p w:rsidR="00A11B34" w:rsidRDefault="00BF18E8" w:rsidP="0058016C">
      <w:pPr>
        <w:spacing w:line="360" w:lineRule="auto"/>
        <w:ind w:left="720" w:firstLine="720"/>
      </w:pPr>
      <w:r>
        <w:t xml:space="preserve">c) Most distinctive feature of </w:t>
      </w:r>
      <w:proofErr w:type="spellStart"/>
      <w:r>
        <w:t>Grameencredit</w:t>
      </w:r>
      <w:proofErr w:type="spellEnd"/>
      <w:r>
        <w:t xml:space="preserve"> is that it is not based on any </w:t>
      </w:r>
      <w:proofErr w:type="gramStart"/>
      <w:r>
        <w:t>collateral,</w:t>
      </w:r>
      <w:proofErr w:type="gramEnd"/>
      <w:r>
        <w:t xml:space="preserve"> or legally enforceable contracts. It is based on "trust", not on legal procedures and system</w:t>
      </w:r>
      <w:r w:rsidR="00126919">
        <w:t>s</w:t>
      </w:r>
      <w:r>
        <w:t>.</w:t>
      </w:r>
    </w:p>
    <w:p w:rsidR="00A11B34" w:rsidRDefault="00BF18E8" w:rsidP="0058016C">
      <w:pPr>
        <w:spacing w:line="360" w:lineRule="auto"/>
        <w:ind w:left="720" w:firstLine="720"/>
      </w:pPr>
      <w:r>
        <w:t xml:space="preserve"> d) It is offered for creating self-employment for income-generating activities and housing for the poor, as opposed to consumption.</w:t>
      </w:r>
    </w:p>
    <w:p w:rsidR="00A11B34" w:rsidRDefault="00BF18E8" w:rsidP="0058016C">
      <w:pPr>
        <w:spacing w:line="360" w:lineRule="auto"/>
        <w:ind w:left="720" w:firstLine="720"/>
      </w:pPr>
      <w:r>
        <w:t xml:space="preserve"> e) It was initiated as a challenge to the conventional banking which rejected the poor by classifying them to be "not creditworthy". As a result it rejected the basic methodology of the conventional banking and created its own methodology. </w:t>
      </w:r>
    </w:p>
    <w:p w:rsidR="00A11B34" w:rsidRDefault="00BF18E8" w:rsidP="0058016C">
      <w:pPr>
        <w:spacing w:line="360" w:lineRule="auto"/>
        <w:ind w:left="720" w:firstLine="720"/>
      </w:pPr>
      <w:r>
        <w:t xml:space="preserve">f) It provides service at the door-step of the poor based on the principle that the people should not go to the bank, bank should go to the people. </w:t>
      </w:r>
    </w:p>
    <w:p w:rsidR="00A11B34" w:rsidRDefault="00BF18E8" w:rsidP="0058016C">
      <w:pPr>
        <w:spacing w:line="360" w:lineRule="auto"/>
        <w:ind w:left="720" w:firstLine="720"/>
      </w:pPr>
      <w:r>
        <w:t>g) In order to obtain loans a borrower must join a group of borrowers.</w:t>
      </w:r>
    </w:p>
    <w:p w:rsidR="00A11B34" w:rsidRDefault="00BF18E8" w:rsidP="0058016C">
      <w:pPr>
        <w:spacing w:line="360" w:lineRule="auto"/>
        <w:ind w:left="720" w:firstLine="720"/>
      </w:pPr>
      <w:r>
        <w:t xml:space="preserve"> h) Loans can be received in a continuous sequence. New loan</w:t>
      </w:r>
      <w:r w:rsidR="00760362">
        <w:t>s become</w:t>
      </w:r>
      <w:r>
        <w:t xml:space="preserve"> available to a borrower if her previous loan is repaid. </w:t>
      </w:r>
    </w:p>
    <w:p w:rsidR="002626E2" w:rsidRDefault="00BF18E8" w:rsidP="0058016C">
      <w:pPr>
        <w:spacing w:line="360" w:lineRule="auto"/>
        <w:ind w:left="720" w:firstLine="720"/>
      </w:pPr>
      <w:proofErr w:type="spellStart"/>
      <w:r>
        <w:t>i</w:t>
      </w:r>
      <w:proofErr w:type="spellEnd"/>
      <w:r>
        <w:t>) All loans are to be paid back in instal</w:t>
      </w:r>
      <w:r w:rsidR="00760362">
        <w:t>l</w:t>
      </w:r>
      <w:r>
        <w:t>ments (weekly, or bi-weekly).</w:t>
      </w:r>
    </w:p>
    <w:p w:rsidR="00A11B34" w:rsidRDefault="00BF18E8" w:rsidP="0058016C">
      <w:pPr>
        <w:spacing w:line="360" w:lineRule="auto"/>
        <w:ind w:left="720" w:firstLine="720"/>
      </w:pPr>
      <w:r>
        <w:t xml:space="preserve"> j) Simultaneously more than one loan can be received by a borrower.</w:t>
      </w:r>
    </w:p>
    <w:p w:rsidR="00A11B34" w:rsidRDefault="00BF18E8" w:rsidP="0058016C">
      <w:pPr>
        <w:spacing w:line="360" w:lineRule="auto"/>
        <w:ind w:left="720" w:firstLine="720"/>
      </w:pPr>
      <w:r>
        <w:t xml:space="preserve"> k) It comes with both obligatory and voluntary savings pro</w:t>
      </w:r>
      <w:r w:rsidR="00760362">
        <w:t>gram</w:t>
      </w:r>
      <w:r>
        <w:t xml:space="preserve">s for the borrowers. </w:t>
      </w:r>
    </w:p>
    <w:p w:rsidR="00A11B34" w:rsidRDefault="00BF18E8" w:rsidP="0058016C">
      <w:pPr>
        <w:spacing w:line="360" w:lineRule="auto"/>
        <w:ind w:left="720" w:firstLine="720"/>
      </w:pPr>
      <w:r>
        <w:t>l) Generally these loans are given through non-profit organizations or through institutions owned primarily by the borrowers</w:t>
      </w:r>
      <w:r w:rsidR="009A59D9">
        <w:t>…</w:t>
      </w:r>
      <w:r>
        <w:t xml:space="preserve"> Reaching the poor is its non-negotiable mission. Reaching sustainability is a directional goal. It must reach sustainability as soon as possible, so that it can expand its outreach without fund constraints. </w:t>
      </w:r>
    </w:p>
    <w:p w:rsidR="00065456" w:rsidRDefault="00BF18E8" w:rsidP="0058016C">
      <w:pPr>
        <w:spacing w:line="360" w:lineRule="auto"/>
        <w:ind w:left="720" w:firstLine="720"/>
      </w:pPr>
      <w:r>
        <w:t xml:space="preserve">m) </w:t>
      </w:r>
      <w:proofErr w:type="spellStart"/>
      <w:r>
        <w:t>Grameencredit</w:t>
      </w:r>
      <w:proofErr w:type="spellEnd"/>
      <w:r>
        <w:t xml:space="preserve"> gives high priority on building social capital. It is promoted through formation of groups and </w:t>
      </w:r>
      <w:r w:rsidR="001D7B9C">
        <w:t>centers</w:t>
      </w:r>
      <w:r>
        <w:t xml:space="preserve">, developing leadership quality through annual election of group and centre leaders, </w:t>
      </w:r>
      <w:r w:rsidR="009A59D9">
        <w:t xml:space="preserve">and </w:t>
      </w:r>
      <w:r>
        <w:t xml:space="preserve">electing board members </w:t>
      </w:r>
      <w:r w:rsidR="009A59D9">
        <w:t>…</w:t>
      </w:r>
      <w:r>
        <w:t xml:space="preserve"> It gives special emphasis on the formation of human capital</w:t>
      </w:r>
      <w:r w:rsidR="009A59D9">
        <w:t xml:space="preserve"> [through efforts to expand technology use]</w:t>
      </w:r>
      <w:r>
        <w:t xml:space="preserve"> and concern for protecting environment. It</w:t>
      </w:r>
      <w:r w:rsidR="00B80587">
        <w:t xml:space="preserve"> also</w:t>
      </w:r>
      <w:r>
        <w:t xml:space="preserve"> monitors children's education, provides scholarships and stud</w:t>
      </w:r>
      <w:r w:rsidR="009A59D9">
        <w:t>ent loans for higher education.”</w:t>
      </w:r>
      <w:r w:rsidR="00EB5E6A">
        <w:rPr>
          <w:rStyle w:val="FootnoteReference"/>
        </w:rPr>
        <w:footnoteReference w:id="8"/>
      </w:r>
    </w:p>
    <w:p w:rsidR="00D813AB" w:rsidRDefault="00F86F4B" w:rsidP="006F139E">
      <w:pPr>
        <w:spacing w:line="480" w:lineRule="auto"/>
        <w:ind w:firstLine="720"/>
      </w:pPr>
      <w:r>
        <w:t>The Grameen bank has been an obvious success in Bangladesh. Because of the Grameen Bank, the economic situation for Grameen members in villages has improved quite dramatically. The World Bank did a study in the early 1990s and found that five percent of clients successfully stepped out of poverty because of microfinance. The households that had the opportunity to step out of poverty were also able to sus</w:t>
      </w:r>
      <w:r w:rsidR="006D5E3E">
        <w:t>tain their gains long term</w:t>
      </w:r>
      <w:r w:rsidR="003731C6">
        <w:t xml:space="preserve">; there </w:t>
      </w:r>
      <w:r>
        <w:t>was a 21 percent increase in wages in the program villages.</w:t>
      </w:r>
    </w:p>
    <w:p w:rsidR="00F86F4B" w:rsidRDefault="00F86F4B" w:rsidP="006F139E">
      <w:pPr>
        <w:spacing w:line="480" w:lineRule="auto"/>
        <w:ind w:firstLine="720"/>
      </w:pPr>
      <w:r>
        <w:t xml:space="preserve">Another study of the Grameen Bank showed that the incomes of Grameen members were 43 percent higher than the incomes of control groups in non-program villages. In the villages that the Grameen programs were established, the Grameen members’ incomes were 23 percent higher than those in the same village who were not members of the </w:t>
      </w:r>
      <w:proofErr w:type="spellStart"/>
      <w:r>
        <w:t>Grameen</w:t>
      </w:r>
      <w:proofErr w:type="spellEnd"/>
      <w:r>
        <w:t xml:space="preserve"> Bank programs.</w:t>
      </w:r>
      <w:r w:rsidR="0024332B">
        <w:t xml:space="preserve"> </w:t>
      </w:r>
    </w:p>
    <w:p w:rsidR="00984EB9" w:rsidRDefault="00984EB9" w:rsidP="006F139E">
      <w:pPr>
        <w:spacing w:line="480" w:lineRule="auto"/>
        <w:ind w:firstLine="720"/>
      </w:pPr>
      <w:r>
        <w:t>The U.N. agrees with the success of the Grameen Bank and has put microfinancing on the map as a promising strategy to help the United Nations meet their Millennium Development Goals.</w:t>
      </w:r>
      <w:r>
        <w:rPr>
          <w:rStyle w:val="FootnoteReference"/>
        </w:rPr>
        <w:footnoteReference w:id="9"/>
      </w:r>
      <w:r w:rsidR="00DA41B2">
        <w:t xml:space="preserve"> The Millennium Development Goals (MGDs) were established in September of 2000. These goals include the following: values and principles; peace, security, and disarmament; development and poverty eradication; protecting our common environment; human rights, democracy, and good governance; protecting the vulnerable; meeting the special needs of Africa; and strengthening the United Nations.</w:t>
      </w:r>
      <w:r w:rsidR="002557C4">
        <w:rPr>
          <w:rStyle w:val="FootnoteReference"/>
        </w:rPr>
        <w:footnoteReference w:id="10"/>
      </w:r>
      <w:r w:rsidR="00DA41B2">
        <w:t xml:space="preserve"> </w:t>
      </w:r>
    </w:p>
    <w:p w:rsidR="00130413" w:rsidRDefault="00DA41B2" w:rsidP="00130413">
      <w:pPr>
        <w:spacing w:line="480" w:lineRule="auto"/>
        <w:ind w:firstLine="720"/>
      </w:pPr>
      <w:r>
        <w:t xml:space="preserve">The U.N. has some lofty goals to meet by 2015 </w:t>
      </w:r>
      <w:r w:rsidR="0024332B">
        <w:t>specifically in the realm</w:t>
      </w:r>
      <w:r>
        <w:t xml:space="preserve"> of development and poverty eradication. They want to halve the number of people in the world who live</w:t>
      </w:r>
      <w:r w:rsidR="002557C4">
        <w:t xml:space="preserve"> on less than a dollar a day, suffer from hunger, and who do not have access to clean drinking water; ensure that children everywhere will complete primary school; promote gender equality and the empowerment of women; implement strategies that give young people a chance at a decent job; and to ensure the benefits of new technologies are available to all.</w:t>
      </w:r>
      <w:r w:rsidR="00B249F7">
        <w:rPr>
          <w:rStyle w:val="FootnoteReference"/>
        </w:rPr>
        <w:footnoteReference w:id="11"/>
      </w:r>
      <w:r w:rsidR="00695A2A">
        <w:t xml:space="preserve"> </w:t>
      </w:r>
    </w:p>
    <w:p w:rsidR="00695A2A" w:rsidRDefault="00695A2A" w:rsidP="00130413">
      <w:pPr>
        <w:spacing w:line="480" w:lineRule="auto"/>
        <w:ind w:firstLine="720"/>
      </w:pPr>
      <w:r>
        <w:t>According to CGAP, microfinance can help the U.N. achieve their goals.</w:t>
      </w:r>
      <w:r w:rsidR="00130413">
        <w:t xml:space="preserve"> </w:t>
      </w:r>
      <w:r>
        <w:t>The Consultative Group to Assist the Poor says, “Access to financial services underpins the ability of the poor to achieve the MGDs on their own terms in a sustainable way.”</w:t>
      </w:r>
      <w:r>
        <w:rPr>
          <w:rStyle w:val="FootnoteReference"/>
        </w:rPr>
        <w:footnoteReference w:id="12"/>
      </w:r>
      <w:r w:rsidR="00A143CE">
        <w:t xml:space="preserve"> Small loans provide opportunities for the impoverished to start companies using the skills and capital they already have or</w:t>
      </w:r>
      <w:r w:rsidR="0077704C">
        <w:t xml:space="preserve"> obtain</w:t>
      </w:r>
      <w:r w:rsidR="00A143CE">
        <w:t xml:space="preserve"> extra money i</w:t>
      </w:r>
      <w:r w:rsidR="0077704C">
        <w:t>n case of sudden needs, like an</w:t>
      </w:r>
      <w:r w:rsidR="00A143CE">
        <w:t xml:space="preserve"> emergency room visit or a failed crop.</w:t>
      </w:r>
    </w:p>
    <w:p w:rsidR="00CC750E" w:rsidRDefault="006558F3" w:rsidP="006F139E">
      <w:pPr>
        <w:spacing w:line="480" w:lineRule="auto"/>
        <w:ind w:firstLine="720"/>
      </w:pPr>
      <w:r>
        <w:t>There are several points that make microcredit</w:t>
      </w:r>
      <w:r w:rsidR="005F69DD">
        <w:t xml:space="preserve"> unique. </w:t>
      </w:r>
      <w:r w:rsidR="004A1D7E">
        <w:t>The first is the self-sustainability of microfinancing</w:t>
      </w:r>
      <w:r w:rsidR="00CC750E">
        <w:t>,</w:t>
      </w:r>
      <w:r w:rsidR="004A1D7E">
        <w:rPr>
          <w:rStyle w:val="FootnoteReference"/>
        </w:rPr>
        <w:footnoteReference w:id="13"/>
      </w:r>
      <w:r w:rsidR="00CC750E">
        <w:t xml:space="preserve"> not only to the people </w:t>
      </w:r>
      <w:r w:rsidR="00DB518D">
        <w:t>to which they lend</w:t>
      </w:r>
      <w:r w:rsidR="00CC750E">
        <w:t xml:space="preserve"> bu</w:t>
      </w:r>
      <w:r w:rsidR="00054ECB">
        <w:t>t als</w:t>
      </w:r>
      <w:r w:rsidR="00582625">
        <w:t>o</w:t>
      </w:r>
      <w:r w:rsidR="008453D8">
        <w:t xml:space="preserve"> for the MFIs that provide </w:t>
      </w:r>
      <w:r w:rsidR="00CC750E">
        <w:t xml:space="preserve">financial service opportunities for </w:t>
      </w:r>
      <w:r w:rsidR="00743648">
        <w:t>the poor</w:t>
      </w:r>
      <w:r w:rsidR="00CC750E">
        <w:t>. Through small loans, the poor are able to open small businesses using skills they already have. Businesses can include street vending; selling of goods like jewelry or weaved baskets; or services like repair shops and cleaning.</w:t>
      </w:r>
    </w:p>
    <w:p w:rsidR="00CC750E" w:rsidRDefault="00CC750E" w:rsidP="006F139E">
      <w:pPr>
        <w:spacing w:line="480" w:lineRule="auto"/>
        <w:ind w:firstLine="720"/>
      </w:pPr>
      <w:r>
        <w:t>As profits begin to roll in for these small businesses, borrowers are able to pay off their loans and even apply to receive larger loans as they build their credit. Their ability</w:t>
      </w:r>
      <w:r w:rsidR="006723BB">
        <w:t xml:space="preserve"> to make payments not only allow</w:t>
      </w:r>
      <w:r w:rsidR="00E64911">
        <w:t>s</w:t>
      </w:r>
      <w:r w:rsidR="006723BB">
        <w:t xml:space="preserve"> the impoverished to have a hand up out of poverty but allows them to build cred</w:t>
      </w:r>
      <w:r w:rsidR="001C42A7">
        <w:t>it which is essential in the modern</w:t>
      </w:r>
      <w:r w:rsidR="006723BB">
        <w:t xml:space="preserve"> world.</w:t>
      </w:r>
      <w:r w:rsidR="001325EC">
        <w:t xml:space="preserve"> </w:t>
      </w:r>
      <w:r w:rsidR="00E33060">
        <w:t xml:space="preserve">Many </w:t>
      </w:r>
      <w:r w:rsidR="001325EC">
        <w:t xml:space="preserve">MFIs who participate in </w:t>
      </w:r>
      <w:proofErr w:type="spellStart"/>
      <w:r w:rsidR="001325EC">
        <w:t>microfinancing</w:t>
      </w:r>
      <w:proofErr w:type="spellEnd"/>
      <w:r w:rsidR="001325EC">
        <w:t xml:space="preserve"> are able to remain self-sustained. Because borrowers are able and diligent about repaying their loans, MFIs are getting back of their costs, fees, and interest on those loans. This enables MFIs to make a profit and become self-sustained. In time, MFIs no longer need subsidies from donors in order to provide financial services and can provide the</w:t>
      </w:r>
      <w:r w:rsidR="00E33060">
        <w:t>ir</w:t>
      </w:r>
      <w:r w:rsidR="001325EC">
        <w:t xml:space="preserve"> services solely on the profits earned from the borrowers.</w:t>
      </w:r>
      <w:r w:rsidR="001325EC">
        <w:rPr>
          <w:rStyle w:val="FootnoteReference"/>
        </w:rPr>
        <w:footnoteReference w:id="14"/>
      </w:r>
      <w:r w:rsidR="00537633">
        <w:t xml:space="preserve"> As of October 2011, the Grameen Bank has had 89.28% of their loans repaid.</w:t>
      </w:r>
      <w:r w:rsidR="00537633">
        <w:rPr>
          <w:rStyle w:val="FootnoteReference"/>
        </w:rPr>
        <w:footnoteReference w:id="15"/>
      </w:r>
    </w:p>
    <w:p w:rsidR="00EB3295" w:rsidRPr="00EB3295" w:rsidRDefault="00CC750E" w:rsidP="006F139E">
      <w:pPr>
        <w:pStyle w:val="Default"/>
        <w:spacing w:line="480" w:lineRule="auto"/>
        <w:ind w:firstLine="720"/>
        <w:rPr>
          <w:rFonts w:asciiTheme="minorHAnsi" w:hAnsiTheme="minorHAnsi"/>
          <w:sz w:val="22"/>
          <w:szCs w:val="22"/>
        </w:rPr>
      </w:pPr>
      <w:r>
        <w:t xml:space="preserve"> </w:t>
      </w:r>
      <w:r w:rsidR="00331B97" w:rsidRPr="00EB3295">
        <w:rPr>
          <w:rFonts w:asciiTheme="minorHAnsi" w:hAnsiTheme="minorHAnsi"/>
          <w:sz w:val="22"/>
          <w:szCs w:val="22"/>
        </w:rPr>
        <w:t>As seen in point c</w:t>
      </w:r>
      <w:r w:rsidR="00321527" w:rsidRPr="00EB3295">
        <w:rPr>
          <w:rFonts w:asciiTheme="minorHAnsi" w:hAnsiTheme="minorHAnsi"/>
          <w:sz w:val="22"/>
          <w:szCs w:val="22"/>
        </w:rPr>
        <w:t xml:space="preserve"> (above)</w:t>
      </w:r>
      <w:r w:rsidR="00331B97" w:rsidRPr="00EB3295">
        <w:rPr>
          <w:rFonts w:asciiTheme="minorHAnsi" w:hAnsiTheme="minorHAnsi"/>
          <w:sz w:val="22"/>
          <w:szCs w:val="22"/>
        </w:rPr>
        <w:t xml:space="preserve"> of the Grameen model, the most unique aspect of microcredit is that it requires no collateral for its loans. This makes microfinance a feasible way to raise the standard of living in impoverished areas and to start to breakdown the walls of poverty. </w:t>
      </w:r>
      <w:r w:rsidR="00A20059" w:rsidRPr="00EB3295">
        <w:rPr>
          <w:rFonts w:asciiTheme="minorHAnsi" w:hAnsiTheme="minorHAnsi"/>
          <w:sz w:val="22"/>
          <w:szCs w:val="22"/>
        </w:rPr>
        <w:t>This strategy is made possible using</w:t>
      </w:r>
      <w:r w:rsidR="00A66D83">
        <w:rPr>
          <w:rFonts w:asciiTheme="minorHAnsi" w:hAnsiTheme="minorHAnsi"/>
          <w:sz w:val="22"/>
          <w:szCs w:val="22"/>
        </w:rPr>
        <w:t xml:space="preserve"> the concept of group lending</w:t>
      </w:r>
      <w:r w:rsidR="00A20059" w:rsidRPr="00EB3295">
        <w:rPr>
          <w:rFonts w:asciiTheme="minorHAnsi" w:hAnsiTheme="minorHAnsi"/>
          <w:sz w:val="22"/>
          <w:szCs w:val="22"/>
        </w:rPr>
        <w:t xml:space="preserve"> in lieu of collateral. The borrower must have a group of people willing to say that the borrower will be financially responsible and can be trusted t</w:t>
      </w:r>
      <w:r w:rsidR="002C5BDF">
        <w:rPr>
          <w:rFonts w:asciiTheme="minorHAnsi" w:hAnsiTheme="minorHAnsi"/>
          <w:sz w:val="22"/>
          <w:szCs w:val="22"/>
        </w:rPr>
        <w:t>o use the loan properly. This is</w:t>
      </w:r>
      <w:r w:rsidR="00A20059" w:rsidRPr="00EB3295">
        <w:rPr>
          <w:rFonts w:asciiTheme="minorHAnsi" w:hAnsiTheme="minorHAnsi"/>
          <w:sz w:val="22"/>
          <w:szCs w:val="22"/>
        </w:rPr>
        <w:t xml:space="preserve"> a</w:t>
      </w:r>
      <w:r w:rsidR="002C5BDF">
        <w:rPr>
          <w:rFonts w:asciiTheme="minorHAnsi" w:hAnsiTheme="minorHAnsi"/>
          <w:sz w:val="22"/>
          <w:szCs w:val="22"/>
        </w:rPr>
        <w:t>n</w:t>
      </w:r>
      <w:r w:rsidR="00A20059" w:rsidRPr="00EB3295">
        <w:rPr>
          <w:rFonts w:asciiTheme="minorHAnsi" w:hAnsiTheme="minorHAnsi"/>
          <w:sz w:val="22"/>
          <w:szCs w:val="22"/>
        </w:rPr>
        <w:t xml:space="preserve"> excerpt from </w:t>
      </w:r>
      <w:r w:rsidR="00EB3295" w:rsidRPr="00EB3295">
        <w:rPr>
          <w:rFonts w:asciiTheme="minorHAnsi" w:hAnsiTheme="minorHAnsi"/>
          <w:i/>
          <w:sz w:val="22"/>
          <w:szCs w:val="22"/>
        </w:rPr>
        <w:t>Small Loans, Big Dreams</w:t>
      </w:r>
      <w:r w:rsidR="00EB3295" w:rsidRPr="00EB3295">
        <w:rPr>
          <w:rFonts w:asciiTheme="minorHAnsi" w:hAnsiTheme="minorHAnsi"/>
          <w:sz w:val="22"/>
          <w:szCs w:val="22"/>
        </w:rPr>
        <w:t xml:space="preserve"> by Alex Counts showing</w:t>
      </w:r>
      <w:r w:rsidR="00960356">
        <w:rPr>
          <w:rFonts w:asciiTheme="minorHAnsi" w:hAnsiTheme="minorHAnsi"/>
          <w:sz w:val="22"/>
          <w:szCs w:val="22"/>
        </w:rPr>
        <w:t xml:space="preserve"> what this process can look like</w:t>
      </w:r>
      <w:r w:rsidR="00EB3295" w:rsidRPr="00EB3295">
        <w:rPr>
          <w:rFonts w:asciiTheme="minorHAnsi" w:hAnsiTheme="minorHAnsi"/>
          <w:sz w:val="22"/>
          <w:szCs w:val="22"/>
        </w:rPr>
        <w:t>.</w:t>
      </w:r>
    </w:p>
    <w:p w:rsidR="00EB3295" w:rsidRPr="00EB3295" w:rsidRDefault="00EB3295" w:rsidP="0058016C">
      <w:pPr>
        <w:pStyle w:val="Default"/>
        <w:tabs>
          <w:tab w:val="left" w:pos="720"/>
          <w:tab w:val="left" w:pos="1440"/>
          <w:tab w:val="left" w:pos="2160"/>
          <w:tab w:val="left" w:pos="2880"/>
          <w:tab w:val="left" w:pos="3600"/>
          <w:tab w:val="left" w:pos="4320"/>
          <w:tab w:val="left" w:pos="5040"/>
          <w:tab w:val="left" w:pos="5760"/>
          <w:tab w:val="left" w:pos="6480"/>
          <w:tab w:val="left" w:pos="8505"/>
        </w:tabs>
        <w:spacing w:line="360" w:lineRule="auto"/>
        <w:ind w:left="720"/>
        <w:rPr>
          <w:rFonts w:asciiTheme="minorHAnsi" w:hAnsiTheme="minorHAnsi"/>
          <w:sz w:val="22"/>
          <w:szCs w:val="22"/>
        </w:rPr>
      </w:pPr>
      <w:r w:rsidRPr="00EB3295">
        <w:rPr>
          <w:rFonts w:asciiTheme="minorHAnsi" w:hAnsiTheme="minorHAnsi"/>
          <w:sz w:val="22"/>
          <w:szCs w:val="22"/>
        </w:rPr>
        <w:t>“[Krishna said,] ‘Are there any loan proposals today?’</w:t>
      </w:r>
    </w:p>
    <w:p w:rsidR="00EB3295" w:rsidRPr="00EB3295" w:rsidRDefault="00EB3295" w:rsidP="0058016C">
      <w:pPr>
        <w:pStyle w:val="Default"/>
        <w:spacing w:line="360" w:lineRule="auto"/>
        <w:ind w:left="720"/>
        <w:rPr>
          <w:rFonts w:asciiTheme="minorHAnsi" w:hAnsiTheme="minorHAnsi"/>
          <w:sz w:val="22"/>
          <w:szCs w:val="22"/>
        </w:rPr>
      </w:pPr>
      <w:r w:rsidRPr="00EB3295">
        <w:rPr>
          <w:rFonts w:asciiTheme="minorHAnsi" w:hAnsiTheme="minorHAnsi"/>
          <w:sz w:val="22"/>
          <w:szCs w:val="22"/>
        </w:rPr>
        <w:t xml:space="preserve">Four women stood up…Then </w:t>
      </w:r>
      <w:proofErr w:type="gramStart"/>
      <w:r w:rsidRPr="00EB3295">
        <w:rPr>
          <w:rFonts w:asciiTheme="minorHAnsi" w:hAnsiTheme="minorHAnsi"/>
          <w:sz w:val="22"/>
          <w:szCs w:val="22"/>
        </w:rPr>
        <w:t>came</w:t>
      </w:r>
      <w:proofErr w:type="gramEnd"/>
      <w:r w:rsidRPr="00EB3295">
        <w:rPr>
          <w:rFonts w:asciiTheme="minorHAnsi" w:hAnsiTheme="minorHAnsi"/>
          <w:sz w:val="22"/>
          <w:szCs w:val="22"/>
        </w:rPr>
        <w:t xml:space="preserve"> </w:t>
      </w:r>
      <w:proofErr w:type="spellStart"/>
      <w:r w:rsidRPr="00EB3295">
        <w:rPr>
          <w:rFonts w:asciiTheme="minorHAnsi" w:hAnsiTheme="minorHAnsi"/>
          <w:sz w:val="22"/>
          <w:szCs w:val="22"/>
        </w:rPr>
        <w:t>Rasheda</w:t>
      </w:r>
      <w:proofErr w:type="spellEnd"/>
      <w:r w:rsidRPr="00EB3295">
        <w:rPr>
          <w:rFonts w:asciiTheme="minorHAnsi" w:hAnsiTheme="minorHAnsi"/>
          <w:sz w:val="22"/>
          <w:szCs w:val="22"/>
        </w:rPr>
        <w:t xml:space="preserve"> from the fifth group, who had recovered from typhoid in July and wanted a loan for a tube well.</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 xml:space="preserve">‘Sir,’ </w:t>
      </w:r>
      <w:proofErr w:type="spellStart"/>
      <w:r w:rsidRPr="00EB3295">
        <w:rPr>
          <w:rFonts w:asciiTheme="minorHAnsi" w:hAnsiTheme="minorHAnsi"/>
          <w:sz w:val="22"/>
          <w:szCs w:val="22"/>
        </w:rPr>
        <w:t>Rasheda</w:t>
      </w:r>
      <w:proofErr w:type="spellEnd"/>
      <w:r w:rsidRPr="00EB3295">
        <w:rPr>
          <w:rFonts w:asciiTheme="minorHAnsi" w:hAnsiTheme="minorHAnsi"/>
          <w:sz w:val="22"/>
          <w:szCs w:val="22"/>
        </w:rPr>
        <w:t xml:space="preserve"> said, ‘I need a tube well. Please sanction a three thousand taka loan.’</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 xml:space="preserve">Krishna looked up from the form on which he had noted the tree loan proposals that he had [already] accepted. He studied </w:t>
      </w:r>
      <w:proofErr w:type="spellStart"/>
      <w:r w:rsidRPr="00EB3295">
        <w:rPr>
          <w:rFonts w:asciiTheme="minorHAnsi" w:hAnsiTheme="minorHAnsi"/>
          <w:sz w:val="22"/>
          <w:szCs w:val="22"/>
        </w:rPr>
        <w:t>Rasheda</w:t>
      </w:r>
      <w:proofErr w:type="spellEnd"/>
      <w:r w:rsidRPr="00EB3295">
        <w:rPr>
          <w:rFonts w:asciiTheme="minorHAnsi" w:hAnsiTheme="minorHAnsi"/>
          <w:sz w:val="22"/>
          <w:szCs w:val="22"/>
        </w:rPr>
        <w:t>, and surveyed the women her row. ‘</w:t>
      </w:r>
      <w:proofErr w:type="spellStart"/>
      <w:r w:rsidRPr="00EB3295">
        <w:rPr>
          <w:rFonts w:asciiTheme="minorHAnsi" w:hAnsiTheme="minorHAnsi"/>
          <w:sz w:val="22"/>
          <w:szCs w:val="22"/>
        </w:rPr>
        <w:t>Rasheda</w:t>
      </w:r>
      <w:proofErr w:type="spellEnd"/>
      <w:r w:rsidRPr="00EB3295">
        <w:rPr>
          <w:rFonts w:asciiTheme="minorHAnsi" w:hAnsiTheme="minorHAnsi"/>
          <w:sz w:val="22"/>
          <w:szCs w:val="22"/>
        </w:rPr>
        <w:t>, how can we trust you</w:t>
      </w:r>
      <w:proofErr w:type="gramStart"/>
      <w:r w:rsidRPr="00EB3295">
        <w:rPr>
          <w:rFonts w:asciiTheme="minorHAnsi" w:hAnsiTheme="minorHAnsi"/>
          <w:sz w:val="22"/>
          <w:szCs w:val="22"/>
        </w:rPr>
        <w:t>?....</w:t>
      </w:r>
      <w:proofErr w:type="gramEnd"/>
      <w:r w:rsidRPr="00EB3295">
        <w:rPr>
          <w:rFonts w:asciiTheme="minorHAnsi" w:hAnsiTheme="minorHAnsi"/>
          <w:sz w:val="22"/>
          <w:szCs w:val="22"/>
        </w:rPr>
        <w:t>Group number five chairman, stand up…Do you support this loan proposal?’</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‘Yes, sir’</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‘Will it be used correctly, or will she sell it?’</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‘She will use it correctly, sir,’ the woman [chairman] replied firmly but respectfully.</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w:t>
      </w:r>
      <w:proofErr w:type="spellStart"/>
      <w:r w:rsidRPr="00EB3295">
        <w:rPr>
          <w:rFonts w:asciiTheme="minorHAnsi" w:hAnsiTheme="minorHAnsi"/>
          <w:sz w:val="22"/>
          <w:szCs w:val="22"/>
        </w:rPr>
        <w:t>Supi</w:t>
      </w:r>
      <w:proofErr w:type="spellEnd"/>
      <w:r w:rsidRPr="00EB3295">
        <w:rPr>
          <w:rFonts w:asciiTheme="minorHAnsi" w:hAnsiTheme="minorHAnsi"/>
          <w:sz w:val="22"/>
          <w:szCs w:val="22"/>
        </w:rPr>
        <w:t>, stand up.’ The former center chief rose. ‘What about you—do you support it? Will you take personal responsibility with your group chairman to make sure the loan is used properly?’</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‘Yes, sir,’ she said, looking Krishna in the eye as she spoke the words.</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‘Okay, sit down, all of you,’ he said. ‘</w:t>
      </w:r>
      <w:proofErr w:type="spellStart"/>
      <w:r w:rsidRPr="00EB3295">
        <w:rPr>
          <w:rFonts w:asciiTheme="minorHAnsi" w:hAnsiTheme="minorHAnsi"/>
          <w:sz w:val="22"/>
          <w:szCs w:val="22"/>
        </w:rPr>
        <w:t>Rasheda</w:t>
      </w:r>
      <w:proofErr w:type="spellEnd"/>
      <w:r w:rsidRPr="00EB3295">
        <w:rPr>
          <w:rFonts w:asciiTheme="minorHAnsi" w:hAnsiTheme="minorHAnsi"/>
          <w:sz w:val="22"/>
          <w:szCs w:val="22"/>
        </w:rPr>
        <w:t>, stand up.’ He went through all the formalities of asking her all the information he needed for the draft loan proposal—her husband’s name, the amount and the use. Then he called the four women applying for loans, and the center chief to come up and sign the proposal. When that was complete, he asked the women to practice a ritual that they hadn’t done for some time—chanting slogans at the end of their meeting…</w:t>
      </w:r>
    </w:p>
    <w:p w:rsidR="00EB3295" w:rsidRPr="00EB3295" w:rsidRDefault="00EB3295" w:rsidP="0058016C">
      <w:pPr>
        <w:pStyle w:val="Default"/>
        <w:spacing w:line="360" w:lineRule="auto"/>
        <w:ind w:left="720" w:firstLine="720"/>
        <w:rPr>
          <w:rFonts w:asciiTheme="minorHAnsi" w:hAnsiTheme="minorHAnsi"/>
          <w:sz w:val="22"/>
          <w:szCs w:val="22"/>
        </w:rPr>
      </w:pPr>
      <w:proofErr w:type="spellStart"/>
      <w:r w:rsidRPr="00EB3295">
        <w:rPr>
          <w:rFonts w:asciiTheme="minorHAnsi" w:hAnsiTheme="minorHAnsi"/>
          <w:sz w:val="22"/>
          <w:szCs w:val="22"/>
        </w:rPr>
        <w:t>Shandha</w:t>
      </w:r>
      <w:proofErr w:type="spellEnd"/>
      <w:r w:rsidRPr="00EB3295">
        <w:rPr>
          <w:rFonts w:asciiTheme="minorHAnsi" w:hAnsiTheme="minorHAnsi"/>
          <w:sz w:val="22"/>
          <w:szCs w:val="22"/>
        </w:rPr>
        <w:t xml:space="preserve"> was the only one who remembered how to lead them in the slogans. With everyone standing, she called out, ‘Unity, hard work, and discipline.’</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‘Unity, hard work, and discipline,’ the other women echoed.</w:t>
      </w:r>
    </w:p>
    <w:p w:rsidR="00EB3295" w:rsidRPr="00EB3295" w:rsidRDefault="00EB3295" w:rsidP="0058016C">
      <w:pPr>
        <w:pStyle w:val="Default"/>
        <w:spacing w:line="360" w:lineRule="auto"/>
        <w:ind w:left="720" w:firstLine="720"/>
        <w:rPr>
          <w:rFonts w:asciiTheme="minorHAnsi" w:hAnsiTheme="minorHAnsi"/>
          <w:sz w:val="22"/>
          <w:szCs w:val="22"/>
        </w:rPr>
      </w:pPr>
      <w:r w:rsidRPr="00EB3295">
        <w:rPr>
          <w:rFonts w:asciiTheme="minorHAnsi" w:hAnsiTheme="minorHAnsi"/>
          <w:sz w:val="22"/>
          <w:szCs w:val="22"/>
        </w:rPr>
        <w:t xml:space="preserve">‘That is our creed,’ </w:t>
      </w:r>
      <w:proofErr w:type="spellStart"/>
      <w:r w:rsidRPr="00EB3295">
        <w:rPr>
          <w:rFonts w:asciiTheme="minorHAnsi" w:hAnsiTheme="minorHAnsi"/>
          <w:sz w:val="22"/>
          <w:szCs w:val="22"/>
        </w:rPr>
        <w:t>Shandha</w:t>
      </w:r>
      <w:proofErr w:type="spellEnd"/>
      <w:r w:rsidRPr="00EB3295">
        <w:rPr>
          <w:rFonts w:asciiTheme="minorHAnsi" w:hAnsiTheme="minorHAnsi"/>
          <w:sz w:val="22"/>
          <w:szCs w:val="22"/>
        </w:rPr>
        <w:t xml:space="preserve"> yelled.</w:t>
      </w:r>
    </w:p>
    <w:p w:rsidR="00331B97" w:rsidRDefault="00EB3295" w:rsidP="0058016C">
      <w:pPr>
        <w:spacing w:line="360" w:lineRule="auto"/>
        <w:ind w:firstLine="720"/>
      </w:pPr>
      <w:r w:rsidRPr="00EB3295">
        <w:t>‘That is our creed,’ they repeated three times.”</w:t>
      </w:r>
      <w:r>
        <w:rPr>
          <w:rStyle w:val="FootnoteReference"/>
        </w:rPr>
        <w:footnoteReference w:id="16"/>
      </w:r>
    </w:p>
    <w:p w:rsidR="00B759CD" w:rsidRDefault="004B3CEF" w:rsidP="006F139E">
      <w:pPr>
        <w:spacing w:line="480" w:lineRule="auto"/>
        <w:ind w:firstLine="720"/>
      </w:pPr>
      <w:r>
        <w:t xml:space="preserve">As seen in this passage, MFIs use not only the borrowers but the community to determine the reliability of the customer. This method holds borrowers accountable to their community members, which builds tighter community bonds. </w:t>
      </w:r>
      <w:r w:rsidR="003038BC">
        <w:t>The community method also creates an incentive for the borrower to make the monthly payments in order to maintain a sense of pride for themselves and their supporters.</w:t>
      </w:r>
      <w:r w:rsidR="00584BB4">
        <w:t xml:space="preserve"> This method works exceptionally well in impoverished areas because </w:t>
      </w:r>
      <w:r w:rsidR="00B759CD">
        <w:t>of the rural culture that often emphasizes the community over self.</w:t>
      </w:r>
    </w:p>
    <w:p w:rsidR="000C6143" w:rsidRDefault="000C6143" w:rsidP="006F139E">
      <w:pPr>
        <w:spacing w:line="480" w:lineRule="auto"/>
        <w:ind w:firstLine="720"/>
      </w:pPr>
      <w:r>
        <w:t>As mentioned earlier, often, MFIs will allow borrowers to “start small” and build their credit. “[Short term loans] help to minimize initial risk for the bank and enable borrowers to use the money to carefully grow their businesses and increase their incomes. Borrowers who repay their loans on time are eligible for increasingly larger loans in a stepped lending process.”</w:t>
      </w:r>
      <w:r>
        <w:rPr>
          <w:rStyle w:val="FootnoteReference"/>
        </w:rPr>
        <w:footnoteReference w:id="17"/>
      </w:r>
      <w:r w:rsidR="004540E1">
        <w:t xml:space="preserve"> </w:t>
      </w:r>
      <w:r w:rsidR="00302D35">
        <w:t>This creates easily sustainable incomes and credit that allow borrowers to start to take a hold of their circumstances and truly change them.</w:t>
      </w:r>
    </w:p>
    <w:p w:rsidR="00F677B8" w:rsidRDefault="00F677B8" w:rsidP="006F139E">
      <w:pPr>
        <w:spacing w:line="480" w:lineRule="auto"/>
        <w:ind w:firstLine="720"/>
      </w:pPr>
      <w:r>
        <w:t>Although many people support microfinancing, there are others that say microfinance doesn’t actually solve the problem of poverty and that the public puts too much stock into its capability.</w:t>
      </w:r>
      <w:r w:rsidR="003D1923">
        <w:t xml:space="preserve"> Doubters believe t</w:t>
      </w:r>
      <w:r w:rsidR="004A1DFB">
        <w:t>he fact that MFIs want to be financially sustainable and move away from being subsidized</w:t>
      </w:r>
      <w:r w:rsidR="003D1923">
        <w:t xml:space="preserve"> will harm those who are borrowers.</w:t>
      </w:r>
      <w:r w:rsidR="000D269A">
        <w:t xml:space="preserve"> Due to the drive to be financially self-sustainable, MFIs will focus on loan accounts, which bring in more money, rather than savings accounts. A change in focus may lead to a change in the demographic of the borrowers MFIs lend to in order to boost returns on loans. </w:t>
      </w:r>
      <w:r w:rsidR="00042497">
        <w:t>This blurring of the lines between the poor</w:t>
      </w:r>
      <w:r w:rsidR="00726A77">
        <w:t>est of the poor</w:t>
      </w:r>
      <w:r w:rsidR="00042497">
        <w:t xml:space="preserve"> and the </w:t>
      </w:r>
      <w:r w:rsidR="00726A77">
        <w:t>relatively poor</w:t>
      </w:r>
      <w:r w:rsidR="00042497">
        <w:t xml:space="preserve"> can lead </w:t>
      </w:r>
      <w:r w:rsidR="00BB27BD">
        <w:t>the</w:t>
      </w:r>
      <w:r w:rsidR="00042497">
        <w:t xml:space="preserve"> issue of the definition of poverty. MFIs may justify providing loans to people who </w:t>
      </w:r>
      <w:r w:rsidR="00BB27BD">
        <w:t xml:space="preserve">are </w:t>
      </w:r>
      <w:r w:rsidR="00042497">
        <w:t>not in as much need in order to generate profits. With this, the original intentions</w:t>
      </w:r>
      <w:r w:rsidR="00F32AD4">
        <w:t xml:space="preserve"> of reaching the poorest of the poor through</w:t>
      </w:r>
      <w:r w:rsidR="00042497">
        <w:t xml:space="preserve"> </w:t>
      </w:r>
      <w:proofErr w:type="spellStart"/>
      <w:r w:rsidR="00042497">
        <w:t>microfinancing</w:t>
      </w:r>
      <w:proofErr w:type="spellEnd"/>
      <w:r w:rsidR="00042497">
        <w:t xml:space="preserve"> are lost. </w:t>
      </w:r>
      <w:proofErr w:type="gramStart"/>
      <w:r w:rsidR="00042497">
        <w:t xml:space="preserve">As </w:t>
      </w:r>
      <w:r w:rsidR="00C84DA3">
        <w:t xml:space="preserve">Muhammad </w:t>
      </w:r>
      <w:proofErr w:type="spellStart"/>
      <w:r w:rsidR="00C84DA3">
        <w:t>Yunus</w:t>
      </w:r>
      <w:proofErr w:type="spellEnd"/>
      <w:r w:rsidR="00C84DA3">
        <w:t xml:space="preserve"> once said while reacting to the commercialization of microfinancing, “When we started the concept of microcredit, we didn’t go there to make money.</w:t>
      </w:r>
      <w:proofErr w:type="gramEnd"/>
      <w:r w:rsidR="00C84DA3">
        <w:t xml:space="preserve"> If you want to </w:t>
      </w:r>
      <w:r w:rsidR="00A14081">
        <w:t>commercialize</w:t>
      </w:r>
      <w:r w:rsidR="00C84DA3">
        <w:t xml:space="preserve"> this activity, then choose another term to describe yourself. Don’t call yourself a microcredit player.”</w:t>
      </w:r>
      <w:r w:rsidR="00C84DA3">
        <w:rPr>
          <w:rStyle w:val="FootnoteReference"/>
        </w:rPr>
        <w:footnoteReference w:id="18"/>
      </w:r>
      <w:r w:rsidR="00465F16">
        <w:t xml:space="preserve"> Many people also have the misconception </w:t>
      </w:r>
      <w:r w:rsidR="00664297">
        <w:t xml:space="preserve">that microfinance is the </w:t>
      </w:r>
      <w:r w:rsidR="00465F16">
        <w:t>final</w:t>
      </w:r>
      <w:r w:rsidR="00664297">
        <w:t xml:space="preserve"> solution to solving the issues of poverty. Microfinance is an incredible opportunity for the impoverished to improve their lives but is only one aspect of a multifaceted solution that people need in order to step out of poverty.</w:t>
      </w:r>
      <w:r w:rsidR="00664297">
        <w:rPr>
          <w:rStyle w:val="FootnoteReference"/>
        </w:rPr>
        <w:footnoteReference w:id="19"/>
      </w:r>
    </w:p>
    <w:p w:rsidR="00FE460E" w:rsidRDefault="00FE460E" w:rsidP="006F139E">
      <w:pPr>
        <w:spacing w:line="480" w:lineRule="auto"/>
        <w:ind w:firstLine="720"/>
      </w:pPr>
      <w:r>
        <w:t>All of these issues may seem discouraging but these shortcomings can be circumvented. Since microfinancing is a fairly new endeavor, a regulation system is still developing. With the implementation of more regulation and a more clear definition of poverty, MFIs will reach the poor as originally intended. The CGAP also recognizes that,</w:t>
      </w:r>
    </w:p>
    <w:p w:rsidR="00FE460E" w:rsidRDefault="00CC613B" w:rsidP="0058016C">
      <w:pPr>
        <w:spacing w:line="360" w:lineRule="auto"/>
        <w:ind w:left="720" w:firstLine="720"/>
      </w:pPr>
      <w:r>
        <w:t>“No</w:t>
      </w:r>
      <w:r w:rsidR="00FE460E">
        <w:t xml:space="preserve"> single intervention can defeat poverty. Poor people need employment, schooling and health care. Some of the poorest require immediate income transfers or relief to survive. Access to financial services forms a fundamental basis on which many of the other essential interventions depend. Moreover, improvements in health care, nutritional </w:t>
      </w:r>
      <w:r w:rsidR="00A14081">
        <w:t>advice</w:t>
      </w:r>
      <w:r w:rsidR="00FE460E">
        <w:t xml:space="preserve"> and education can be sustained only when households have increased earnings and greater control over financial resources. Financial services thus reduce poverty and its effects in multiple concrete ways. And the beauty of microfinance is that, as programs approach financial sustainability, they can reach far beyond the limits of scare donor resources,”</w:t>
      </w:r>
      <w:r w:rsidR="001C634F">
        <w:rPr>
          <w:rStyle w:val="FootnoteReference"/>
        </w:rPr>
        <w:footnoteReference w:id="20"/>
      </w:r>
    </w:p>
    <w:p w:rsidR="002B3AC3" w:rsidRDefault="002B3AC3" w:rsidP="006F139E">
      <w:pPr>
        <w:spacing w:line="480" w:lineRule="auto"/>
      </w:pPr>
      <w:r>
        <w:t>If all MFIs have t</w:t>
      </w:r>
      <w:r w:rsidR="007E1CC1">
        <w:t>he mindset of continuous reevaluation</w:t>
      </w:r>
      <w:r>
        <w:t xml:space="preserve">, it will encourage these institutions to </w:t>
      </w:r>
      <w:r w:rsidR="007E1CC1">
        <w:t xml:space="preserve">create new programs and </w:t>
      </w:r>
      <w:r w:rsidR="00625859">
        <w:t>ideas</w:t>
      </w:r>
      <w:r w:rsidR="007E1CC1">
        <w:t xml:space="preserve"> to </w:t>
      </w:r>
      <w:r>
        <w:t>help their borrowers</w:t>
      </w:r>
      <w:r w:rsidR="007E1CC1">
        <w:t xml:space="preserve"> through innovation</w:t>
      </w:r>
      <w:r>
        <w:t>.</w:t>
      </w:r>
    </w:p>
    <w:p w:rsidR="006F230A" w:rsidRDefault="006F230A" w:rsidP="006F139E">
      <w:pPr>
        <w:spacing w:line="480" w:lineRule="auto"/>
      </w:pPr>
      <w:r>
        <w:tab/>
        <w:t xml:space="preserve">Although microfinance is increasing in popularity around the world, it is still a fairly young program that is in the early stages of development. Surprisingly, many people are unaware of microfinancing and </w:t>
      </w:r>
      <w:r w:rsidR="003A067C">
        <w:t xml:space="preserve">the </w:t>
      </w:r>
      <w:r>
        <w:t xml:space="preserve">strides it is making in </w:t>
      </w:r>
      <w:r w:rsidR="00DB67B8">
        <w:t>alleviating</w:t>
      </w:r>
      <w:r>
        <w:t xml:space="preserve"> poverty. A survey conducted at Illinois State University in the </w:t>
      </w:r>
      <w:proofErr w:type="gramStart"/>
      <w:r>
        <w:t>Fall</w:t>
      </w:r>
      <w:proofErr w:type="gramEnd"/>
      <w:r>
        <w:t xml:space="preserve"> of 2011 revealed very interesting data regarding participation in poverty-ending pursuits and knowledge of microfinancing.</w:t>
      </w:r>
      <w:r w:rsidR="00763D2C">
        <w:t xml:space="preserve"> Only 15</w:t>
      </w:r>
      <w:proofErr w:type="gramStart"/>
      <w:r w:rsidR="00763D2C">
        <w:t>.%</w:t>
      </w:r>
      <w:proofErr w:type="gramEnd"/>
      <w:r w:rsidR="00763D2C">
        <w:t xml:space="preserve"> of students said they actively participate in solving the issues of poverty. </w:t>
      </w:r>
      <w:r w:rsidR="00BB3184">
        <w:t>Participation</w:t>
      </w:r>
      <w:r w:rsidR="00763D2C">
        <w:t xml:space="preserve"> included donation</w:t>
      </w:r>
      <w:r w:rsidR="002E5A9F">
        <w:t>s</w:t>
      </w:r>
      <w:r w:rsidR="00763D2C">
        <w:t>, mission trips and raising awareness. In addition, only 24.2% of students had heard of microfinancing, and of those 24%, only 43%, when asked, could provide an accurate definition.</w:t>
      </w:r>
      <w:r w:rsidR="001B1D98">
        <w:t xml:space="preserve"> There seems to be a lack of knowledge about microfinancing but this lack of knowledge is not exclusive to those outside of the microfinancing realm.</w:t>
      </w:r>
    </w:p>
    <w:p w:rsidR="008C579A" w:rsidRDefault="00A21393" w:rsidP="006F139E">
      <w:pPr>
        <w:spacing w:line="480" w:lineRule="auto"/>
      </w:pPr>
      <w:r>
        <w:tab/>
        <w:t xml:space="preserve">A quick look at the websites of popular microfinance institutions, The </w:t>
      </w:r>
      <w:proofErr w:type="spellStart"/>
      <w:r>
        <w:t>Grameen</w:t>
      </w:r>
      <w:proofErr w:type="spellEnd"/>
      <w:r>
        <w:t xml:space="preserve"> Bank, Kiva and </w:t>
      </w:r>
      <w:proofErr w:type="spellStart"/>
      <w:r>
        <w:t>Accion</w:t>
      </w:r>
      <w:proofErr w:type="spellEnd"/>
      <w:r>
        <w:t xml:space="preserve">, reveals this issue. There is statistical information about how many loans have been given and repaid but no long term studies </w:t>
      </w:r>
      <w:r w:rsidR="0020746A">
        <w:t xml:space="preserve">on the </w:t>
      </w:r>
      <w:r>
        <w:t xml:space="preserve">success of businesses started using microfinance loans. </w:t>
      </w:r>
      <w:r w:rsidR="006A69DA">
        <w:t xml:space="preserve">In the United States, the statistics about small firms </w:t>
      </w:r>
      <w:r w:rsidR="00087C41">
        <w:t>reveals that “seven out of 10 new employer firms survive at least 2 years, half at least 5 years, a third at least 10 years, and a quarter stay in business 15 years or more”</w:t>
      </w:r>
      <w:r w:rsidR="006A69DA">
        <w:t xml:space="preserve"> according to the SBA Office of Advocacy (U.S. Small Business Administration)</w:t>
      </w:r>
      <w:r w:rsidR="00087C41">
        <w:rPr>
          <w:rStyle w:val="FootnoteReference"/>
        </w:rPr>
        <w:footnoteReference w:id="21"/>
      </w:r>
      <w:r w:rsidR="00087C41">
        <w:t xml:space="preserve"> </w:t>
      </w:r>
      <w:r w:rsidR="0020746A">
        <w:t xml:space="preserve">The differences between the United States and developing countries is sure to make these statistics even more staggering. </w:t>
      </w:r>
      <w:r w:rsidR="008B19CE">
        <w:t>Research needs to be done on business owners who actually use microfinance</w:t>
      </w:r>
      <w:r w:rsidR="002B1CE4">
        <w:t xml:space="preserve"> loans</w:t>
      </w:r>
      <w:r w:rsidR="008B19CE">
        <w:t xml:space="preserve"> to start small businesses. This research can help </w:t>
      </w:r>
      <w:r w:rsidR="00427D10">
        <w:t>new business owners navigate</w:t>
      </w:r>
      <w:r w:rsidR="008B19CE">
        <w:t xml:space="preserve"> the hardships </w:t>
      </w:r>
      <w:r w:rsidR="00781C9F">
        <w:t>of starting a small business which</w:t>
      </w:r>
      <w:r w:rsidR="008B19CE">
        <w:t xml:space="preserve"> </w:t>
      </w:r>
      <w:r w:rsidR="00427D10">
        <w:t xml:space="preserve">can </w:t>
      </w:r>
      <w:r w:rsidR="008B19CE">
        <w:t xml:space="preserve">foster the success of entrepreneurial endeavors. </w:t>
      </w:r>
      <w:r w:rsidR="00087C41">
        <w:t>The unfortunate lack of specific information from microfinance institutions regarding small business successes contributes to the doubt of its effectiveness and questioning of its current focus.</w:t>
      </w:r>
      <w:r w:rsidR="000225A5">
        <w:t xml:space="preserve"> Further research has found that microfinance loans are often used to pay for emergency medical care, food for the week or other unexpected expenses.</w:t>
      </w:r>
      <w:r w:rsidR="005D301F">
        <w:rPr>
          <w:rStyle w:val="FootnoteReference"/>
        </w:rPr>
        <w:footnoteReference w:id="22"/>
      </w:r>
      <w:r w:rsidR="008C579A">
        <w:t xml:space="preserve">  If </w:t>
      </w:r>
      <w:r w:rsidR="007F26B1">
        <w:t>borrowers</w:t>
      </w:r>
      <w:r w:rsidR="008C579A">
        <w:t xml:space="preserve"> are not using microfinancing to start small businesses, strategies and incentives for entrepreneurship must be changed. It could also be possible that the use of microfinancing as emergency funds is the natural evo</w:t>
      </w:r>
      <w:r w:rsidR="007D4284">
        <w:t xml:space="preserve">lution of microfinancing. In this case, </w:t>
      </w:r>
      <w:r w:rsidR="008C579A">
        <w:t xml:space="preserve">the focus of MFIs </w:t>
      </w:r>
      <w:r w:rsidR="002C3B57">
        <w:t>should</w:t>
      </w:r>
      <w:r w:rsidR="008C579A">
        <w:t xml:space="preserve"> be modif</w:t>
      </w:r>
      <w:r w:rsidR="007D4284">
        <w:t>ied in order to adjust with the changing needs of the poor.</w:t>
      </w:r>
    </w:p>
    <w:p w:rsidR="003F1509" w:rsidRDefault="003F1509" w:rsidP="006F139E">
      <w:pPr>
        <w:spacing w:line="480" w:lineRule="auto"/>
      </w:pPr>
      <w:r>
        <w:tab/>
        <w:t xml:space="preserve">As stated earlier, microfinancing is not the answer to ending poverty but just a step. Next steps must be taken which include improvements with health care education and opportunity. Katie Wolf, an undergraduate at Illinois State, </w:t>
      </w:r>
      <w:r w:rsidR="007F26B1">
        <w:t xml:space="preserve">agrees and </w:t>
      </w:r>
      <w:r>
        <w:t>believes as an education major that in order to get people out of poverty, education is essential.</w:t>
      </w:r>
      <w:r w:rsidR="000A0139">
        <w:rPr>
          <w:rStyle w:val="FootnoteReference"/>
        </w:rPr>
        <w:footnoteReference w:id="23"/>
      </w:r>
      <w:r w:rsidR="000A0139">
        <w:t xml:space="preserve"> Education can come in many form</w:t>
      </w:r>
      <w:r w:rsidR="001832A3">
        <w:t>s, skill-based education, life</w:t>
      </w:r>
      <w:r w:rsidR="000A0139">
        <w:t>-based education and academic-based education.</w:t>
      </w:r>
    </w:p>
    <w:p w:rsidR="000A0139" w:rsidRDefault="000A0139" w:rsidP="006F139E">
      <w:pPr>
        <w:spacing w:line="480" w:lineRule="auto"/>
      </w:pPr>
      <w:r>
        <w:tab/>
        <w:t>Skill-based education is loosely defined as educating people in a skill that can be used specifically in small entrepreneurial endeavors such as jewelry making, pottery spinning, basket weaving or sewing techniques.</w:t>
      </w:r>
      <w:r w:rsidR="00621EDC">
        <w:t xml:space="preserve"> These skills are easily turned into specialty skills which are marketable within small villages and can also be used within households. Skill-based education can quickly become self-sustainable as </w:t>
      </w:r>
      <w:r w:rsidR="0042344A">
        <w:t>previously trained workers take on apprentices</w:t>
      </w:r>
      <w:r w:rsidR="00AC526D">
        <w:t xml:space="preserve">. </w:t>
      </w:r>
    </w:p>
    <w:p w:rsidR="001832A3" w:rsidRDefault="001832A3" w:rsidP="006F139E">
      <w:pPr>
        <w:spacing w:line="480" w:lineRule="auto"/>
      </w:pPr>
      <w:r>
        <w:tab/>
        <w:t xml:space="preserve">Life-based education is defined as educating people in way that will enable them to thrive and overcome health issues that plague the poor. </w:t>
      </w:r>
      <w:r w:rsidR="00C7660A">
        <w:t xml:space="preserve">These health issues include HIV/AIDS education, contraceptive and sex education, malaria prevention and water sanitation. The poor die of preventable diseases every day. </w:t>
      </w:r>
      <w:r w:rsidR="000553A0">
        <w:t>“</w:t>
      </w:r>
      <w:r w:rsidR="00407D11">
        <w:t xml:space="preserve">Some </w:t>
      </w:r>
      <w:r w:rsidR="00407D11" w:rsidRPr="00407D11">
        <w:rPr>
          <w:rStyle w:val="Strong"/>
          <w:b w:val="0"/>
        </w:rPr>
        <w:t>21,000 children die every</w:t>
      </w:r>
      <w:r w:rsidR="00407D11">
        <w:rPr>
          <w:rStyle w:val="Strong"/>
        </w:rPr>
        <w:t xml:space="preserve"> </w:t>
      </w:r>
      <w:r w:rsidR="00407D11" w:rsidRPr="00407D11">
        <w:rPr>
          <w:rStyle w:val="Strong"/>
          <w:b w:val="0"/>
        </w:rPr>
        <w:t>day</w:t>
      </w:r>
      <w:r w:rsidR="00407D11">
        <w:t xml:space="preserve"> around the world… The silent killers are poverty, hunger, easily preventable diseases and illnesses, and other related causes.”</w:t>
      </w:r>
      <w:r w:rsidR="00407D11">
        <w:rPr>
          <w:rStyle w:val="FootnoteReference"/>
        </w:rPr>
        <w:footnoteReference w:id="24"/>
      </w:r>
      <w:r w:rsidR="00C31BD5">
        <w:t xml:space="preserve"> Education of how to pr</w:t>
      </w:r>
      <w:r w:rsidR="00B775D6">
        <w:t>event health related issues can extend</w:t>
      </w:r>
      <w:r w:rsidR="00402DF6">
        <w:t xml:space="preserve"> life expectancy and improve quality of life. </w:t>
      </w:r>
    </w:p>
    <w:p w:rsidR="003E16F8" w:rsidRDefault="00402DF6" w:rsidP="006F139E">
      <w:pPr>
        <w:autoSpaceDE w:val="0"/>
        <w:autoSpaceDN w:val="0"/>
        <w:adjustRightInd w:val="0"/>
        <w:spacing w:after="0" w:line="480" w:lineRule="auto"/>
        <w:rPr>
          <w:rFonts w:cs="FrutigerLTStd-Cn"/>
        </w:rPr>
      </w:pPr>
      <w:r>
        <w:tab/>
        <w:t xml:space="preserve">Academic-based education can give people who otherwise would not have the chance to receive an education. </w:t>
      </w:r>
      <w:r w:rsidRPr="00D83EAC">
        <w:t>“</w:t>
      </w:r>
      <w:r w:rsidR="00D83EAC">
        <w:rPr>
          <w:rFonts w:cs="FrutigerLTStd-Cn"/>
        </w:rPr>
        <w:t>A unique study [by] researchers from the International Institute for Applied Systems Analysis (IIASA) and the Vienna Institute of Demography (VID)…</w:t>
      </w:r>
      <w:r w:rsidRPr="00D83EAC">
        <w:rPr>
          <w:rFonts w:cs="FrutigerLTStd-Cn"/>
        </w:rPr>
        <w:t>provides unambiguous evidence of consistently</w:t>
      </w:r>
      <w:r w:rsidR="00D83EAC" w:rsidRPr="00D83EAC">
        <w:rPr>
          <w:rFonts w:cs="FrutigerLTStd-Cn"/>
        </w:rPr>
        <w:t xml:space="preserve"> </w:t>
      </w:r>
      <w:r w:rsidRPr="00D83EAC">
        <w:rPr>
          <w:rFonts w:cs="FrutigerLTStd-Cn"/>
        </w:rPr>
        <w:t>positive, statistically significant effects of education on a</w:t>
      </w:r>
      <w:r w:rsidR="00D83EAC" w:rsidRPr="00D83EAC">
        <w:rPr>
          <w:rFonts w:cs="FrutigerLTStd-Cn"/>
        </w:rPr>
        <w:t xml:space="preserve"> </w:t>
      </w:r>
      <w:r w:rsidRPr="00D83EAC">
        <w:rPr>
          <w:rFonts w:cs="FrutigerLTStd-Cn"/>
        </w:rPr>
        <w:t>country’s economic development. Rigorous analysis of the data</w:t>
      </w:r>
      <w:r w:rsidR="00D83EAC" w:rsidRPr="00D83EAC">
        <w:rPr>
          <w:rFonts w:cs="FrutigerLTStd-Cn"/>
        </w:rPr>
        <w:t xml:space="preserve"> </w:t>
      </w:r>
      <w:r w:rsidRPr="00D83EAC">
        <w:rPr>
          <w:rFonts w:cs="FrutigerLTStd-Cn"/>
        </w:rPr>
        <w:t>provides policymakers with proof that education is the necessary</w:t>
      </w:r>
      <w:r w:rsidR="00D83EAC" w:rsidRPr="00D83EAC">
        <w:rPr>
          <w:rFonts w:cs="FrutigerLTStd-Cn"/>
        </w:rPr>
        <w:t xml:space="preserve"> </w:t>
      </w:r>
      <w:r w:rsidRPr="00D83EAC">
        <w:rPr>
          <w:rFonts w:cs="FrutigerLTStd-Cn"/>
        </w:rPr>
        <w:t>(although not always sufficient) precondition for long-term</w:t>
      </w:r>
      <w:r w:rsidR="00D83EAC" w:rsidRPr="00D83EAC">
        <w:rPr>
          <w:rFonts w:cs="FrutigerLTStd-Cn"/>
        </w:rPr>
        <w:t xml:space="preserve"> </w:t>
      </w:r>
      <w:r w:rsidRPr="00D83EAC">
        <w:rPr>
          <w:rFonts w:cs="FrutigerLTStd-Cn"/>
        </w:rPr>
        <w:t>economic growth.</w:t>
      </w:r>
      <w:r w:rsidR="00D83EAC">
        <w:rPr>
          <w:rFonts w:cs="FrutigerLTStd-Cn"/>
        </w:rPr>
        <w:t>”</w:t>
      </w:r>
      <w:r w:rsidR="00D83EAC">
        <w:rPr>
          <w:rStyle w:val="FootnoteReference"/>
          <w:rFonts w:cs="FrutigerLTStd-Cn"/>
        </w:rPr>
        <w:footnoteReference w:id="25"/>
      </w:r>
      <w:r w:rsidR="003E16F8">
        <w:rPr>
          <w:rFonts w:cs="FrutigerLTStd-Cn"/>
        </w:rPr>
        <w:t xml:space="preserve"> </w:t>
      </w:r>
    </w:p>
    <w:p w:rsidR="00087C41" w:rsidRPr="009D2582" w:rsidRDefault="003E16F8" w:rsidP="009D2582">
      <w:pPr>
        <w:autoSpaceDE w:val="0"/>
        <w:autoSpaceDN w:val="0"/>
        <w:adjustRightInd w:val="0"/>
        <w:spacing w:after="0" w:line="480" w:lineRule="auto"/>
        <w:ind w:firstLine="720"/>
        <w:rPr>
          <w:rFonts w:cs="FrutigerLTStd-Cn"/>
        </w:rPr>
      </w:pPr>
      <w:r>
        <w:rPr>
          <w:rFonts w:cs="FrutigerLTStd-Cn"/>
        </w:rPr>
        <w:t xml:space="preserve">One microfinance institution believes in the power of education so much that providing higher education is their focus. </w:t>
      </w:r>
      <w:proofErr w:type="spellStart"/>
      <w:r>
        <w:rPr>
          <w:rFonts w:cs="FrutigerLTStd-Cn"/>
        </w:rPr>
        <w:t>Vittana</w:t>
      </w:r>
      <w:proofErr w:type="spellEnd"/>
      <w:r>
        <w:rPr>
          <w:rFonts w:cs="FrutigerLTStd-Cn"/>
        </w:rPr>
        <w:t xml:space="preserve"> is founded on the belief that education can change lives. </w:t>
      </w:r>
      <w:proofErr w:type="spellStart"/>
      <w:r>
        <w:rPr>
          <w:rFonts w:cs="FrutigerLTStd-Cn"/>
        </w:rPr>
        <w:t>Vittana</w:t>
      </w:r>
      <w:proofErr w:type="spellEnd"/>
      <w:r>
        <w:rPr>
          <w:rFonts w:cs="FrutigerLTStd-Cn"/>
        </w:rPr>
        <w:t xml:space="preserve"> believes that education is the most powerful tool in the world to fight poverty and transform lives. Education for the students that </w:t>
      </w:r>
      <w:proofErr w:type="spellStart"/>
      <w:r>
        <w:rPr>
          <w:rFonts w:cs="FrutigerLTStd-Cn"/>
        </w:rPr>
        <w:t>Vittana</w:t>
      </w:r>
      <w:proofErr w:type="spellEnd"/>
      <w:r>
        <w:rPr>
          <w:rFonts w:cs="FrutigerLTStd-Cn"/>
        </w:rPr>
        <w:t xml:space="preserve"> supports means opportunity.</w:t>
      </w:r>
      <w:r w:rsidR="009D2582">
        <w:rPr>
          <w:rFonts w:cs="FrutigerLTStd-Cn"/>
        </w:rPr>
        <w:t xml:space="preserve"> Many success stories can be read on the </w:t>
      </w:r>
      <w:proofErr w:type="spellStart"/>
      <w:r w:rsidR="009D2582">
        <w:rPr>
          <w:rFonts w:cs="FrutigerLTStd-Cn"/>
        </w:rPr>
        <w:t>Vittana</w:t>
      </w:r>
      <w:proofErr w:type="spellEnd"/>
      <w:r w:rsidR="009D2582">
        <w:rPr>
          <w:rFonts w:cs="FrutigerLTStd-Cn"/>
        </w:rPr>
        <w:t xml:space="preserve"> website which points to the power that education has in changing not only one person’s life but the lives of all those in contact with them.</w:t>
      </w:r>
      <w:r>
        <w:rPr>
          <w:rStyle w:val="FootnoteReference"/>
          <w:rFonts w:cs="FrutigerLTStd-Cn"/>
        </w:rPr>
        <w:footnoteReference w:id="26"/>
      </w:r>
    </w:p>
    <w:p w:rsidR="00331B97" w:rsidRPr="00BA5D10" w:rsidRDefault="003E16F8" w:rsidP="006F139E">
      <w:pPr>
        <w:autoSpaceDE w:val="0"/>
        <w:autoSpaceDN w:val="0"/>
        <w:adjustRightInd w:val="0"/>
        <w:spacing w:after="0" w:line="480" w:lineRule="auto"/>
        <w:rPr>
          <w:rFonts w:cs="Times New Roman"/>
          <w:bCs/>
          <w:color w:val="000000"/>
        </w:rPr>
      </w:pPr>
      <w:r w:rsidRPr="00BA5D10">
        <w:rPr>
          <w:rFonts w:cs="Times New Roman"/>
          <w:color w:val="000000"/>
        </w:rPr>
        <w:tab/>
      </w:r>
      <w:r w:rsidR="00E673D6" w:rsidRPr="00BA5D10">
        <w:rPr>
          <w:rFonts w:cs="Times New Roman"/>
          <w:color w:val="000000"/>
        </w:rPr>
        <w:t xml:space="preserve">English proficiency is also </w:t>
      </w:r>
      <w:r w:rsidR="007C1C7F" w:rsidRPr="00BA5D10">
        <w:rPr>
          <w:rFonts w:cs="Times New Roman"/>
          <w:color w:val="000000"/>
        </w:rPr>
        <w:t xml:space="preserve">an important aspect of academic-based education. The ITS Tutorial School in Hong Kong focuses specifically on English proficiency. </w:t>
      </w:r>
      <w:proofErr w:type="gramStart"/>
      <w:r w:rsidR="007C1C7F" w:rsidRPr="00BA5D10">
        <w:rPr>
          <w:rFonts w:cs="Times New Roman"/>
          <w:color w:val="000000"/>
        </w:rPr>
        <w:t>ITS recognizes</w:t>
      </w:r>
      <w:proofErr w:type="gramEnd"/>
      <w:r w:rsidR="007C1C7F" w:rsidRPr="00BA5D10">
        <w:rPr>
          <w:rFonts w:cs="Times New Roman"/>
          <w:color w:val="000000"/>
        </w:rPr>
        <w:t xml:space="preserve"> the need for people to correspond in a global world where products are bought and sold and services are provided globally. Language skills can make or break business efforts. “In a recent survey of more than 25,000 employees of global corporations, the percentage of respondents who said that English was either ‘critical’ or ‘important’ to be successful in their current positions increased…91% of respondents said that English was either ‘critical’ or ‘important’ but only 9% said their proficiency was sufficient to do their current jobs.</w:t>
      </w:r>
      <w:r w:rsidR="007C1C7F" w:rsidRPr="00BA5D10">
        <w:rPr>
          <w:rFonts w:cs="Times New Roman"/>
          <w:bCs/>
          <w:color w:val="000000"/>
        </w:rPr>
        <w:t>”</w:t>
      </w:r>
      <w:r w:rsidR="007C1C7F" w:rsidRPr="00BA5D10">
        <w:rPr>
          <w:rStyle w:val="FootnoteReference"/>
          <w:rFonts w:cs="Times New Roman"/>
          <w:bCs/>
          <w:color w:val="000000"/>
        </w:rPr>
        <w:footnoteReference w:id="27"/>
      </w:r>
      <w:r w:rsidR="00D130B6" w:rsidRPr="00BA5D10">
        <w:rPr>
          <w:rFonts w:cs="Times New Roman"/>
          <w:bCs/>
          <w:color w:val="000000"/>
        </w:rPr>
        <w:t xml:space="preserve"> English education around the world can enable small business owners to not only sell globally bu</w:t>
      </w:r>
      <w:r w:rsidR="00F34B9A">
        <w:rPr>
          <w:rFonts w:cs="Times New Roman"/>
          <w:bCs/>
          <w:color w:val="000000"/>
        </w:rPr>
        <w:t>t to cut out the middle man and keep more of the profit for themselves</w:t>
      </w:r>
      <w:r w:rsidR="00D130B6" w:rsidRPr="00BA5D10">
        <w:rPr>
          <w:rFonts w:cs="Times New Roman"/>
          <w:bCs/>
          <w:color w:val="000000"/>
        </w:rPr>
        <w:t>.</w:t>
      </w:r>
    </w:p>
    <w:p w:rsidR="00D130B6" w:rsidRPr="00BA5D10" w:rsidRDefault="00D130B6" w:rsidP="00F9073A">
      <w:pPr>
        <w:spacing w:line="480" w:lineRule="auto"/>
      </w:pPr>
      <w:r w:rsidRPr="00BA5D10">
        <w:tab/>
        <w:t>Clearly, continuing research and realizing how microfinance loans are being used is extremely important. Loan programs maybe not be enough and should be supplemented with supporting programs</w:t>
      </w:r>
      <w:r w:rsidR="002A4785">
        <w:t xml:space="preserve">, especially </w:t>
      </w:r>
      <w:r w:rsidR="00A630F6">
        <w:t xml:space="preserve">those </w:t>
      </w:r>
      <w:r w:rsidR="002A4785">
        <w:t>focused on education,</w:t>
      </w:r>
      <w:r w:rsidRPr="00BA5D10">
        <w:t xml:space="preserve"> that will allow the poor to not only step out of their current situations but also have a chance at creating a better life for themselves, their family and those in their community. Microfinance can be effective</w:t>
      </w:r>
      <w:r w:rsidR="005F648D">
        <w:t xml:space="preserve">; its </w:t>
      </w:r>
      <w:r w:rsidRPr="00BA5D10">
        <w:t>success is a matter of creating efficiency that is matched with collaboration with the poor</w:t>
      </w:r>
      <w:r w:rsidR="007D0D12">
        <w:t>, continuous research and development</w:t>
      </w:r>
      <w:r w:rsidRPr="00BA5D10">
        <w:t xml:space="preserve"> and an emphasis on the value of humanity.</w:t>
      </w:r>
      <w:r w:rsidR="0052129E" w:rsidRPr="00BA5D10">
        <w:t xml:space="preserve"> This focus will enable</w:t>
      </w:r>
      <w:r w:rsidR="00640447">
        <w:t xml:space="preserve"> microfinance to reach</w:t>
      </w:r>
      <w:r w:rsidR="0052129E" w:rsidRPr="00BA5D10">
        <w:t xml:space="preserve"> more people like </w:t>
      </w:r>
      <w:proofErr w:type="spellStart"/>
      <w:r w:rsidR="0052129E" w:rsidRPr="00BA5D10">
        <w:t>Leonarda</w:t>
      </w:r>
      <w:proofErr w:type="spellEnd"/>
      <w:r w:rsidR="00720FC0">
        <w:t>. Microfinance has the power to</w:t>
      </w:r>
      <w:r w:rsidR="00640447">
        <w:t xml:space="preserve"> enable </w:t>
      </w:r>
      <w:r w:rsidR="00720FC0">
        <w:t xml:space="preserve">their borrowers </w:t>
      </w:r>
      <w:r w:rsidR="00015479" w:rsidRPr="00BA5D10">
        <w:t>to thrive</w:t>
      </w:r>
      <w:r w:rsidR="00552464">
        <w:t xml:space="preserve"> and change their circumstances while maintaining </w:t>
      </w:r>
      <w:r w:rsidR="001E613B">
        <w:t>th</w:t>
      </w:r>
      <w:r w:rsidR="00073553">
        <w:t xml:space="preserve">eir dignity and encouraging </w:t>
      </w:r>
      <w:r w:rsidR="001E613B">
        <w:t>the poor to help themselves.</w:t>
      </w:r>
      <w:r w:rsidR="00E03651">
        <w:t xml:space="preserve"> </w:t>
      </w:r>
    </w:p>
    <w:sectPr w:rsidR="00D130B6" w:rsidRPr="00BA5D10" w:rsidSect="00FB6A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B9" w:rsidRDefault="007041B9" w:rsidP="00AE74D4">
      <w:pPr>
        <w:spacing w:after="0" w:line="240" w:lineRule="auto"/>
      </w:pPr>
      <w:r>
        <w:separator/>
      </w:r>
    </w:p>
  </w:endnote>
  <w:endnote w:type="continuationSeparator" w:id="0">
    <w:p w:rsidR="007041B9" w:rsidRDefault="007041B9" w:rsidP="00AE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FJI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LTStd-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B9" w:rsidRDefault="007041B9" w:rsidP="00AE74D4">
      <w:pPr>
        <w:spacing w:after="0" w:line="240" w:lineRule="auto"/>
      </w:pPr>
      <w:r>
        <w:separator/>
      </w:r>
    </w:p>
  </w:footnote>
  <w:footnote w:type="continuationSeparator" w:id="0">
    <w:p w:rsidR="007041B9" w:rsidRDefault="007041B9" w:rsidP="00AE74D4">
      <w:pPr>
        <w:spacing w:after="0" w:line="240" w:lineRule="auto"/>
      </w:pPr>
      <w:r>
        <w:continuationSeparator/>
      </w:r>
    </w:p>
  </w:footnote>
  <w:footnote w:id="1">
    <w:p w:rsidR="00AE74D4" w:rsidRDefault="00AE74D4">
      <w:pPr>
        <w:pStyle w:val="FootnoteText"/>
      </w:pPr>
      <w:r>
        <w:rPr>
          <w:rStyle w:val="FootnoteReference"/>
        </w:rPr>
        <w:footnoteRef/>
      </w:r>
      <w:r w:rsidR="00CB709F">
        <w:t xml:space="preserve"> Defined Page 1</w:t>
      </w:r>
    </w:p>
  </w:footnote>
  <w:footnote w:id="2">
    <w:p w:rsidR="00065456" w:rsidRDefault="00065456">
      <w:pPr>
        <w:pStyle w:val="FootnoteText"/>
      </w:pPr>
      <w:r>
        <w:rPr>
          <w:rStyle w:val="FootnoteReference"/>
        </w:rPr>
        <w:footnoteRef/>
      </w:r>
      <w:r>
        <w:t xml:space="preserve"> </w:t>
      </w:r>
      <w:proofErr w:type="spellStart"/>
      <w:r w:rsidR="008A0EE8">
        <w:t>Leonarda</w:t>
      </w:r>
      <w:proofErr w:type="spellEnd"/>
      <w:r w:rsidR="008A0EE8">
        <w:t xml:space="preserve">, </w:t>
      </w:r>
      <w:r w:rsidR="00200178">
        <w:t>“</w:t>
      </w:r>
      <w:proofErr w:type="spellStart"/>
      <w:r w:rsidR="00200178">
        <w:t>Leonarda</w:t>
      </w:r>
      <w:proofErr w:type="spellEnd"/>
      <w:r w:rsidR="00200178">
        <w:t>,”</w:t>
      </w:r>
      <w:r w:rsidR="008A0EE8">
        <w:t xml:space="preserve"> trans. Linda Oxnard, </w:t>
      </w:r>
      <w:r w:rsidR="00200178">
        <w:t xml:space="preserve"> Kiva, </w:t>
      </w:r>
      <w:r w:rsidR="008A0EE8">
        <w:t>last modified June 15, 2011</w:t>
      </w:r>
      <w:r w:rsidR="00200178">
        <w:t xml:space="preserve"> </w:t>
      </w:r>
      <w:r w:rsidRPr="00065456">
        <w:t>http://www.kiva.org/lend/255483</w:t>
      </w:r>
    </w:p>
  </w:footnote>
  <w:footnote w:id="3">
    <w:p w:rsidR="00682274" w:rsidRDefault="00682274">
      <w:pPr>
        <w:pStyle w:val="FootnoteText"/>
      </w:pPr>
      <w:r>
        <w:rPr>
          <w:rStyle w:val="FootnoteReference"/>
        </w:rPr>
        <w:footnoteRef/>
      </w:r>
      <w:r w:rsidR="00B8127C">
        <w:t xml:space="preserve"> “Glossary,”</w:t>
      </w:r>
      <w:r w:rsidR="00200178">
        <w:t xml:space="preserve"> Banking Guide.org.uk, accessed November 28, 2011,</w:t>
      </w:r>
      <w:r w:rsidR="004F3B4B">
        <w:t xml:space="preserve"> </w:t>
      </w:r>
      <w:r w:rsidRPr="00682274">
        <w:t>http://www.banking-guide.org.uk/glossary.html</w:t>
      </w:r>
    </w:p>
  </w:footnote>
  <w:footnote w:id="4">
    <w:p w:rsidR="00DD7F4F" w:rsidRDefault="00DD7F4F">
      <w:pPr>
        <w:pStyle w:val="FootnoteText"/>
      </w:pPr>
      <w:r>
        <w:rPr>
          <w:rStyle w:val="FootnoteReference"/>
        </w:rPr>
        <w:footnoteRef/>
      </w:r>
      <w:r>
        <w:t xml:space="preserve"> </w:t>
      </w:r>
      <w:r w:rsidR="00B8127C">
        <w:t xml:space="preserve">“Definitions and Glossary of Insurance Terms,” </w:t>
      </w:r>
      <w:proofErr w:type="spellStart"/>
      <w:r w:rsidR="00B8127C">
        <w:t>Microinsurance</w:t>
      </w:r>
      <w:proofErr w:type="spellEnd"/>
      <w:r w:rsidR="00B8127C">
        <w:t xml:space="preserve"> Database, The World Bank, accessed November 28, 2011, </w:t>
      </w:r>
      <w:r w:rsidRPr="00DD7F4F">
        <w:t>http://web.worldbank.org/WBSITE/EXTERNAL/TOPICS/EXTFINANCIALSECTOR/EXTMICINS/0,,contentMDK:22360990~menuPK:6501431~pagePK:64168445~piPK:64168309~theSitePK:6491066,00.html</w:t>
      </w:r>
    </w:p>
  </w:footnote>
  <w:footnote w:id="5">
    <w:p w:rsidR="003815C2" w:rsidRDefault="003815C2">
      <w:pPr>
        <w:pStyle w:val="FootnoteText"/>
      </w:pPr>
      <w:r>
        <w:rPr>
          <w:rStyle w:val="FootnoteReference"/>
        </w:rPr>
        <w:footnoteRef/>
      </w:r>
      <w:r>
        <w:t xml:space="preserve"> </w:t>
      </w:r>
      <w:r w:rsidR="00E37CDC">
        <w:t xml:space="preserve">“What Is Microfinance?,” CGAP, accessed November 19, 2011, </w:t>
      </w:r>
      <w:r w:rsidR="00BB28F8">
        <w:t>http://cgap.org</w:t>
      </w:r>
      <w:r w:rsidR="00E37CDC">
        <w:t>/p/site/c/template.rc/1.26.1302</w:t>
      </w:r>
    </w:p>
  </w:footnote>
  <w:footnote w:id="6">
    <w:p w:rsidR="005B576F" w:rsidRDefault="005B576F" w:rsidP="005B576F">
      <w:pPr>
        <w:pStyle w:val="Heading1"/>
      </w:pPr>
      <w:r w:rsidRPr="005B576F">
        <w:rPr>
          <w:rStyle w:val="FootnoteReference"/>
          <w:rFonts w:asciiTheme="minorHAnsi" w:hAnsiTheme="minorHAnsi"/>
          <w:sz w:val="20"/>
          <w:szCs w:val="20"/>
        </w:rPr>
        <w:footnoteRef/>
      </w:r>
      <w:r w:rsidRPr="005B576F">
        <w:rPr>
          <w:rFonts w:asciiTheme="minorHAnsi" w:hAnsiTheme="minorHAnsi"/>
          <w:sz w:val="20"/>
          <w:szCs w:val="20"/>
        </w:rPr>
        <w:t xml:space="preserve"> </w:t>
      </w:r>
      <w:proofErr w:type="spellStart"/>
      <w:r w:rsidR="0098275B" w:rsidRPr="007E4FA4">
        <w:rPr>
          <w:rFonts w:asciiTheme="minorHAnsi" w:hAnsiTheme="minorHAnsi"/>
          <w:b w:val="0"/>
          <w:sz w:val="20"/>
          <w:szCs w:val="20"/>
        </w:rPr>
        <w:t>Mahabub</w:t>
      </w:r>
      <w:proofErr w:type="spellEnd"/>
      <w:r w:rsidR="0098275B" w:rsidRPr="007E4FA4">
        <w:rPr>
          <w:rFonts w:asciiTheme="minorHAnsi" w:hAnsiTheme="minorHAnsi"/>
          <w:b w:val="0"/>
          <w:sz w:val="20"/>
          <w:szCs w:val="20"/>
        </w:rPr>
        <w:t xml:space="preserve"> </w:t>
      </w:r>
      <w:proofErr w:type="spellStart"/>
      <w:r w:rsidR="0098275B" w:rsidRPr="007E4FA4">
        <w:rPr>
          <w:rFonts w:asciiTheme="minorHAnsi" w:hAnsiTheme="minorHAnsi"/>
          <w:b w:val="0"/>
          <w:sz w:val="20"/>
          <w:szCs w:val="20"/>
        </w:rPr>
        <w:t>Hossain</w:t>
      </w:r>
      <w:proofErr w:type="spellEnd"/>
      <w:r w:rsidR="0098275B" w:rsidRPr="007E4FA4">
        <w:rPr>
          <w:rFonts w:asciiTheme="minorHAnsi" w:hAnsiTheme="minorHAnsi"/>
          <w:b w:val="0"/>
          <w:sz w:val="20"/>
          <w:szCs w:val="20"/>
        </w:rPr>
        <w:t xml:space="preserve">, </w:t>
      </w:r>
      <w:r w:rsidRPr="007E4FA4">
        <w:rPr>
          <w:rFonts w:asciiTheme="minorHAnsi" w:hAnsiTheme="minorHAnsi"/>
          <w:b w:val="0"/>
          <w:sz w:val="20"/>
          <w:szCs w:val="20"/>
        </w:rPr>
        <w:t>Credit for Alleviation of Rural Poverty: The Grameen Bank in Ban</w:t>
      </w:r>
      <w:r w:rsidR="0045092A" w:rsidRPr="007E4FA4">
        <w:rPr>
          <w:rFonts w:asciiTheme="minorHAnsi" w:hAnsiTheme="minorHAnsi"/>
          <w:b w:val="0"/>
          <w:sz w:val="20"/>
          <w:szCs w:val="20"/>
        </w:rPr>
        <w:t>gladesh</w:t>
      </w:r>
      <w:r w:rsidR="0098275B" w:rsidRPr="007E4FA4">
        <w:rPr>
          <w:rFonts w:asciiTheme="minorHAnsi" w:hAnsiTheme="minorHAnsi"/>
          <w:b w:val="0"/>
          <w:sz w:val="20"/>
          <w:szCs w:val="20"/>
        </w:rPr>
        <w:t xml:space="preserve"> </w:t>
      </w:r>
      <w:r w:rsidR="0045092A" w:rsidRPr="007E4FA4">
        <w:rPr>
          <w:rFonts w:asciiTheme="minorHAnsi" w:hAnsiTheme="minorHAnsi"/>
          <w:b w:val="0"/>
          <w:sz w:val="20"/>
          <w:szCs w:val="20"/>
        </w:rPr>
        <w:t>(International Food Policy Research Institute, 1988)</w:t>
      </w:r>
      <w:r w:rsidR="00552A8F">
        <w:rPr>
          <w:rFonts w:asciiTheme="minorHAnsi" w:hAnsiTheme="minorHAnsi"/>
          <w:b w:val="0"/>
          <w:sz w:val="20"/>
          <w:szCs w:val="20"/>
        </w:rPr>
        <w:t>.</w:t>
      </w:r>
    </w:p>
  </w:footnote>
  <w:footnote w:id="7">
    <w:p w:rsidR="00C85478" w:rsidRDefault="00C85478">
      <w:pPr>
        <w:pStyle w:val="FootnoteText"/>
      </w:pPr>
      <w:r>
        <w:rPr>
          <w:rStyle w:val="FootnoteReference"/>
        </w:rPr>
        <w:footnoteRef/>
      </w:r>
      <w:r>
        <w:t xml:space="preserve"> </w:t>
      </w:r>
      <w:r w:rsidR="00BA247F">
        <w:t xml:space="preserve">“A Short History of Grameen Bank,” Grameen Bank, last updated August 23, 2011, </w:t>
      </w:r>
      <w:r w:rsidRPr="00C85478">
        <w:t>http://www.grameen-info.org/index.php?option=com_content&amp;task=view&amp;id=19&amp;Itemid=114</w:t>
      </w:r>
      <w:r w:rsidR="00DD2748">
        <w:t>.</w:t>
      </w:r>
    </w:p>
  </w:footnote>
  <w:footnote w:id="8">
    <w:p w:rsidR="00EB5E6A" w:rsidRDefault="00EB5E6A">
      <w:pPr>
        <w:pStyle w:val="FootnoteText"/>
      </w:pPr>
      <w:r>
        <w:rPr>
          <w:rStyle w:val="FootnoteReference"/>
        </w:rPr>
        <w:footnoteRef/>
      </w:r>
      <w:r>
        <w:t xml:space="preserve"> </w:t>
      </w:r>
      <w:r w:rsidR="00BA247F">
        <w:t xml:space="preserve">“What is Microcredit,” Grameen Bank, last updated October 2011, </w:t>
      </w:r>
      <w:r w:rsidRPr="00EB5E6A">
        <w:t>http://www.grameen-info.org/index.php?option=com_content&amp;task=view&amp;id=28&amp;Itemid=108</w:t>
      </w:r>
    </w:p>
  </w:footnote>
  <w:footnote w:id="9">
    <w:p w:rsidR="00984EB9" w:rsidRDefault="00984EB9">
      <w:pPr>
        <w:pStyle w:val="FootnoteText"/>
      </w:pPr>
      <w:r>
        <w:rPr>
          <w:rStyle w:val="FootnoteReference"/>
        </w:rPr>
        <w:footnoteRef/>
      </w:r>
      <w:r>
        <w:t xml:space="preserve"> </w:t>
      </w:r>
      <w:r w:rsidR="00A41AD4">
        <w:t>Ibid.</w:t>
      </w:r>
    </w:p>
  </w:footnote>
  <w:footnote w:id="10">
    <w:p w:rsidR="002557C4" w:rsidRDefault="002557C4">
      <w:pPr>
        <w:pStyle w:val="FootnoteText"/>
      </w:pPr>
      <w:r>
        <w:rPr>
          <w:rStyle w:val="FootnoteReference"/>
        </w:rPr>
        <w:footnoteRef/>
      </w:r>
      <w:r>
        <w:t xml:space="preserve"> </w:t>
      </w:r>
      <w:r w:rsidR="00BD1574">
        <w:t>UN General Assembly, Resolution 55/2, “United Nations Millennium Declaration,” September 8, 2000 , http://www.un.org/millennium/declaration/ares552e.htm.</w:t>
      </w:r>
    </w:p>
  </w:footnote>
  <w:footnote w:id="11">
    <w:p w:rsidR="00B249F7" w:rsidRDefault="00B249F7">
      <w:pPr>
        <w:pStyle w:val="FootnoteText"/>
      </w:pPr>
      <w:r>
        <w:rPr>
          <w:rStyle w:val="FootnoteReference"/>
        </w:rPr>
        <w:footnoteRef/>
      </w:r>
      <w:r>
        <w:t xml:space="preserve"> </w:t>
      </w:r>
      <w:r w:rsidR="00BD1574">
        <w:t>Ibid.</w:t>
      </w:r>
    </w:p>
  </w:footnote>
  <w:footnote w:id="12">
    <w:p w:rsidR="00695A2A" w:rsidRDefault="00695A2A">
      <w:pPr>
        <w:pStyle w:val="FootnoteText"/>
      </w:pPr>
      <w:r>
        <w:rPr>
          <w:rStyle w:val="FootnoteReference"/>
        </w:rPr>
        <w:footnoteRef/>
      </w:r>
      <w:r>
        <w:t xml:space="preserve"> </w:t>
      </w:r>
      <w:proofErr w:type="gramStart"/>
      <w:r w:rsidR="00EB5628">
        <w:t xml:space="preserve">Brigit Helms, Alexia </w:t>
      </w:r>
      <w:proofErr w:type="spellStart"/>
      <w:r w:rsidR="00EB5628">
        <w:t>Latortue</w:t>
      </w:r>
      <w:proofErr w:type="spellEnd"/>
      <w:r w:rsidR="00EB5628">
        <w:t xml:space="preserve">, and </w:t>
      </w:r>
      <w:proofErr w:type="spellStart"/>
      <w:r w:rsidR="00EB5628">
        <w:t>Natasa</w:t>
      </w:r>
      <w:proofErr w:type="spellEnd"/>
      <w:r w:rsidR="00EB5628">
        <w:t xml:space="preserve"> </w:t>
      </w:r>
      <w:proofErr w:type="spellStart"/>
      <w:r w:rsidR="00EB5628">
        <w:t>Goronja</w:t>
      </w:r>
      <w:proofErr w:type="spellEnd"/>
      <w:r w:rsidR="00EB5628">
        <w:t xml:space="preserve">, “Microfinance and the Millennium Development Goals,” </w:t>
      </w:r>
      <w:r w:rsidR="00EB5628">
        <w:rPr>
          <w:i/>
        </w:rPr>
        <w:t xml:space="preserve">CGAP, </w:t>
      </w:r>
      <w:r w:rsidR="00437DBC">
        <w:t>December 200</w:t>
      </w:r>
      <w:r w:rsidR="00EB5628">
        <w:t xml:space="preserve">2, </w:t>
      </w:r>
      <w:r>
        <w:t>http://www.cgap.org/gm/document-1.9.2422/DonorBrief_09.pdf</w:t>
      </w:r>
      <w:r w:rsidR="00EB5628">
        <w:t>.</w:t>
      </w:r>
      <w:proofErr w:type="gramEnd"/>
    </w:p>
  </w:footnote>
  <w:footnote w:id="13">
    <w:p w:rsidR="004A1D7E" w:rsidRDefault="004A1D7E">
      <w:pPr>
        <w:pStyle w:val="FootnoteText"/>
      </w:pPr>
      <w:r>
        <w:rPr>
          <w:rStyle w:val="FootnoteReference"/>
        </w:rPr>
        <w:footnoteRef/>
      </w:r>
      <w:r w:rsidR="00667725">
        <w:t xml:space="preserve"> “Why and How Microfinance Works,” ACCION, </w:t>
      </w:r>
      <w:r>
        <w:t>http://www.accion.org/Page.aspx?pid=1845</w:t>
      </w:r>
    </w:p>
  </w:footnote>
  <w:footnote w:id="14">
    <w:p w:rsidR="001325EC" w:rsidRDefault="001325EC">
      <w:pPr>
        <w:pStyle w:val="FootnoteText"/>
      </w:pPr>
      <w:r>
        <w:rPr>
          <w:rStyle w:val="FootnoteReference"/>
        </w:rPr>
        <w:footnoteRef/>
      </w:r>
      <w:r>
        <w:t xml:space="preserve"> </w:t>
      </w:r>
      <w:r w:rsidR="00667725">
        <w:t xml:space="preserve">Jack Rabin, </w:t>
      </w:r>
      <w:r w:rsidRPr="000269FE">
        <w:rPr>
          <w:i/>
        </w:rPr>
        <w:t>Encyclopedia of Public Administration and Public Polic</w:t>
      </w:r>
      <w:r w:rsidR="00991660" w:rsidRPr="000269FE">
        <w:rPr>
          <w:i/>
        </w:rPr>
        <w:t>y: K-Z</w:t>
      </w:r>
      <w:r w:rsidR="00991660">
        <w:t xml:space="preserve"> (New York: Marcel Dekker, Inc., c2003), </w:t>
      </w:r>
      <w:r w:rsidR="00EE3064">
        <w:t>773-774</w:t>
      </w:r>
    </w:p>
  </w:footnote>
  <w:footnote w:id="15">
    <w:p w:rsidR="00537633" w:rsidRDefault="00537633" w:rsidP="00537633">
      <w:r>
        <w:rPr>
          <w:rStyle w:val="FootnoteReference"/>
        </w:rPr>
        <w:footnoteRef/>
      </w:r>
      <w:r>
        <w:t xml:space="preserve"> </w:t>
      </w:r>
      <w:r w:rsidR="007E4FA4">
        <w:t>“</w:t>
      </w:r>
      <w:r w:rsidR="001D4513">
        <w:t xml:space="preserve">2011-10 Issue 382 BDT”, Grameen Bank, </w:t>
      </w:r>
      <w:r w:rsidRPr="007E4FA4">
        <w:t>http://www.grameen-info.org/index.php?option=com_content&amp;task=view&amp;id=452&amp;Itemid=526</w:t>
      </w:r>
      <w:r w:rsidR="001D4513">
        <w:t>.</w:t>
      </w:r>
    </w:p>
    <w:p w:rsidR="00537633" w:rsidRDefault="00537633">
      <w:pPr>
        <w:pStyle w:val="FootnoteText"/>
      </w:pPr>
    </w:p>
  </w:footnote>
  <w:footnote w:id="16">
    <w:p w:rsidR="00EB3295" w:rsidRDefault="00EB3295">
      <w:pPr>
        <w:pStyle w:val="FootnoteText"/>
      </w:pPr>
      <w:r>
        <w:rPr>
          <w:rStyle w:val="FootnoteReference"/>
        </w:rPr>
        <w:footnoteRef/>
      </w:r>
      <w:r>
        <w:t xml:space="preserve"> </w:t>
      </w:r>
      <w:r w:rsidR="0060595A">
        <w:t xml:space="preserve">Alex Counts, </w:t>
      </w:r>
      <w:r w:rsidRPr="00DD2748">
        <w:rPr>
          <w:i/>
        </w:rPr>
        <w:t>Small Loans, Big Dreams</w:t>
      </w:r>
      <w:r w:rsidR="0060595A">
        <w:t xml:space="preserve"> (Hoboken, NJ: John </w:t>
      </w:r>
      <w:proofErr w:type="gramStart"/>
      <w:r w:rsidR="0060595A">
        <w:t>Wiley  &amp;</w:t>
      </w:r>
      <w:proofErr w:type="gramEnd"/>
      <w:r w:rsidR="0060595A">
        <w:t xml:space="preserve"> Sons, Inc.., 2008), </w:t>
      </w:r>
      <w:r>
        <w:t>335-337</w:t>
      </w:r>
      <w:r w:rsidR="00DD2748">
        <w:t>.</w:t>
      </w:r>
    </w:p>
  </w:footnote>
  <w:footnote w:id="17">
    <w:p w:rsidR="000C6143" w:rsidRDefault="000C6143">
      <w:pPr>
        <w:pStyle w:val="FootnoteText"/>
      </w:pPr>
      <w:r>
        <w:rPr>
          <w:rStyle w:val="FootnoteReference"/>
        </w:rPr>
        <w:footnoteRef/>
      </w:r>
      <w:r>
        <w:t xml:space="preserve"> </w:t>
      </w:r>
      <w:r w:rsidR="00B1612D">
        <w:t>“Why and How Microfinance Works”</w:t>
      </w:r>
    </w:p>
  </w:footnote>
  <w:footnote w:id="18">
    <w:p w:rsidR="00C84DA3" w:rsidRDefault="00C84DA3">
      <w:pPr>
        <w:pStyle w:val="FootnoteText"/>
      </w:pPr>
      <w:r>
        <w:rPr>
          <w:rStyle w:val="FootnoteReference"/>
        </w:rPr>
        <w:footnoteRef/>
      </w:r>
      <w:r>
        <w:t xml:space="preserve"> </w:t>
      </w:r>
      <w:proofErr w:type="spellStart"/>
      <w:r w:rsidR="00FB4D5D">
        <w:t>Priyanka</w:t>
      </w:r>
      <w:proofErr w:type="spellEnd"/>
      <w:r w:rsidR="00FB4D5D">
        <w:t xml:space="preserve"> </w:t>
      </w:r>
      <w:proofErr w:type="spellStart"/>
      <w:r w:rsidR="00FB4D5D">
        <w:t>Golikeri</w:t>
      </w:r>
      <w:proofErr w:type="spellEnd"/>
      <w:r w:rsidR="00FB4D5D">
        <w:t xml:space="preserve">, “Do not misuse term microcredit: Muhammad </w:t>
      </w:r>
      <w:proofErr w:type="spellStart"/>
      <w:r w:rsidR="00FB4D5D">
        <w:t>Yunus</w:t>
      </w:r>
      <w:proofErr w:type="spellEnd"/>
      <w:r w:rsidR="00FB4D5D">
        <w:t xml:space="preserve">,” </w:t>
      </w:r>
      <w:r w:rsidR="00FB4D5D">
        <w:rPr>
          <w:i/>
        </w:rPr>
        <w:t>DNA</w:t>
      </w:r>
      <w:r w:rsidR="00FB4D5D">
        <w:t xml:space="preserve">, February 19, 2011,  </w:t>
      </w:r>
      <w:r w:rsidRPr="00C84DA3">
        <w:t>http://www.dnaindia.com/mumbai/report_do-not-misuse-term-microcredit-muhammad-yunus_1510377</w:t>
      </w:r>
    </w:p>
  </w:footnote>
  <w:footnote w:id="19">
    <w:p w:rsidR="00664297" w:rsidRDefault="00664297">
      <w:pPr>
        <w:pStyle w:val="FootnoteText"/>
      </w:pPr>
      <w:r>
        <w:rPr>
          <w:rStyle w:val="FootnoteReference"/>
        </w:rPr>
        <w:footnoteRef/>
      </w:r>
      <w:r>
        <w:t xml:space="preserve"> </w:t>
      </w:r>
      <w:r w:rsidR="005028D4">
        <w:t xml:space="preserve">Thomas W. </w:t>
      </w:r>
      <w:proofErr w:type="spellStart"/>
      <w:r w:rsidR="005028D4">
        <w:t>Dichter</w:t>
      </w:r>
      <w:proofErr w:type="spellEnd"/>
      <w:r w:rsidR="005028D4">
        <w:t xml:space="preserve"> and Malcolm Harper, </w:t>
      </w:r>
      <w:r w:rsidR="005028D4">
        <w:rPr>
          <w:i/>
        </w:rPr>
        <w:t xml:space="preserve">What’s </w:t>
      </w:r>
      <w:proofErr w:type="gramStart"/>
      <w:r w:rsidR="005028D4">
        <w:rPr>
          <w:i/>
        </w:rPr>
        <w:t>Wrong</w:t>
      </w:r>
      <w:proofErr w:type="gramEnd"/>
      <w:r w:rsidR="005028D4">
        <w:rPr>
          <w:i/>
        </w:rPr>
        <w:t xml:space="preserve"> with Microfinance? </w:t>
      </w:r>
      <w:r w:rsidR="001A27CF">
        <w:t>(RUGBY</w:t>
      </w:r>
      <w:r w:rsidR="001A27CF">
        <w:br/>
        <w:t>CV23 9QZ, United Kingdom:</w:t>
      </w:r>
      <w:r w:rsidR="005028D4">
        <w:t xml:space="preserve"> Practical Action Publishing, 2007),  </w:t>
      </w:r>
      <w:r>
        <w:t>19-21</w:t>
      </w:r>
    </w:p>
  </w:footnote>
  <w:footnote w:id="20">
    <w:p w:rsidR="001C634F" w:rsidRDefault="001C634F">
      <w:pPr>
        <w:pStyle w:val="FootnoteText"/>
      </w:pPr>
      <w:r>
        <w:rPr>
          <w:rStyle w:val="FootnoteReference"/>
        </w:rPr>
        <w:footnoteRef/>
      </w:r>
      <w:r w:rsidR="00187EBC">
        <w:t xml:space="preserve"> Littlefield, </w:t>
      </w:r>
      <w:proofErr w:type="spellStart"/>
      <w:r w:rsidR="00187EBC">
        <w:t>Morduch</w:t>
      </w:r>
      <w:proofErr w:type="spellEnd"/>
      <w:r w:rsidR="00187EBC">
        <w:t xml:space="preserve"> and </w:t>
      </w:r>
      <w:proofErr w:type="spellStart"/>
      <w:r w:rsidR="00187EBC">
        <w:t>Hashemi</w:t>
      </w:r>
      <w:proofErr w:type="spellEnd"/>
      <w:r w:rsidR="00187EBC">
        <w:t>, “Is Microfinance an Effective Way to Reach the Millennium Development Goals?”</w:t>
      </w:r>
    </w:p>
  </w:footnote>
  <w:footnote w:id="21">
    <w:p w:rsidR="00087C41" w:rsidRDefault="00087C41">
      <w:pPr>
        <w:pStyle w:val="FootnoteText"/>
      </w:pPr>
      <w:r>
        <w:rPr>
          <w:rStyle w:val="FootnoteReference"/>
        </w:rPr>
        <w:footnoteRef/>
      </w:r>
      <w:r>
        <w:t xml:space="preserve"> </w:t>
      </w:r>
      <w:r w:rsidR="00831913">
        <w:t xml:space="preserve">“Frequently Asked Questions,” </w:t>
      </w:r>
      <w:r w:rsidR="00831913">
        <w:rPr>
          <w:i/>
        </w:rPr>
        <w:t xml:space="preserve">SBA, </w:t>
      </w:r>
      <w:r w:rsidR="00831913">
        <w:t xml:space="preserve">Updated January 2011, </w:t>
      </w:r>
      <w:r w:rsidRPr="00087C41">
        <w:t>http://www.sba.gov/sites/default/files/files/sbfaq.pdf</w:t>
      </w:r>
    </w:p>
  </w:footnote>
  <w:footnote w:id="22">
    <w:p w:rsidR="005D301F" w:rsidRDefault="005D301F">
      <w:pPr>
        <w:pStyle w:val="FootnoteText"/>
      </w:pPr>
      <w:r>
        <w:rPr>
          <w:rStyle w:val="FootnoteReference"/>
        </w:rPr>
        <w:footnoteRef/>
      </w:r>
      <w:r w:rsidR="00775D28">
        <w:t xml:space="preserve"> Jessica </w:t>
      </w:r>
      <w:proofErr w:type="spellStart"/>
      <w:r w:rsidR="00775D28">
        <w:t>Schicks</w:t>
      </w:r>
      <w:proofErr w:type="spellEnd"/>
      <w:r w:rsidR="00775D28">
        <w:t xml:space="preserve"> and Richard Rosenberg, “Too Much Microcredit? A Survey of the Evidence on Over-Indebtedness?,” </w:t>
      </w:r>
      <w:r w:rsidR="002206D6" w:rsidRPr="002206D6">
        <w:t>CGAP</w:t>
      </w:r>
      <w:r w:rsidR="002206D6">
        <w:t>, September, 2011</w:t>
      </w:r>
      <w:r w:rsidR="00044E1B">
        <w:t xml:space="preserve">, </w:t>
      </w:r>
      <w:r w:rsidR="00775D28" w:rsidRPr="002206D6">
        <w:t>http</w:t>
      </w:r>
      <w:r w:rsidR="00775D28" w:rsidRPr="00775D28">
        <w:t>://www.cgap.org/gm/document-1.9.55377/OP19.pdf</w:t>
      </w:r>
    </w:p>
  </w:footnote>
  <w:footnote w:id="23">
    <w:p w:rsidR="000A0139" w:rsidRDefault="000A0139">
      <w:pPr>
        <w:pStyle w:val="FootnoteText"/>
      </w:pPr>
      <w:r>
        <w:rPr>
          <w:rStyle w:val="FootnoteReference"/>
        </w:rPr>
        <w:footnoteRef/>
      </w:r>
      <w:r>
        <w:t xml:space="preserve"> </w:t>
      </w:r>
      <w:r w:rsidR="00904933">
        <w:t>Katie Wolf, i</w:t>
      </w:r>
      <w:r>
        <w:t xml:space="preserve">nterview </w:t>
      </w:r>
      <w:r w:rsidR="00904933">
        <w:t>by Kristin Olsen, Normal, IL</w:t>
      </w:r>
      <w:proofErr w:type="gramStart"/>
      <w:r w:rsidR="00904933">
        <w:t xml:space="preserve">, </w:t>
      </w:r>
      <w:r w:rsidR="00D15924">
        <w:t xml:space="preserve"> October</w:t>
      </w:r>
      <w:proofErr w:type="gramEnd"/>
      <w:r w:rsidR="00D15924">
        <w:t xml:space="preserve"> 7</w:t>
      </w:r>
      <w:r w:rsidR="00904933">
        <w:t>, 2011.</w:t>
      </w:r>
    </w:p>
  </w:footnote>
  <w:footnote w:id="24">
    <w:p w:rsidR="00407D11" w:rsidRDefault="00407D11">
      <w:pPr>
        <w:pStyle w:val="FootnoteText"/>
      </w:pPr>
      <w:r>
        <w:rPr>
          <w:rStyle w:val="FootnoteReference"/>
        </w:rPr>
        <w:footnoteRef/>
      </w:r>
      <w:r>
        <w:t xml:space="preserve"> </w:t>
      </w:r>
      <w:proofErr w:type="spellStart"/>
      <w:r w:rsidR="00566D57">
        <w:t>Anup</w:t>
      </w:r>
      <w:proofErr w:type="spellEnd"/>
      <w:r w:rsidR="00566D57">
        <w:t xml:space="preserve"> Shah, “Today, around 21,000 children died around the world,” </w:t>
      </w:r>
      <w:r w:rsidR="00566D57">
        <w:rPr>
          <w:i/>
        </w:rPr>
        <w:t xml:space="preserve">Global Issues, </w:t>
      </w:r>
      <w:r w:rsidR="00566D57">
        <w:t xml:space="preserve">last updated September  24, 2011, </w:t>
      </w:r>
      <w:r w:rsidRPr="00407D11">
        <w:t>http://www.globalissues.org/article/715/today-21000-children-died-around-the-world</w:t>
      </w:r>
    </w:p>
  </w:footnote>
  <w:footnote w:id="25">
    <w:p w:rsidR="00D83EAC" w:rsidRDefault="00D83EAC">
      <w:pPr>
        <w:pStyle w:val="FootnoteText"/>
      </w:pPr>
      <w:r>
        <w:rPr>
          <w:rStyle w:val="FootnoteReference"/>
        </w:rPr>
        <w:footnoteRef/>
      </w:r>
      <w:r>
        <w:t xml:space="preserve"> </w:t>
      </w:r>
      <w:r w:rsidR="0057307D">
        <w:t xml:space="preserve">“Economic Growth in Developing Countries: Education Proves Key,” </w:t>
      </w:r>
      <w:r w:rsidR="0057307D">
        <w:rPr>
          <w:i/>
        </w:rPr>
        <w:t>IIASA Policy Brief ,</w:t>
      </w:r>
      <w:r w:rsidR="0057307D">
        <w:t>August 2008,</w:t>
      </w:r>
      <w:r w:rsidR="0057307D">
        <w:rPr>
          <w:i/>
        </w:rPr>
        <w:t xml:space="preserve"> </w:t>
      </w:r>
      <w:r w:rsidRPr="00D83EAC">
        <w:t>http://www.iiasa.ac.at/Admin/PUB/policy-briefs/pb03-web.pdf</w:t>
      </w:r>
    </w:p>
  </w:footnote>
  <w:footnote w:id="26">
    <w:p w:rsidR="003E16F8" w:rsidRDefault="003E16F8">
      <w:pPr>
        <w:pStyle w:val="FootnoteText"/>
      </w:pPr>
      <w:r>
        <w:rPr>
          <w:rStyle w:val="FootnoteReference"/>
        </w:rPr>
        <w:footnoteRef/>
      </w:r>
      <w:r>
        <w:t xml:space="preserve"> </w:t>
      </w:r>
      <w:r w:rsidR="00FE3B28">
        <w:t xml:space="preserve">Our Mission, </w:t>
      </w:r>
      <w:proofErr w:type="spellStart"/>
      <w:r w:rsidR="00FE3B28">
        <w:t>Vittana</w:t>
      </w:r>
      <w:proofErr w:type="spellEnd"/>
      <w:r w:rsidR="00FE3B28">
        <w:t xml:space="preserve">, accessed October 6, 2011,  </w:t>
      </w:r>
      <w:r w:rsidR="00FE3B28" w:rsidRPr="00FE3B28">
        <w:t>http://www.vittana.org/about/mission</w:t>
      </w:r>
    </w:p>
  </w:footnote>
  <w:footnote w:id="27">
    <w:p w:rsidR="007C1C7F" w:rsidRDefault="007C1C7F">
      <w:pPr>
        <w:pStyle w:val="FootnoteText"/>
      </w:pPr>
      <w:r>
        <w:rPr>
          <w:rStyle w:val="FootnoteReference"/>
        </w:rPr>
        <w:footnoteRef/>
      </w:r>
      <w:r>
        <w:t xml:space="preserve"> </w:t>
      </w:r>
      <w:r w:rsidR="000E180E">
        <w:t xml:space="preserve">“The Importance of Business English in Hong Kong,” </w:t>
      </w:r>
      <w:r w:rsidR="000E180E">
        <w:rPr>
          <w:i/>
        </w:rPr>
        <w:t xml:space="preserve">ITS Tutorial School, </w:t>
      </w:r>
      <w:r w:rsidR="000E180E">
        <w:t xml:space="preserve">accessed October 6, 2011, </w:t>
      </w:r>
      <w:r>
        <w:t>http://www.tuition.com.hk/business-english.htm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D0" w:rsidRDefault="00B92947">
    <w:pPr>
      <w:pStyle w:val="Header"/>
    </w:pPr>
    <w:r>
      <w:t xml:space="preserve">Kristin </w:t>
    </w:r>
    <w:r w:rsidR="00E851D0">
      <w:t>Olsen</w:t>
    </w:r>
  </w:p>
  <w:p w:rsidR="00B92947" w:rsidRDefault="00B92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D4"/>
    <w:rsid w:val="00015479"/>
    <w:rsid w:val="000225A5"/>
    <w:rsid w:val="000269FE"/>
    <w:rsid w:val="00042497"/>
    <w:rsid w:val="00044E1B"/>
    <w:rsid w:val="00054ECB"/>
    <w:rsid w:val="000553A0"/>
    <w:rsid w:val="00065456"/>
    <w:rsid w:val="00073553"/>
    <w:rsid w:val="00074436"/>
    <w:rsid w:val="00087C41"/>
    <w:rsid w:val="000929C3"/>
    <w:rsid w:val="000A0139"/>
    <w:rsid w:val="000C6143"/>
    <w:rsid w:val="000D269A"/>
    <w:rsid w:val="000E180E"/>
    <w:rsid w:val="000F3ABF"/>
    <w:rsid w:val="0012093F"/>
    <w:rsid w:val="00126919"/>
    <w:rsid w:val="0012767A"/>
    <w:rsid w:val="00130413"/>
    <w:rsid w:val="001325EC"/>
    <w:rsid w:val="00156C6D"/>
    <w:rsid w:val="001832A3"/>
    <w:rsid w:val="00187EBC"/>
    <w:rsid w:val="001A27CF"/>
    <w:rsid w:val="001B1D98"/>
    <w:rsid w:val="001C3D95"/>
    <w:rsid w:val="001C42A7"/>
    <w:rsid w:val="001C567E"/>
    <w:rsid w:val="001C634F"/>
    <w:rsid w:val="001D4513"/>
    <w:rsid w:val="001D7B9C"/>
    <w:rsid w:val="001D7CA1"/>
    <w:rsid w:val="001E613B"/>
    <w:rsid w:val="001E7CC8"/>
    <w:rsid w:val="001F6645"/>
    <w:rsid w:val="00200178"/>
    <w:rsid w:val="0020746A"/>
    <w:rsid w:val="00210EE2"/>
    <w:rsid w:val="002206D6"/>
    <w:rsid w:val="0024332B"/>
    <w:rsid w:val="002557C4"/>
    <w:rsid w:val="002626E2"/>
    <w:rsid w:val="00281913"/>
    <w:rsid w:val="002A4785"/>
    <w:rsid w:val="002B1CE4"/>
    <w:rsid w:val="002B3AC3"/>
    <w:rsid w:val="002C23B9"/>
    <w:rsid w:val="002C3B57"/>
    <w:rsid w:val="002C5BDF"/>
    <w:rsid w:val="002E5A9F"/>
    <w:rsid w:val="002E5D2F"/>
    <w:rsid w:val="00302D35"/>
    <w:rsid w:val="003038BC"/>
    <w:rsid w:val="00321527"/>
    <w:rsid w:val="00331B97"/>
    <w:rsid w:val="00350774"/>
    <w:rsid w:val="00360917"/>
    <w:rsid w:val="003731C6"/>
    <w:rsid w:val="003815C2"/>
    <w:rsid w:val="00391A87"/>
    <w:rsid w:val="003A067C"/>
    <w:rsid w:val="003B46B8"/>
    <w:rsid w:val="003C0DEB"/>
    <w:rsid w:val="003C5307"/>
    <w:rsid w:val="003D1923"/>
    <w:rsid w:val="003E16F8"/>
    <w:rsid w:val="003E2B93"/>
    <w:rsid w:val="003F1509"/>
    <w:rsid w:val="00402DF6"/>
    <w:rsid w:val="00407D11"/>
    <w:rsid w:val="0042344A"/>
    <w:rsid w:val="00427D10"/>
    <w:rsid w:val="00437DBC"/>
    <w:rsid w:val="0045092A"/>
    <w:rsid w:val="004540E1"/>
    <w:rsid w:val="00465F16"/>
    <w:rsid w:val="00473EEF"/>
    <w:rsid w:val="004A1D7E"/>
    <w:rsid w:val="004A1DFB"/>
    <w:rsid w:val="004B308E"/>
    <w:rsid w:val="004B3CEF"/>
    <w:rsid w:val="004F3B4B"/>
    <w:rsid w:val="005028D4"/>
    <w:rsid w:val="00504A22"/>
    <w:rsid w:val="0052129E"/>
    <w:rsid w:val="0053257A"/>
    <w:rsid w:val="00537633"/>
    <w:rsid w:val="00552464"/>
    <w:rsid w:val="00552A8F"/>
    <w:rsid w:val="00566D57"/>
    <w:rsid w:val="0057307D"/>
    <w:rsid w:val="00577450"/>
    <w:rsid w:val="0058016C"/>
    <w:rsid w:val="00582625"/>
    <w:rsid w:val="00584BB4"/>
    <w:rsid w:val="005B567F"/>
    <w:rsid w:val="005B576F"/>
    <w:rsid w:val="005C521D"/>
    <w:rsid w:val="005D301F"/>
    <w:rsid w:val="005F648D"/>
    <w:rsid w:val="005F69DD"/>
    <w:rsid w:val="005F6F6D"/>
    <w:rsid w:val="0060595A"/>
    <w:rsid w:val="00621EDC"/>
    <w:rsid w:val="00625859"/>
    <w:rsid w:val="00640447"/>
    <w:rsid w:val="006558F3"/>
    <w:rsid w:val="00664297"/>
    <w:rsid w:val="00665DAC"/>
    <w:rsid w:val="00667725"/>
    <w:rsid w:val="006723BB"/>
    <w:rsid w:val="00682274"/>
    <w:rsid w:val="00690280"/>
    <w:rsid w:val="00695A2A"/>
    <w:rsid w:val="006A69DA"/>
    <w:rsid w:val="006D110A"/>
    <w:rsid w:val="006D5E3E"/>
    <w:rsid w:val="006F139E"/>
    <w:rsid w:val="006F230A"/>
    <w:rsid w:val="00700519"/>
    <w:rsid w:val="007041B9"/>
    <w:rsid w:val="007102A0"/>
    <w:rsid w:val="00720FC0"/>
    <w:rsid w:val="0072190E"/>
    <w:rsid w:val="00726A77"/>
    <w:rsid w:val="00743648"/>
    <w:rsid w:val="00760362"/>
    <w:rsid w:val="00763D2C"/>
    <w:rsid w:val="00775D28"/>
    <w:rsid w:val="0077704C"/>
    <w:rsid w:val="00781C9F"/>
    <w:rsid w:val="007B4B6F"/>
    <w:rsid w:val="007B692D"/>
    <w:rsid w:val="007C1C7F"/>
    <w:rsid w:val="007D09CB"/>
    <w:rsid w:val="007D0D12"/>
    <w:rsid w:val="007D4284"/>
    <w:rsid w:val="007E1CC1"/>
    <w:rsid w:val="007E4FA4"/>
    <w:rsid w:val="007F26B1"/>
    <w:rsid w:val="00812B4E"/>
    <w:rsid w:val="0082395F"/>
    <w:rsid w:val="00831913"/>
    <w:rsid w:val="00835A98"/>
    <w:rsid w:val="008453D8"/>
    <w:rsid w:val="00855334"/>
    <w:rsid w:val="00864B16"/>
    <w:rsid w:val="00870514"/>
    <w:rsid w:val="008727D9"/>
    <w:rsid w:val="00890B3E"/>
    <w:rsid w:val="008A0EE8"/>
    <w:rsid w:val="008B19CE"/>
    <w:rsid w:val="008C539E"/>
    <w:rsid w:val="008C579A"/>
    <w:rsid w:val="008E2D84"/>
    <w:rsid w:val="008E759D"/>
    <w:rsid w:val="00904933"/>
    <w:rsid w:val="00912505"/>
    <w:rsid w:val="0093301B"/>
    <w:rsid w:val="009460AC"/>
    <w:rsid w:val="00960356"/>
    <w:rsid w:val="00960DF0"/>
    <w:rsid w:val="0098275B"/>
    <w:rsid w:val="00984EB9"/>
    <w:rsid w:val="00991660"/>
    <w:rsid w:val="009A59D9"/>
    <w:rsid w:val="009B5B89"/>
    <w:rsid w:val="009C59B3"/>
    <w:rsid w:val="009D2580"/>
    <w:rsid w:val="009D2582"/>
    <w:rsid w:val="009D39D7"/>
    <w:rsid w:val="00A11B34"/>
    <w:rsid w:val="00A14081"/>
    <w:rsid w:val="00A143CE"/>
    <w:rsid w:val="00A20059"/>
    <w:rsid w:val="00A21393"/>
    <w:rsid w:val="00A24E4E"/>
    <w:rsid w:val="00A41AD4"/>
    <w:rsid w:val="00A44E50"/>
    <w:rsid w:val="00A5251D"/>
    <w:rsid w:val="00A630F6"/>
    <w:rsid w:val="00A66D83"/>
    <w:rsid w:val="00A841A5"/>
    <w:rsid w:val="00AC526D"/>
    <w:rsid w:val="00AE462F"/>
    <w:rsid w:val="00AE74D4"/>
    <w:rsid w:val="00B1612D"/>
    <w:rsid w:val="00B243AC"/>
    <w:rsid w:val="00B249F7"/>
    <w:rsid w:val="00B55E3E"/>
    <w:rsid w:val="00B759CD"/>
    <w:rsid w:val="00B775D6"/>
    <w:rsid w:val="00B80587"/>
    <w:rsid w:val="00B8127C"/>
    <w:rsid w:val="00B83358"/>
    <w:rsid w:val="00B92947"/>
    <w:rsid w:val="00B9505D"/>
    <w:rsid w:val="00BA247F"/>
    <w:rsid w:val="00BA5D10"/>
    <w:rsid w:val="00BB1EE1"/>
    <w:rsid w:val="00BB27BD"/>
    <w:rsid w:val="00BB28F8"/>
    <w:rsid w:val="00BB3184"/>
    <w:rsid w:val="00BD1574"/>
    <w:rsid w:val="00BE31EB"/>
    <w:rsid w:val="00BF18E8"/>
    <w:rsid w:val="00BF5C0A"/>
    <w:rsid w:val="00C15EB6"/>
    <w:rsid w:val="00C31BD5"/>
    <w:rsid w:val="00C676F3"/>
    <w:rsid w:val="00C7660A"/>
    <w:rsid w:val="00C84DA3"/>
    <w:rsid w:val="00C85478"/>
    <w:rsid w:val="00CA053D"/>
    <w:rsid w:val="00CB709F"/>
    <w:rsid w:val="00CC613B"/>
    <w:rsid w:val="00CC750E"/>
    <w:rsid w:val="00D130B6"/>
    <w:rsid w:val="00D15924"/>
    <w:rsid w:val="00D65C2D"/>
    <w:rsid w:val="00D72022"/>
    <w:rsid w:val="00D813AB"/>
    <w:rsid w:val="00D83EAC"/>
    <w:rsid w:val="00DA41B2"/>
    <w:rsid w:val="00DB518D"/>
    <w:rsid w:val="00DB67B8"/>
    <w:rsid w:val="00DC2DAF"/>
    <w:rsid w:val="00DD2748"/>
    <w:rsid w:val="00DD7F4F"/>
    <w:rsid w:val="00E01C06"/>
    <w:rsid w:val="00E03651"/>
    <w:rsid w:val="00E24213"/>
    <w:rsid w:val="00E30A7A"/>
    <w:rsid w:val="00E33060"/>
    <w:rsid w:val="00E37CDC"/>
    <w:rsid w:val="00E64911"/>
    <w:rsid w:val="00E673D6"/>
    <w:rsid w:val="00E80F18"/>
    <w:rsid w:val="00E843A7"/>
    <w:rsid w:val="00E851D0"/>
    <w:rsid w:val="00EB3295"/>
    <w:rsid w:val="00EB5628"/>
    <w:rsid w:val="00EB5E6A"/>
    <w:rsid w:val="00EC2E18"/>
    <w:rsid w:val="00ED054D"/>
    <w:rsid w:val="00EE3064"/>
    <w:rsid w:val="00F32AD4"/>
    <w:rsid w:val="00F34B9A"/>
    <w:rsid w:val="00F45E69"/>
    <w:rsid w:val="00F65C46"/>
    <w:rsid w:val="00F677B8"/>
    <w:rsid w:val="00F86F4B"/>
    <w:rsid w:val="00F9073A"/>
    <w:rsid w:val="00FB4D5D"/>
    <w:rsid w:val="00FB6A5B"/>
    <w:rsid w:val="00FE3B28"/>
    <w:rsid w:val="00FE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5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7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4D4"/>
    <w:rPr>
      <w:sz w:val="20"/>
      <w:szCs w:val="20"/>
    </w:rPr>
  </w:style>
  <w:style w:type="character" w:styleId="FootnoteReference">
    <w:name w:val="footnote reference"/>
    <w:basedOn w:val="DefaultParagraphFont"/>
    <w:uiPriority w:val="99"/>
    <w:semiHidden/>
    <w:unhideWhenUsed/>
    <w:rsid w:val="00AE74D4"/>
    <w:rPr>
      <w:vertAlign w:val="superscript"/>
    </w:rPr>
  </w:style>
  <w:style w:type="paragraph" w:styleId="Header">
    <w:name w:val="header"/>
    <w:basedOn w:val="Normal"/>
    <w:link w:val="HeaderChar"/>
    <w:uiPriority w:val="99"/>
    <w:unhideWhenUsed/>
    <w:rsid w:val="00A11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34"/>
  </w:style>
  <w:style w:type="paragraph" w:styleId="Footer">
    <w:name w:val="footer"/>
    <w:basedOn w:val="Normal"/>
    <w:link w:val="FooterChar"/>
    <w:uiPriority w:val="99"/>
    <w:unhideWhenUsed/>
    <w:rsid w:val="00A1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34"/>
  </w:style>
  <w:style w:type="character" w:styleId="Hyperlink">
    <w:name w:val="Hyperlink"/>
    <w:basedOn w:val="DefaultParagraphFont"/>
    <w:uiPriority w:val="99"/>
    <w:unhideWhenUsed/>
    <w:rsid w:val="00BB28F8"/>
    <w:rPr>
      <w:color w:val="0000FF" w:themeColor="hyperlink"/>
      <w:u w:val="single"/>
    </w:rPr>
  </w:style>
  <w:style w:type="paragraph" w:customStyle="1" w:styleId="Default">
    <w:name w:val="Default"/>
    <w:rsid w:val="00EB3295"/>
    <w:pPr>
      <w:autoSpaceDE w:val="0"/>
      <w:autoSpaceDN w:val="0"/>
      <w:adjustRightInd w:val="0"/>
      <w:spacing w:after="0" w:line="240" w:lineRule="auto"/>
    </w:pPr>
    <w:rPr>
      <w:rFonts w:ascii="CAFJIE+TimesNewRoman" w:hAnsi="CAFJIE+TimesNewRoman" w:cs="CAFJIE+TimesNewRoman"/>
      <w:color w:val="000000"/>
      <w:sz w:val="24"/>
      <w:szCs w:val="24"/>
    </w:rPr>
  </w:style>
  <w:style w:type="character" w:styleId="Emphasis">
    <w:name w:val="Emphasis"/>
    <w:basedOn w:val="DefaultParagraphFont"/>
    <w:uiPriority w:val="20"/>
    <w:qFormat/>
    <w:rsid w:val="00504A22"/>
    <w:rPr>
      <w:i/>
      <w:iCs/>
    </w:rPr>
  </w:style>
  <w:style w:type="character" w:customStyle="1" w:styleId="Heading1Char">
    <w:name w:val="Heading 1 Char"/>
    <w:basedOn w:val="DefaultParagraphFont"/>
    <w:link w:val="Heading1"/>
    <w:uiPriority w:val="9"/>
    <w:rsid w:val="005B576F"/>
    <w:rPr>
      <w:rFonts w:ascii="Times New Roman" w:eastAsia="Times New Roman" w:hAnsi="Times New Roman" w:cs="Times New Roman"/>
      <w:b/>
      <w:bCs/>
      <w:kern w:val="36"/>
      <w:sz w:val="48"/>
      <w:szCs w:val="48"/>
    </w:rPr>
  </w:style>
  <w:style w:type="character" w:customStyle="1" w:styleId="addmd">
    <w:name w:val="addmd"/>
    <w:basedOn w:val="DefaultParagraphFont"/>
    <w:rsid w:val="005B576F"/>
  </w:style>
  <w:style w:type="character" w:styleId="Strong">
    <w:name w:val="Strong"/>
    <w:basedOn w:val="DefaultParagraphFont"/>
    <w:uiPriority w:val="22"/>
    <w:qFormat/>
    <w:rsid w:val="00407D11"/>
    <w:rPr>
      <w:b/>
      <w:bCs/>
    </w:rPr>
  </w:style>
  <w:style w:type="paragraph" w:styleId="Title">
    <w:name w:val="Title"/>
    <w:basedOn w:val="Normal"/>
    <w:next w:val="Normal"/>
    <w:link w:val="TitleChar"/>
    <w:uiPriority w:val="10"/>
    <w:qFormat/>
    <w:rsid w:val="003B46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6B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5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7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4D4"/>
    <w:rPr>
      <w:sz w:val="20"/>
      <w:szCs w:val="20"/>
    </w:rPr>
  </w:style>
  <w:style w:type="character" w:styleId="FootnoteReference">
    <w:name w:val="footnote reference"/>
    <w:basedOn w:val="DefaultParagraphFont"/>
    <w:uiPriority w:val="99"/>
    <w:semiHidden/>
    <w:unhideWhenUsed/>
    <w:rsid w:val="00AE74D4"/>
    <w:rPr>
      <w:vertAlign w:val="superscript"/>
    </w:rPr>
  </w:style>
  <w:style w:type="paragraph" w:styleId="Header">
    <w:name w:val="header"/>
    <w:basedOn w:val="Normal"/>
    <w:link w:val="HeaderChar"/>
    <w:uiPriority w:val="99"/>
    <w:unhideWhenUsed/>
    <w:rsid w:val="00A11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34"/>
  </w:style>
  <w:style w:type="paragraph" w:styleId="Footer">
    <w:name w:val="footer"/>
    <w:basedOn w:val="Normal"/>
    <w:link w:val="FooterChar"/>
    <w:uiPriority w:val="99"/>
    <w:unhideWhenUsed/>
    <w:rsid w:val="00A1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34"/>
  </w:style>
  <w:style w:type="character" w:styleId="Hyperlink">
    <w:name w:val="Hyperlink"/>
    <w:basedOn w:val="DefaultParagraphFont"/>
    <w:uiPriority w:val="99"/>
    <w:unhideWhenUsed/>
    <w:rsid w:val="00BB28F8"/>
    <w:rPr>
      <w:color w:val="0000FF" w:themeColor="hyperlink"/>
      <w:u w:val="single"/>
    </w:rPr>
  </w:style>
  <w:style w:type="paragraph" w:customStyle="1" w:styleId="Default">
    <w:name w:val="Default"/>
    <w:rsid w:val="00EB3295"/>
    <w:pPr>
      <w:autoSpaceDE w:val="0"/>
      <w:autoSpaceDN w:val="0"/>
      <w:adjustRightInd w:val="0"/>
      <w:spacing w:after="0" w:line="240" w:lineRule="auto"/>
    </w:pPr>
    <w:rPr>
      <w:rFonts w:ascii="CAFJIE+TimesNewRoman" w:hAnsi="CAFJIE+TimesNewRoman" w:cs="CAFJIE+TimesNewRoman"/>
      <w:color w:val="000000"/>
      <w:sz w:val="24"/>
      <w:szCs w:val="24"/>
    </w:rPr>
  </w:style>
  <w:style w:type="character" w:styleId="Emphasis">
    <w:name w:val="Emphasis"/>
    <w:basedOn w:val="DefaultParagraphFont"/>
    <w:uiPriority w:val="20"/>
    <w:qFormat/>
    <w:rsid w:val="00504A22"/>
    <w:rPr>
      <w:i/>
      <w:iCs/>
    </w:rPr>
  </w:style>
  <w:style w:type="character" w:customStyle="1" w:styleId="Heading1Char">
    <w:name w:val="Heading 1 Char"/>
    <w:basedOn w:val="DefaultParagraphFont"/>
    <w:link w:val="Heading1"/>
    <w:uiPriority w:val="9"/>
    <w:rsid w:val="005B576F"/>
    <w:rPr>
      <w:rFonts w:ascii="Times New Roman" w:eastAsia="Times New Roman" w:hAnsi="Times New Roman" w:cs="Times New Roman"/>
      <w:b/>
      <w:bCs/>
      <w:kern w:val="36"/>
      <w:sz w:val="48"/>
      <w:szCs w:val="48"/>
    </w:rPr>
  </w:style>
  <w:style w:type="character" w:customStyle="1" w:styleId="addmd">
    <w:name w:val="addmd"/>
    <w:basedOn w:val="DefaultParagraphFont"/>
    <w:rsid w:val="005B576F"/>
  </w:style>
  <w:style w:type="character" w:styleId="Strong">
    <w:name w:val="Strong"/>
    <w:basedOn w:val="DefaultParagraphFont"/>
    <w:uiPriority w:val="22"/>
    <w:qFormat/>
    <w:rsid w:val="00407D11"/>
    <w:rPr>
      <w:b/>
      <w:bCs/>
    </w:rPr>
  </w:style>
  <w:style w:type="paragraph" w:styleId="Title">
    <w:name w:val="Title"/>
    <w:basedOn w:val="Normal"/>
    <w:next w:val="Normal"/>
    <w:link w:val="TitleChar"/>
    <w:uiPriority w:val="10"/>
    <w:qFormat/>
    <w:rsid w:val="003B46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6B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0878">
      <w:bodyDiv w:val="1"/>
      <w:marLeft w:val="0"/>
      <w:marRight w:val="0"/>
      <w:marTop w:val="0"/>
      <w:marBottom w:val="0"/>
      <w:divBdr>
        <w:top w:val="none" w:sz="0" w:space="0" w:color="auto"/>
        <w:left w:val="none" w:sz="0" w:space="0" w:color="auto"/>
        <w:bottom w:val="none" w:sz="0" w:space="0" w:color="auto"/>
        <w:right w:val="none" w:sz="0" w:space="0" w:color="auto"/>
      </w:divBdr>
    </w:div>
    <w:div w:id="430322289">
      <w:bodyDiv w:val="1"/>
      <w:marLeft w:val="0"/>
      <w:marRight w:val="0"/>
      <w:marTop w:val="0"/>
      <w:marBottom w:val="0"/>
      <w:divBdr>
        <w:top w:val="none" w:sz="0" w:space="0" w:color="auto"/>
        <w:left w:val="none" w:sz="0" w:space="0" w:color="auto"/>
        <w:bottom w:val="none" w:sz="0" w:space="0" w:color="auto"/>
        <w:right w:val="none" w:sz="0" w:space="0" w:color="auto"/>
      </w:divBdr>
    </w:div>
    <w:div w:id="769854852">
      <w:bodyDiv w:val="1"/>
      <w:marLeft w:val="0"/>
      <w:marRight w:val="0"/>
      <w:marTop w:val="0"/>
      <w:marBottom w:val="0"/>
      <w:divBdr>
        <w:top w:val="none" w:sz="0" w:space="0" w:color="auto"/>
        <w:left w:val="none" w:sz="0" w:space="0" w:color="auto"/>
        <w:bottom w:val="none" w:sz="0" w:space="0" w:color="auto"/>
        <w:right w:val="none" w:sz="0" w:space="0" w:color="auto"/>
      </w:divBdr>
    </w:div>
    <w:div w:id="19541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1416-AA00-427C-89EC-0918227D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T. Olsen</dc:creator>
  <cp:lastModifiedBy>Klass, Gary</cp:lastModifiedBy>
  <cp:revision>2</cp:revision>
  <dcterms:created xsi:type="dcterms:W3CDTF">2012-04-13T20:27:00Z</dcterms:created>
  <dcterms:modified xsi:type="dcterms:W3CDTF">2012-04-13T20:27:00Z</dcterms:modified>
</cp:coreProperties>
</file>