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9C06"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018A8F9D"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3BB4300F"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0AA487DF"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64FD1B79"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5D13EA44"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600F0F76"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3CD11D20" w14:textId="77777777" w:rsidR="00C54395" w:rsidRPr="0043533C" w:rsidRDefault="00C54395" w:rsidP="0043533C">
      <w:pPr>
        <w:spacing w:after="0" w:line="480" w:lineRule="auto"/>
        <w:rPr>
          <w:rFonts w:ascii="Times New Roman" w:hAnsi="Times New Roman" w:cs="Times New Roman"/>
          <w:color w:val="000000" w:themeColor="text1"/>
          <w:sz w:val="24"/>
          <w:szCs w:val="24"/>
        </w:rPr>
      </w:pPr>
    </w:p>
    <w:p w14:paraId="062F55FE" w14:textId="0F418E78" w:rsidR="00B44BBF" w:rsidRPr="0043533C" w:rsidRDefault="00D826C0" w:rsidP="00651808">
      <w:pPr>
        <w:spacing w:after="0" w:line="480" w:lineRule="auto"/>
        <w:jc w:val="center"/>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The Impact of European Union Membership on the</w:t>
      </w:r>
      <w:r w:rsidR="00B44BBF" w:rsidRPr="0043533C">
        <w:rPr>
          <w:rFonts w:ascii="Times New Roman" w:hAnsi="Times New Roman" w:cs="Times New Roman"/>
          <w:color w:val="000000" w:themeColor="text1"/>
          <w:sz w:val="24"/>
          <w:szCs w:val="24"/>
        </w:rPr>
        <w:t xml:space="preserve"> Levels of Economic Development.</w:t>
      </w:r>
    </w:p>
    <w:p w14:paraId="4A2A0606" w14:textId="6D81AD8B" w:rsidR="00B44BBF" w:rsidRPr="0043533C" w:rsidRDefault="00C54395" w:rsidP="00651808">
      <w:pPr>
        <w:spacing w:after="0" w:line="480" w:lineRule="auto"/>
        <w:jc w:val="center"/>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Nothizile J. </w:t>
      </w:r>
      <w:r w:rsidR="00B44BBF" w:rsidRPr="0043533C">
        <w:rPr>
          <w:rFonts w:ascii="Times New Roman" w:hAnsi="Times New Roman" w:cs="Times New Roman"/>
          <w:color w:val="000000" w:themeColor="text1"/>
          <w:sz w:val="24"/>
          <w:szCs w:val="24"/>
        </w:rPr>
        <w:t>Ncube</w:t>
      </w:r>
    </w:p>
    <w:p w14:paraId="6FEAC4EF" w14:textId="22EB9307" w:rsidR="00D826C0" w:rsidRPr="0043533C" w:rsidRDefault="00D826C0" w:rsidP="00651808">
      <w:pPr>
        <w:spacing w:after="0" w:line="480" w:lineRule="auto"/>
        <w:jc w:val="center"/>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Wartburg College</w:t>
      </w:r>
    </w:p>
    <w:p w14:paraId="60A1A8AF" w14:textId="42742BD0" w:rsidR="0047349E" w:rsidRPr="0043533C" w:rsidRDefault="0047349E" w:rsidP="00651808">
      <w:pPr>
        <w:spacing w:after="0" w:line="480" w:lineRule="auto"/>
        <w:jc w:val="center"/>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Faculty Sponsor: Dr. Bret Billet</w:t>
      </w:r>
    </w:p>
    <w:p w14:paraId="1C91F85E" w14:textId="77777777" w:rsidR="00D826C0" w:rsidRPr="0043533C" w:rsidRDefault="00D826C0" w:rsidP="0043533C">
      <w:pPr>
        <w:spacing w:after="0" w:line="480" w:lineRule="auto"/>
        <w:rPr>
          <w:rFonts w:ascii="Times New Roman" w:hAnsi="Times New Roman" w:cs="Times New Roman"/>
          <w:color w:val="000000" w:themeColor="text1"/>
          <w:sz w:val="24"/>
          <w:szCs w:val="24"/>
        </w:rPr>
      </w:pPr>
    </w:p>
    <w:p w14:paraId="26F1E539" w14:textId="77777777" w:rsidR="00D826C0" w:rsidRPr="0043533C" w:rsidRDefault="00D826C0" w:rsidP="0043533C">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                         </w:t>
      </w:r>
    </w:p>
    <w:p w14:paraId="28F38297" w14:textId="77777777" w:rsidR="00C1701C" w:rsidRPr="0043533C" w:rsidRDefault="00C1701C" w:rsidP="0043533C">
      <w:pPr>
        <w:spacing w:after="0" w:line="480" w:lineRule="auto"/>
        <w:rPr>
          <w:rFonts w:ascii="Times New Roman" w:hAnsi="Times New Roman" w:cs="Times New Roman"/>
          <w:color w:val="000000" w:themeColor="text1"/>
          <w:sz w:val="24"/>
          <w:szCs w:val="24"/>
          <w:u w:val="single"/>
        </w:rPr>
      </w:pPr>
    </w:p>
    <w:p w14:paraId="20E5AE41" w14:textId="77777777" w:rsidR="00C1701C" w:rsidRPr="0043533C" w:rsidRDefault="00C1701C" w:rsidP="0043533C">
      <w:pPr>
        <w:spacing w:after="0" w:line="480" w:lineRule="auto"/>
        <w:rPr>
          <w:rFonts w:ascii="Times New Roman" w:hAnsi="Times New Roman" w:cs="Times New Roman"/>
          <w:color w:val="000000" w:themeColor="text1"/>
          <w:sz w:val="24"/>
          <w:szCs w:val="24"/>
          <w:u w:val="single"/>
        </w:rPr>
      </w:pPr>
    </w:p>
    <w:p w14:paraId="1AEBCE5C" w14:textId="77777777" w:rsidR="006B1E40" w:rsidRPr="0043533C" w:rsidRDefault="006B1E40" w:rsidP="0043533C">
      <w:pPr>
        <w:spacing w:after="0" w:line="480" w:lineRule="auto"/>
        <w:rPr>
          <w:rFonts w:ascii="Times New Roman" w:hAnsi="Times New Roman" w:cs="Times New Roman"/>
          <w:b/>
          <w:color w:val="000000" w:themeColor="text1"/>
          <w:sz w:val="24"/>
          <w:szCs w:val="24"/>
          <w:u w:val="single"/>
        </w:rPr>
      </w:pPr>
    </w:p>
    <w:p w14:paraId="63586B3F" w14:textId="77777777" w:rsidR="006B1E40" w:rsidRPr="0043533C" w:rsidRDefault="006B1E40" w:rsidP="0043533C">
      <w:pPr>
        <w:spacing w:after="0" w:line="480" w:lineRule="auto"/>
        <w:rPr>
          <w:rFonts w:ascii="Times New Roman" w:hAnsi="Times New Roman" w:cs="Times New Roman"/>
          <w:b/>
          <w:color w:val="000000" w:themeColor="text1"/>
          <w:sz w:val="24"/>
          <w:szCs w:val="24"/>
          <w:u w:val="single"/>
        </w:rPr>
      </w:pPr>
    </w:p>
    <w:p w14:paraId="52174932" w14:textId="77777777" w:rsidR="006B1E40" w:rsidRPr="0043533C" w:rsidRDefault="006B1E40" w:rsidP="0043533C">
      <w:pPr>
        <w:spacing w:after="0" w:line="480" w:lineRule="auto"/>
        <w:rPr>
          <w:rFonts w:ascii="Times New Roman" w:hAnsi="Times New Roman" w:cs="Times New Roman"/>
          <w:b/>
          <w:color w:val="000000" w:themeColor="text1"/>
          <w:sz w:val="24"/>
          <w:szCs w:val="24"/>
          <w:u w:val="single"/>
        </w:rPr>
      </w:pPr>
    </w:p>
    <w:p w14:paraId="625FDFEC" w14:textId="77777777" w:rsidR="006B1E40" w:rsidRPr="0043533C" w:rsidRDefault="006B1E40" w:rsidP="0043533C">
      <w:pPr>
        <w:spacing w:after="0" w:line="480" w:lineRule="auto"/>
        <w:rPr>
          <w:rFonts w:ascii="Times New Roman" w:hAnsi="Times New Roman" w:cs="Times New Roman"/>
          <w:b/>
          <w:color w:val="000000" w:themeColor="text1"/>
          <w:sz w:val="24"/>
          <w:szCs w:val="24"/>
          <w:u w:val="single"/>
        </w:rPr>
      </w:pPr>
    </w:p>
    <w:p w14:paraId="610345E4" w14:textId="77777777" w:rsidR="000F1619" w:rsidRDefault="006B1E40" w:rsidP="0043533C">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                                                               </w:t>
      </w:r>
    </w:p>
    <w:p w14:paraId="0AD89ECF" w14:textId="77777777" w:rsidR="000F1619" w:rsidRDefault="000F1619" w:rsidP="0043533C">
      <w:pPr>
        <w:spacing w:after="0" w:line="480" w:lineRule="auto"/>
        <w:rPr>
          <w:rFonts w:ascii="Times New Roman" w:hAnsi="Times New Roman" w:cs="Times New Roman"/>
          <w:color w:val="000000" w:themeColor="text1"/>
          <w:sz w:val="24"/>
          <w:szCs w:val="24"/>
        </w:rPr>
      </w:pPr>
    </w:p>
    <w:p w14:paraId="3351172F" w14:textId="5FE18206" w:rsidR="000F1619" w:rsidRDefault="004F66C9" w:rsidP="0043533C">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p w14:paraId="26C15BB7" w14:textId="0B2B59CE" w:rsidR="006B1E40" w:rsidRPr="0043533C" w:rsidRDefault="006B1E40" w:rsidP="00651808">
      <w:pPr>
        <w:spacing w:after="0" w:line="480" w:lineRule="auto"/>
        <w:jc w:val="center"/>
        <w:rPr>
          <w:rFonts w:ascii="Times New Roman" w:hAnsi="Times New Roman" w:cs="Times New Roman"/>
          <w:b/>
          <w:color w:val="000000" w:themeColor="text1"/>
          <w:sz w:val="24"/>
          <w:szCs w:val="24"/>
          <w:u w:val="single"/>
        </w:rPr>
      </w:pPr>
      <w:r w:rsidRPr="0043533C">
        <w:rPr>
          <w:rFonts w:ascii="Times New Roman" w:hAnsi="Times New Roman" w:cs="Times New Roman"/>
          <w:b/>
          <w:color w:val="000000" w:themeColor="text1"/>
          <w:sz w:val="24"/>
          <w:szCs w:val="24"/>
        </w:rPr>
        <w:lastRenderedPageBreak/>
        <w:t>Abstract</w:t>
      </w:r>
    </w:p>
    <w:p w14:paraId="62E84BA7" w14:textId="34B56D84"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This paper explores the impact of European Union (EU) membership on the levels of economic developm</w:t>
      </w:r>
      <w:r w:rsidR="00154210">
        <w:rPr>
          <w:rFonts w:ascii="Times New Roman" w:hAnsi="Times New Roman" w:cs="Times New Roman"/>
          <w:color w:val="000000" w:themeColor="text1"/>
          <w:sz w:val="24"/>
          <w:szCs w:val="24"/>
        </w:rPr>
        <w:t>ent by comparing 43</w:t>
      </w:r>
      <w:r w:rsidRPr="0043533C">
        <w:rPr>
          <w:rFonts w:ascii="Times New Roman" w:hAnsi="Times New Roman" w:cs="Times New Roman"/>
          <w:color w:val="000000" w:themeColor="text1"/>
          <w:sz w:val="24"/>
          <w:szCs w:val="24"/>
        </w:rPr>
        <w:t xml:space="preserve"> European countries using data for the year 2012. The impact of other variables including </w:t>
      </w:r>
      <w:r w:rsidR="00154210">
        <w:rPr>
          <w:rFonts w:ascii="Times New Roman" w:hAnsi="Times New Roman" w:cs="Times New Roman"/>
          <w:color w:val="000000" w:themeColor="text1"/>
          <w:sz w:val="24"/>
          <w:szCs w:val="24"/>
        </w:rPr>
        <w:t xml:space="preserve">length of time as a member of the EU, </w:t>
      </w:r>
      <w:r w:rsidRPr="0043533C">
        <w:rPr>
          <w:rFonts w:ascii="Times New Roman" w:hAnsi="Times New Roman" w:cs="Times New Roman"/>
          <w:color w:val="000000" w:themeColor="text1"/>
          <w:sz w:val="24"/>
          <w:szCs w:val="24"/>
        </w:rPr>
        <w:t xml:space="preserve">foreign direct investment (FDI), corruption, </w:t>
      </w:r>
      <w:r w:rsidR="00154210">
        <w:rPr>
          <w:rFonts w:ascii="Times New Roman" w:hAnsi="Times New Roman" w:cs="Times New Roman"/>
          <w:color w:val="000000" w:themeColor="text1"/>
          <w:sz w:val="24"/>
          <w:szCs w:val="24"/>
        </w:rPr>
        <w:t xml:space="preserve">exports as a percentage of GDP, public debt as a percentage of GDP, </w:t>
      </w:r>
      <w:r w:rsidRPr="0043533C">
        <w:rPr>
          <w:rFonts w:ascii="Times New Roman" w:hAnsi="Times New Roman" w:cs="Times New Roman"/>
          <w:color w:val="000000" w:themeColor="text1"/>
          <w:sz w:val="24"/>
          <w:szCs w:val="24"/>
        </w:rPr>
        <w:t xml:space="preserve">and </w:t>
      </w:r>
      <w:r w:rsidR="00464DCC">
        <w:rPr>
          <w:rFonts w:ascii="Times New Roman" w:hAnsi="Times New Roman" w:cs="Times New Roman"/>
          <w:color w:val="000000" w:themeColor="text1"/>
          <w:sz w:val="24"/>
          <w:szCs w:val="24"/>
        </w:rPr>
        <w:t xml:space="preserve">economic globalization </w:t>
      </w:r>
      <w:r w:rsidRPr="0043533C">
        <w:rPr>
          <w:rFonts w:ascii="Times New Roman" w:hAnsi="Times New Roman" w:cs="Times New Roman"/>
          <w:color w:val="000000" w:themeColor="text1"/>
          <w:sz w:val="24"/>
          <w:szCs w:val="24"/>
        </w:rPr>
        <w:t xml:space="preserve">are also investigated. The data obtained through the use of correlation and </w:t>
      </w:r>
      <w:r w:rsidR="00464DCC">
        <w:rPr>
          <w:rFonts w:ascii="Times New Roman" w:hAnsi="Times New Roman" w:cs="Times New Roman"/>
          <w:color w:val="000000" w:themeColor="text1"/>
          <w:sz w:val="24"/>
          <w:szCs w:val="24"/>
        </w:rPr>
        <w:t xml:space="preserve">regression statistics indicated </w:t>
      </w:r>
      <w:r w:rsidRPr="0043533C">
        <w:rPr>
          <w:rFonts w:ascii="Times New Roman" w:hAnsi="Times New Roman" w:cs="Times New Roman"/>
          <w:color w:val="000000" w:themeColor="text1"/>
          <w:sz w:val="24"/>
          <w:szCs w:val="24"/>
        </w:rPr>
        <w:t xml:space="preserve">that membership in the EU </w:t>
      </w:r>
      <w:r w:rsidR="00154210">
        <w:rPr>
          <w:rFonts w:ascii="Times New Roman" w:hAnsi="Times New Roman" w:cs="Times New Roman"/>
          <w:color w:val="000000" w:themeColor="text1"/>
          <w:sz w:val="24"/>
          <w:szCs w:val="24"/>
        </w:rPr>
        <w:t>itself is not a significant factor in predicting economic development</w:t>
      </w:r>
      <w:r w:rsidR="00464DCC" w:rsidRPr="00464DCC">
        <w:rPr>
          <w:rFonts w:ascii="Times New Roman" w:hAnsi="Times New Roman" w:cs="Times New Roman"/>
          <w:sz w:val="24"/>
          <w:szCs w:val="24"/>
        </w:rPr>
        <w:t>. However</w:t>
      </w:r>
      <w:r w:rsidR="00464DCC">
        <w:rPr>
          <w:rFonts w:ascii="Times New Roman" w:hAnsi="Times New Roman" w:cs="Times New Roman"/>
          <w:sz w:val="24"/>
          <w:szCs w:val="24"/>
        </w:rPr>
        <w:t>,</w:t>
      </w:r>
      <w:r w:rsidR="00154210" w:rsidRPr="005E7A96">
        <w:rPr>
          <w:rFonts w:ascii="Times New Roman" w:hAnsi="Times New Roman" w:cs="Times New Roman"/>
          <w:color w:val="FF0000"/>
          <w:sz w:val="24"/>
          <w:szCs w:val="24"/>
        </w:rPr>
        <w:t xml:space="preserve"> </w:t>
      </w:r>
      <w:r w:rsidR="00154210">
        <w:rPr>
          <w:rFonts w:ascii="Times New Roman" w:hAnsi="Times New Roman" w:cs="Times New Roman"/>
          <w:color w:val="000000" w:themeColor="text1"/>
          <w:sz w:val="24"/>
          <w:szCs w:val="24"/>
        </w:rPr>
        <w:t xml:space="preserve">the length of time as a member is a determining factor of economic development. Furthermore, corruption and economic globalization were also significant variables in this research. The results from this study led to the conclusion that </w:t>
      </w:r>
      <w:r w:rsidR="00154210" w:rsidRPr="0043533C">
        <w:rPr>
          <w:rFonts w:ascii="Times New Roman" w:hAnsi="Times New Roman" w:cs="Times New Roman"/>
          <w:color w:val="000000" w:themeColor="text1"/>
          <w:sz w:val="24"/>
          <w:szCs w:val="24"/>
        </w:rPr>
        <w:t>length</w:t>
      </w:r>
      <w:r w:rsidR="00154210">
        <w:rPr>
          <w:rFonts w:ascii="Times New Roman" w:hAnsi="Times New Roman" w:cs="Times New Roman"/>
          <w:color w:val="000000" w:themeColor="text1"/>
          <w:sz w:val="24"/>
          <w:szCs w:val="24"/>
        </w:rPr>
        <w:t xml:space="preserve"> of time as a member of the EU, corruption and economic globalization are significant predictors of economic development.</w:t>
      </w:r>
      <w:r w:rsidRPr="0043533C">
        <w:rPr>
          <w:rFonts w:ascii="Times New Roman" w:hAnsi="Times New Roman" w:cs="Times New Roman"/>
          <w:color w:val="000000" w:themeColor="text1"/>
          <w:sz w:val="24"/>
          <w:szCs w:val="24"/>
        </w:rPr>
        <w:t xml:space="preserve"> In the future, this research </w:t>
      </w:r>
      <w:r w:rsidR="00154210">
        <w:rPr>
          <w:rFonts w:ascii="Times New Roman" w:hAnsi="Times New Roman" w:cs="Times New Roman"/>
          <w:color w:val="000000" w:themeColor="text1"/>
          <w:sz w:val="24"/>
          <w:szCs w:val="24"/>
        </w:rPr>
        <w:t xml:space="preserve">can explore more independent variables as the model showed that the error </w:t>
      </w:r>
      <w:r w:rsidR="00511E77" w:rsidRPr="00511E77">
        <w:rPr>
          <w:rFonts w:ascii="Times New Roman" w:hAnsi="Times New Roman" w:cs="Times New Roman"/>
          <w:sz w:val="24"/>
          <w:szCs w:val="24"/>
        </w:rPr>
        <w:t>term</w:t>
      </w:r>
      <w:r w:rsidR="00154210" w:rsidRPr="00511E77">
        <w:rPr>
          <w:rFonts w:ascii="Times New Roman" w:hAnsi="Times New Roman" w:cs="Times New Roman"/>
          <w:sz w:val="24"/>
          <w:szCs w:val="24"/>
        </w:rPr>
        <w:t xml:space="preserve"> </w:t>
      </w:r>
      <w:r w:rsidR="00154210">
        <w:rPr>
          <w:rFonts w:ascii="Times New Roman" w:hAnsi="Times New Roman" w:cs="Times New Roman"/>
          <w:color w:val="000000" w:themeColor="text1"/>
          <w:sz w:val="24"/>
          <w:szCs w:val="24"/>
        </w:rPr>
        <w:t xml:space="preserve">was also significant. </w:t>
      </w:r>
    </w:p>
    <w:p w14:paraId="2A7B43BB" w14:textId="3F236553" w:rsidR="006B1E40" w:rsidRPr="00154210" w:rsidRDefault="006B1E40" w:rsidP="0043533C">
      <w:pPr>
        <w:spacing w:after="0" w:line="480" w:lineRule="auto"/>
        <w:ind w:firstLine="720"/>
        <w:rPr>
          <w:rFonts w:ascii="Times New Roman" w:hAnsi="Times New Roman" w:cs="Times New Roman"/>
          <w:i/>
          <w:color w:val="000000" w:themeColor="text1"/>
          <w:sz w:val="24"/>
          <w:szCs w:val="24"/>
        </w:rPr>
      </w:pPr>
      <w:r w:rsidRPr="0043533C">
        <w:rPr>
          <w:rFonts w:ascii="Times New Roman" w:hAnsi="Times New Roman" w:cs="Times New Roman"/>
          <w:i/>
          <w:color w:val="000000" w:themeColor="text1"/>
          <w:sz w:val="24"/>
          <w:szCs w:val="24"/>
        </w:rPr>
        <w:t>Keywords:</w:t>
      </w:r>
      <w:r w:rsidRPr="0043533C">
        <w:rPr>
          <w:rFonts w:ascii="Times New Roman" w:hAnsi="Times New Roman" w:cs="Times New Roman"/>
          <w:color w:val="000000" w:themeColor="text1"/>
          <w:sz w:val="24"/>
          <w:szCs w:val="24"/>
        </w:rPr>
        <w:t xml:space="preserve"> </w:t>
      </w:r>
      <w:r w:rsidRPr="00154210">
        <w:rPr>
          <w:rFonts w:ascii="Times New Roman" w:hAnsi="Times New Roman" w:cs="Times New Roman"/>
          <w:i/>
          <w:color w:val="000000" w:themeColor="text1"/>
          <w:sz w:val="24"/>
          <w:szCs w:val="24"/>
        </w:rPr>
        <w:t xml:space="preserve">European Union, Economic Development, Foreign direct investment, </w:t>
      </w:r>
      <w:r w:rsidR="00154210" w:rsidRPr="00154210">
        <w:rPr>
          <w:rFonts w:ascii="Times New Roman" w:hAnsi="Times New Roman" w:cs="Times New Roman"/>
          <w:i/>
          <w:color w:val="000000" w:themeColor="text1"/>
          <w:sz w:val="24"/>
          <w:szCs w:val="24"/>
        </w:rPr>
        <w:t>corruption</w:t>
      </w:r>
      <w:r w:rsidR="00EB6830" w:rsidRPr="00154210">
        <w:rPr>
          <w:rFonts w:ascii="Times New Roman" w:hAnsi="Times New Roman" w:cs="Times New Roman"/>
          <w:i/>
          <w:color w:val="000000" w:themeColor="text1"/>
          <w:sz w:val="24"/>
          <w:szCs w:val="24"/>
        </w:rPr>
        <w:t>,</w:t>
      </w:r>
      <w:r w:rsidR="00154210" w:rsidRPr="00154210">
        <w:rPr>
          <w:rFonts w:ascii="Times New Roman" w:hAnsi="Times New Roman" w:cs="Times New Roman"/>
          <w:i/>
          <w:color w:val="000000" w:themeColor="text1"/>
          <w:sz w:val="24"/>
          <w:szCs w:val="24"/>
        </w:rPr>
        <w:t xml:space="preserve"> globalization, export oriented growth hypothesis</w:t>
      </w:r>
      <w:r w:rsidR="00EB6830" w:rsidRPr="00154210">
        <w:rPr>
          <w:rFonts w:ascii="Times New Roman" w:hAnsi="Times New Roman" w:cs="Times New Roman"/>
          <w:i/>
          <w:color w:val="000000" w:themeColor="text1"/>
          <w:sz w:val="24"/>
          <w:szCs w:val="24"/>
        </w:rPr>
        <w:t xml:space="preserve"> </w:t>
      </w:r>
      <w:r w:rsidR="0027776F" w:rsidRPr="00154210">
        <w:rPr>
          <w:rFonts w:ascii="Times New Roman" w:hAnsi="Times New Roman" w:cs="Times New Roman"/>
          <w:i/>
          <w:color w:val="000000" w:themeColor="text1"/>
          <w:sz w:val="24"/>
          <w:szCs w:val="24"/>
        </w:rPr>
        <w:t xml:space="preserve">and </w:t>
      </w:r>
      <w:r w:rsidR="00EB6830" w:rsidRPr="00154210">
        <w:rPr>
          <w:rFonts w:ascii="Times New Roman" w:hAnsi="Times New Roman" w:cs="Times New Roman"/>
          <w:i/>
          <w:color w:val="000000" w:themeColor="text1"/>
          <w:sz w:val="24"/>
          <w:szCs w:val="24"/>
        </w:rPr>
        <w:t>modernization theory.</w:t>
      </w:r>
    </w:p>
    <w:p w14:paraId="55E216C7" w14:textId="77777777" w:rsidR="006B1E40" w:rsidRPr="00154210" w:rsidRDefault="006B1E40" w:rsidP="0043533C">
      <w:pPr>
        <w:spacing w:after="0" w:line="480" w:lineRule="auto"/>
        <w:ind w:firstLine="720"/>
        <w:rPr>
          <w:rFonts w:ascii="Times New Roman" w:hAnsi="Times New Roman" w:cs="Times New Roman"/>
          <w:i/>
          <w:color w:val="000000" w:themeColor="text1"/>
          <w:sz w:val="24"/>
          <w:szCs w:val="24"/>
        </w:rPr>
      </w:pPr>
    </w:p>
    <w:p w14:paraId="5D90B2D2"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13291D06"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2B4B36E3"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7F8575C8"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359DD6F7"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4FCDAB5A"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034C8864" w14:textId="77777777" w:rsidR="006B1E40" w:rsidRPr="0043533C" w:rsidRDefault="006B1E40" w:rsidP="0043533C">
      <w:pPr>
        <w:spacing w:after="0" w:line="480" w:lineRule="auto"/>
        <w:ind w:firstLine="720"/>
        <w:rPr>
          <w:rFonts w:ascii="Times New Roman" w:hAnsi="Times New Roman" w:cs="Times New Roman"/>
          <w:color w:val="000000" w:themeColor="text1"/>
          <w:sz w:val="24"/>
          <w:szCs w:val="24"/>
        </w:rPr>
      </w:pPr>
    </w:p>
    <w:p w14:paraId="053C388D" w14:textId="77777777" w:rsidR="006B1E40" w:rsidRPr="0043533C" w:rsidRDefault="006B1E40" w:rsidP="00E571F1">
      <w:pPr>
        <w:spacing w:after="0" w:line="480" w:lineRule="auto"/>
        <w:rPr>
          <w:rFonts w:ascii="Times New Roman" w:hAnsi="Times New Roman" w:cs="Times New Roman"/>
          <w:color w:val="000000" w:themeColor="text1"/>
          <w:sz w:val="24"/>
          <w:szCs w:val="24"/>
        </w:rPr>
      </w:pPr>
    </w:p>
    <w:p w14:paraId="335E3B95" w14:textId="57E07965" w:rsidR="006A00A4" w:rsidRPr="0043533C" w:rsidRDefault="00AF3120" w:rsidP="00EF2BF8">
      <w:pPr>
        <w:spacing w:after="0" w:line="480" w:lineRule="auto"/>
        <w:ind w:firstLine="720"/>
        <w:jc w:val="center"/>
        <w:rPr>
          <w:rFonts w:ascii="Times New Roman" w:hAnsi="Times New Roman" w:cs="Times New Roman"/>
          <w:b/>
          <w:color w:val="000000" w:themeColor="text1"/>
          <w:sz w:val="24"/>
          <w:szCs w:val="24"/>
        </w:rPr>
      </w:pPr>
      <w:r w:rsidRPr="0043533C">
        <w:rPr>
          <w:rFonts w:ascii="Times New Roman" w:hAnsi="Times New Roman" w:cs="Times New Roman"/>
          <w:b/>
          <w:color w:val="000000" w:themeColor="text1"/>
          <w:sz w:val="24"/>
          <w:szCs w:val="24"/>
        </w:rPr>
        <w:lastRenderedPageBreak/>
        <w:t>Introduction</w:t>
      </w:r>
    </w:p>
    <w:p w14:paraId="0933DFAA" w14:textId="6964AAF2" w:rsidR="00626823" w:rsidRPr="0043533C" w:rsidRDefault="003A1094" w:rsidP="0043533C">
      <w:pPr>
        <w:spacing w:after="0" w:line="480" w:lineRule="auto"/>
        <w:ind w:firstLine="720"/>
        <w:rPr>
          <w:rFonts w:ascii="Times New Roman" w:hAnsi="Times New Roman" w:cs="Times New Roman"/>
          <w:color w:val="000000" w:themeColor="text1"/>
          <w:sz w:val="24"/>
          <w:szCs w:val="24"/>
        </w:rPr>
      </w:pPr>
      <w:r w:rsidRPr="003A1094">
        <w:rPr>
          <w:rFonts w:ascii="Times New Roman" w:hAnsi="Times New Roman" w:cs="Times New Roman"/>
          <w:color w:val="000000" w:themeColor="text1"/>
          <w:sz w:val="24"/>
          <w:szCs w:val="24"/>
        </w:rPr>
        <w:t>The World War left European economies in need of reconstruction. In quest to restore their economies, the European cou</w:t>
      </w:r>
      <w:r>
        <w:rPr>
          <w:rFonts w:ascii="Times New Roman" w:hAnsi="Times New Roman" w:cs="Times New Roman"/>
          <w:color w:val="000000" w:themeColor="text1"/>
          <w:sz w:val="24"/>
          <w:szCs w:val="24"/>
        </w:rPr>
        <w:t xml:space="preserve">ntries resorted to nationalism </w:t>
      </w:r>
      <w:r w:rsidR="000B7525" w:rsidRPr="0043533C">
        <w:rPr>
          <w:rFonts w:ascii="Times New Roman" w:hAnsi="Times New Roman" w:cs="Times New Roman"/>
          <w:color w:val="000000" w:themeColor="text1"/>
          <w:sz w:val="24"/>
          <w:szCs w:val="24"/>
        </w:rPr>
        <w:t>(Monnier and Rogers, 2004 &amp;</w:t>
      </w:r>
      <w:r w:rsidR="00CC7474" w:rsidRPr="0043533C">
        <w:rPr>
          <w:rFonts w:ascii="Times New Roman" w:hAnsi="Times New Roman" w:cs="Times New Roman"/>
          <w:color w:val="000000" w:themeColor="text1"/>
          <w:sz w:val="24"/>
          <w:szCs w:val="24"/>
        </w:rPr>
        <w:t xml:space="preserve">Wells, 2007). </w:t>
      </w:r>
      <w:r>
        <w:rPr>
          <w:rFonts w:ascii="Times New Roman" w:hAnsi="Times New Roman" w:cs="Times New Roman"/>
          <w:color w:val="000000" w:themeColor="text1"/>
          <w:sz w:val="24"/>
          <w:szCs w:val="24"/>
        </w:rPr>
        <w:t xml:space="preserve"> </w:t>
      </w:r>
      <w:r w:rsidR="00095A65">
        <w:rPr>
          <w:rFonts w:ascii="Times New Roman" w:hAnsi="Times New Roman" w:cs="Times New Roman"/>
          <w:color w:val="000000" w:themeColor="text1"/>
          <w:sz w:val="24"/>
          <w:szCs w:val="24"/>
        </w:rPr>
        <w:t>However,</w:t>
      </w:r>
      <w:r w:rsidR="00095A65" w:rsidRPr="0043533C">
        <w:rPr>
          <w:rFonts w:ascii="Times New Roman" w:hAnsi="Times New Roman" w:cs="Times New Roman"/>
          <w:color w:val="000000" w:themeColor="text1"/>
          <w:sz w:val="24"/>
          <w:szCs w:val="24"/>
        </w:rPr>
        <w:t xml:space="preserve"> the</w:t>
      </w:r>
      <w:r w:rsidR="00F14DDF" w:rsidRPr="0043533C">
        <w:rPr>
          <w:rFonts w:ascii="Times New Roman" w:hAnsi="Times New Roman" w:cs="Times New Roman"/>
          <w:color w:val="000000" w:themeColor="text1"/>
          <w:sz w:val="24"/>
          <w:szCs w:val="24"/>
        </w:rPr>
        <w:t xml:space="preserve"> ambition of some </w:t>
      </w:r>
      <w:r w:rsidR="00481289" w:rsidRPr="0043533C">
        <w:rPr>
          <w:rFonts w:ascii="Times New Roman" w:hAnsi="Times New Roman" w:cs="Times New Roman"/>
          <w:color w:val="000000" w:themeColor="text1"/>
          <w:sz w:val="24"/>
          <w:szCs w:val="24"/>
        </w:rPr>
        <w:t>European political leaders</w:t>
      </w:r>
      <w:r w:rsidR="0027776F">
        <w:rPr>
          <w:rFonts w:ascii="Times New Roman" w:hAnsi="Times New Roman" w:cs="Times New Roman"/>
          <w:color w:val="000000" w:themeColor="text1"/>
          <w:sz w:val="24"/>
          <w:szCs w:val="24"/>
        </w:rPr>
        <w:t xml:space="preserve">, such as </w:t>
      </w:r>
      <w:r w:rsidR="00F14DDF" w:rsidRPr="0043533C">
        <w:rPr>
          <w:rFonts w:ascii="Times New Roman" w:hAnsi="Times New Roman" w:cs="Times New Roman"/>
          <w:color w:val="000000" w:themeColor="text1"/>
          <w:sz w:val="24"/>
          <w:szCs w:val="24"/>
        </w:rPr>
        <w:t>Robert S</w:t>
      </w:r>
      <w:r w:rsidR="000B7525" w:rsidRPr="0043533C">
        <w:rPr>
          <w:rFonts w:ascii="Times New Roman" w:hAnsi="Times New Roman" w:cs="Times New Roman"/>
          <w:color w:val="000000" w:themeColor="text1"/>
          <w:sz w:val="24"/>
          <w:szCs w:val="24"/>
        </w:rPr>
        <w:t xml:space="preserve">chuman and </w:t>
      </w:r>
      <w:r w:rsidR="000B7525" w:rsidRPr="0074725E">
        <w:rPr>
          <w:rFonts w:ascii="Times New Roman" w:hAnsi="Times New Roman" w:cs="Times New Roman"/>
          <w:color w:val="000000" w:themeColor="text1"/>
          <w:sz w:val="24"/>
          <w:szCs w:val="24"/>
        </w:rPr>
        <w:t>Jean Monnet</w:t>
      </w:r>
      <w:r w:rsidR="0027776F">
        <w:rPr>
          <w:rFonts w:ascii="Times New Roman" w:hAnsi="Times New Roman" w:cs="Times New Roman"/>
          <w:color w:val="000000" w:themeColor="text1"/>
          <w:sz w:val="24"/>
          <w:szCs w:val="24"/>
        </w:rPr>
        <w:t xml:space="preserve">, </w:t>
      </w:r>
      <w:r w:rsidR="000B7525" w:rsidRPr="0043533C">
        <w:rPr>
          <w:rFonts w:ascii="Times New Roman" w:hAnsi="Times New Roman" w:cs="Times New Roman"/>
          <w:color w:val="000000" w:themeColor="text1"/>
          <w:sz w:val="24"/>
          <w:szCs w:val="24"/>
        </w:rPr>
        <w:t xml:space="preserve">to </w:t>
      </w:r>
      <w:r w:rsidR="00095A65">
        <w:rPr>
          <w:rFonts w:ascii="Times New Roman" w:hAnsi="Times New Roman" w:cs="Times New Roman"/>
          <w:color w:val="000000" w:themeColor="text1"/>
          <w:sz w:val="24"/>
          <w:szCs w:val="24"/>
        </w:rPr>
        <w:t xml:space="preserve">the creation of </w:t>
      </w:r>
      <w:r w:rsidR="00F14DDF" w:rsidRPr="0043533C">
        <w:rPr>
          <w:rFonts w:ascii="Times New Roman" w:hAnsi="Times New Roman" w:cs="Times New Roman"/>
          <w:color w:val="000000" w:themeColor="text1"/>
          <w:sz w:val="24"/>
          <w:szCs w:val="24"/>
        </w:rPr>
        <w:t>a “United States of Europe</w:t>
      </w:r>
      <w:r w:rsidR="0027776F">
        <w:rPr>
          <w:rFonts w:ascii="Times New Roman" w:hAnsi="Times New Roman" w:cs="Times New Roman"/>
          <w:color w:val="000000" w:themeColor="text1"/>
          <w:sz w:val="24"/>
          <w:szCs w:val="24"/>
        </w:rPr>
        <w:t>,” eco</w:t>
      </w:r>
      <w:r w:rsidR="00F14DDF" w:rsidRPr="0043533C">
        <w:rPr>
          <w:rFonts w:ascii="Times New Roman" w:hAnsi="Times New Roman" w:cs="Times New Roman"/>
          <w:color w:val="000000" w:themeColor="text1"/>
          <w:sz w:val="24"/>
          <w:szCs w:val="24"/>
        </w:rPr>
        <w:t>nomic in</w:t>
      </w:r>
      <w:r w:rsidR="00626823" w:rsidRPr="0043533C">
        <w:rPr>
          <w:rFonts w:ascii="Times New Roman" w:hAnsi="Times New Roman" w:cs="Times New Roman"/>
          <w:color w:val="000000" w:themeColor="text1"/>
          <w:sz w:val="24"/>
          <w:szCs w:val="24"/>
        </w:rPr>
        <w:t xml:space="preserve">tegration was achieved. Economic integration led </w:t>
      </w:r>
      <w:r w:rsidR="00F14DDF" w:rsidRPr="0043533C">
        <w:rPr>
          <w:rFonts w:ascii="Times New Roman" w:hAnsi="Times New Roman" w:cs="Times New Roman"/>
          <w:color w:val="000000" w:themeColor="text1"/>
          <w:sz w:val="24"/>
          <w:szCs w:val="24"/>
        </w:rPr>
        <w:t>to the birth of the EU in 1993.</w:t>
      </w:r>
    </w:p>
    <w:p w14:paraId="454DDDA2" w14:textId="1549D54F" w:rsidR="006275B8" w:rsidRPr="0043533C" w:rsidRDefault="003A1094" w:rsidP="0043533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Treaty of Paris signed in 1951 between </w:t>
      </w:r>
      <w:r w:rsidRPr="003A1094">
        <w:rPr>
          <w:rFonts w:ascii="Times New Roman" w:hAnsi="Times New Roman" w:cs="Times New Roman"/>
          <w:color w:val="000000" w:themeColor="text1"/>
          <w:sz w:val="24"/>
          <w:szCs w:val="24"/>
        </w:rPr>
        <w:t xml:space="preserve">Germany, France, Italy, and the BENELUX countries </w:t>
      </w:r>
      <w:r>
        <w:rPr>
          <w:rFonts w:ascii="Times New Roman" w:hAnsi="Times New Roman" w:cs="Times New Roman"/>
          <w:color w:val="000000" w:themeColor="text1"/>
          <w:sz w:val="24"/>
          <w:szCs w:val="24"/>
        </w:rPr>
        <w:t>(</w:t>
      </w:r>
      <w:r w:rsidRPr="003A1094">
        <w:rPr>
          <w:rFonts w:ascii="Times New Roman" w:hAnsi="Times New Roman" w:cs="Times New Roman"/>
          <w:color w:val="000000" w:themeColor="text1"/>
          <w:sz w:val="24"/>
          <w:szCs w:val="24"/>
        </w:rPr>
        <w:t>Belgium, the Netherlands, and Luxembourg</w:t>
      </w:r>
      <w:r>
        <w:rPr>
          <w:rFonts w:ascii="Times New Roman" w:hAnsi="Times New Roman" w:cs="Times New Roman"/>
          <w:color w:val="000000" w:themeColor="text1"/>
          <w:sz w:val="24"/>
          <w:szCs w:val="24"/>
        </w:rPr>
        <w:t xml:space="preserve">) established the </w:t>
      </w:r>
      <w:r w:rsidRPr="003A1094">
        <w:rPr>
          <w:rFonts w:ascii="Times New Roman" w:hAnsi="Times New Roman" w:cs="Times New Roman"/>
          <w:color w:val="000000" w:themeColor="text1"/>
          <w:sz w:val="24"/>
          <w:szCs w:val="24"/>
        </w:rPr>
        <w:t>European Coal and Steel Community (ECSC)</w:t>
      </w:r>
      <w:r>
        <w:rPr>
          <w:rFonts w:ascii="Times New Roman" w:hAnsi="Times New Roman" w:cs="Times New Roman"/>
          <w:color w:val="000000" w:themeColor="text1"/>
          <w:sz w:val="24"/>
          <w:szCs w:val="24"/>
        </w:rPr>
        <w:t xml:space="preserve">, the first symbol of European integration.  Members who signed this treaty were commonly to as the </w:t>
      </w:r>
      <w:r w:rsidR="00EB6830">
        <w:rPr>
          <w:rFonts w:ascii="Times New Roman" w:hAnsi="Times New Roman" w:cs="Times New Roman"/>
          <w:color w:val="000000" w:themeColor="text1"/>
          <w:sz w:val="24"/>
          <w:szCs w:val="24"/>
        </w:rPr>
        <w:t xml:space="preserve">“the six”. </w:t>
      </w:r>
      <w:r w:rsidR="00CC7474" w:rsidRPr="0043533C">
        <w:rPr>
          <w:rFonts w:ascii="Times New Roman" w:hAnsi="Times New Roman" w:cs="Times New Roman"/>
          <w:color w:val="000000" w:themeColor="text1"/>
          <w:sz w:val="24"/>
          <w:szCs w:val="24"/>
        </w:rPr>
        <w:t>The</w:t>
      </w:r>
      <w:r w:rsidR="00EE1296">
        <w:rPr>
          <w:rFonts w:ascii="Times New Roman" w:hAnsi="Times New Roman" w:cs="Times New Roman"/>
          <w:color w:val="000000" w:themeColor="text1"/>
          <w:sz w:val="24"/>
          <w:szCs w:val="24"/>
        </w:rPr>
        <w:t xml:space="preserve"> </w:t>
      </w:r>
      <w:r w:rsidR="00CC7474" w:rsidRPr="0043533C">
        <w:rPr>
          <w:rFonts w:ascii="Times New Roman" w:hAnsi="Times New Roman" w:cs="Times New Roman"/>
          <w:color w:val="000000" w:themeColor="text1"/>
          <w:sz w:val="24"/>
          <w:szCs w:val="24"/>
        </w:rPr>
        <w:t>ECSC</w:t>
      </w:r>
      <w:r w:rsidR="00EE1296">
        <w:rPr>
          <w:rFonts w:ascii="Times New Roman" w:hAnsi="Times New Roman" w:cs="Times New Roman"/>
          <w:color w:val="000000" w:themeColor="text1"/>
          <w:sz w:val="24"/>
          <w:szCs w:val="24"/>
        </w:rPr>
        <w:t xml:space="preserve"> </w:t>
      </w:r>
      <w:r w:rsidR="00CC7474" w:rsidRPr="0043533C">
        <w:rPr>
          <w:rFonts w:ascii="Times New Roman" w:hAnsi="Times New Roman" w:cs="Times New Roman"/>
          <w:color w:val="000000" w:themeColor="text1"/>
          <w:sz w:val="24"/>
          <w:szCs w:val="24"/>
        </w:rPr>
        <w:t xml:space="preserve">was a supranational entity which eliminated competition between </w:t>
      </w:r>
      <w:r w:rsidR="00EE1296">
        <w:rPr>
          <w:rFonts w:ascii="Times New Roman" w:hAnsi="Times New Roman" w:cs="Times New Roman"/>
          <w:color w:val="000000" w:themeColor="text1"/>
          <w:sz w:val="24"/>
          <w:szCs w:val="24"/>
        </w:rPr>
        <w:t>its</w:t>
      </w:r>
      <w:r w:rsidR="00CC7474" w:rsidRPr="0043533C">
        <w:rPr>
          <w:rFonts w:ascii="Times New Roman" w:hAnsi="Times New Roman" w:cs="Times New Roman"/>
          <w:color w:val="000000" w:themeColor="text1"/>
          <w:sz w:val="24"/>
          <w:szCs w:val="24"/>
        </w:rPr>
        <w:t xml:space="preserve"> members as they pooled the</w:t>
      </w:r>
      <w:r w:rsidR="00BF4B09">
        <w:rPr>
          <w:rFonts w:ascii="Times New Roman" w:hAnsi="Times New Roman" w:cs="Times New Roman"/>
          <w:color w:val="000000" w:themeColor="text1"/>
          <w:sz w:val="24"/>
          <w:szCs w:val="24"/>
        </w:rPr>
        <w:t>ir</w:t>
      </w:r>
      <w:r w:rsidR="00CC7474" w:rsidRPr="0043533C">
        <w:rPr>
          <w:rFonts w:ascii="Times New Roman" w:hAnsi="Times New Roman" w:cs="Times New Roman"/>
          <w:color w:val="000000" w:themeColor="text1"/>
          <w:sz w:val="24"/>
          <w:szCs w:val="24"/>
        </w:rPr>
        <w:t xml:space="preserve"> coal and steel production.</w:t>
      </w:r>
      <w:r w:rsidR="00626823" w:rsidRPr="00435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With the need for further European Integrations, the “six” signed </w:t>
      </w:r>
      <w:r w:rsidR="00F14DDF" w:rsidRPr="0043533C">
        <w:rPr>
          <w:rFonts w:ascii="Times New Roman" w:hAnsi="Times New Roman" w:cs="Times New Roman"/>
          <w:color w:val="000000" w:themeColor="text1"/>
          <w:sz w:val="24"/>
          <w:szCs w:val="24"/>
        </w:rPr>
        <w:t>the T</w:t>
      </w:r>
      <w:r w:rsidR="00CC7474" w:rsidRPr="0043533C">
        <w:rPr>
          <w:rFonts w:ascii="Times New Roman" w:hAnsi="Times New Roman" w:cs="Times New Roman"/>
          <w:color w:val="000000" w:themeColor="text1"/>
          <w:sz w:val="24"/>
          <w:szCs w:val="24"/>
        </w:rPr>
        <w:t xml:space="preserve">reaty of Rome </w:t>
      </w:r>
      <w:r>
        <w:rPr>
          <w:rFonts w:ascii="Times New Roman" w:hAnsi="Times New Roman" w:cs="Times New Roman"/>
          <w:color w:val="000000" w:themeColor="text1"/>
          <w:sz w:val="24"/>
          <w:szCs w:val="24"/>
        </w:rPr>
        <w:t xml:space="preserve">in 1957 </w:t>
      </w:r>
      <w:r w:rsidR="00CC7474" w:rsidRPr="0043533C">
        <w:rPr>
          <w:rFonts w:ascii="Times New Roman" w:hAnsi="Times New Roman" w:cs="Times New Roman"/>
          <w:color w:val="000000" w:themeColor="text1"/>
          <w:sz w:val="24"/>
          <w:szCs w:val="24"/>
        </w:rPr>
        <w:t>to establish the European Economic Community</w:t>
      </w:r>
      <w:r w:rsidR="006275B8" w:rsidRPr="0043533C">
        <w:rPr>
          <w:rFonts w:ascii="Times New Roman" w:hAnsi="Times New Roman" w:cs="Times New Roman"/>
          <w:color w:val="000000" w:themeColor="text1"/>
          <w:sz w:val="24"/>
          <w:szCs w:val="24"/>
        </w:rPr>
        <w:t xml:space="preserve"> (EEC) </w:t>
      </w:r>
      <w:r>
        <w:rPr>
          <w:rFonts w:ascii="Times New Roman" w:hAnsi="Times New Roman" w:cs="Times New Roman"/>
          <w:color w:val="000000" w:themeColor="text1"/>
          <w:sz w:val="24"/>
          <w:szCs w:val="24"/>
        </w:rPr>
        <w:t xml:space="preserve">commonly </w:t>
      </w:r>
      <w:r w:rsidR="006275B8" w:rsidRPr="0043533C">
        <w:rPr>
          <w:rFonts w:ascii="Times New Roman" w:hAnsi="Times New Roman" w:cs="Times New Roman"/>
          <w:color w:val="000000" w:themeColor="text1"/>
          <w:sz w:val="24"/>
          <w:szCs w:val="24"/>
        </w:rPr>
        <w:t>kn</w:t>
      </w:r>
      <w:r w:rsidR="00626823" w:rsidRPr="0043533C">
        <w:rPr>
          <w:rFonts w:ascii="Times New Roman" w:hAnsi="Times New Roman" w:cs="Times New Roman"/>
          <w:color w:val="000000" w:themeColor="text1"/>
          <w:sz w:val="24"/>
          <w:szCs w:val="24"/>
        </w:rPr>
        <w:t xml:space="preserve">own as the single market and </w:t>
      </w:r>
      <w:r w:rsidR="0074725E">
        <w:rPr>
          <w:rFonts w:ascii="Times New Roman" w:hAnsi="Times New Roman" w:cs="Times New Roman"/>
          <w:color w:val="000000" w:themeColor="text1"/>
          <w:sz w:val="24"/>
          <w:szCs w:val="24"/>
        </w:rPr>
        <w:t>the European Atomic Energy Community (Euratom)</w:t>
      </w:r>
      <w:r>
        <w:rPr>
          <w:rFonts w:ascii="Times New Roman" w:hAnsi="Times New Roman" w:cs="Times New Roman"/>
          <w:color w:val="000000" w:themeColor="text1"/>
          <w:sz w:val="24"/>
          <w:szCs w:val="24"/>
        </w:rPr>
        <w:t xml:space="preserve"> </w:t>
      </w:r>
      <w:r w:rsidR="006275B8" w:rsidRPr="0043533C">
        <w:rPr>
          <w:rFonts w:ascii="Times New Roman" w:hAnsi="Times New Roman" w:cs="Times New Roman"/>
          <w:color w:val="000000" w:themeColor="text1"/>
          <w:sz w:val="24"/>
          <w:szCs w:val="24"/>
        </w:rPr>
        <w:t>(Burgess, 1996 an</w:t>
      </w:r>
      <w:r w:rsidR="000B7525" w:rsidRPr="0043533C">
        <w:rPr>
          <w:rFonts w:ascii="Times New Roman" w:hAnsi="Times New Roman" w:cs="Times New Roman"/>
          <w:color w:val="000000" w:themeColor="text1"/>
          <w:sz w:val="24"/>
          <w:szCs w:val="24"/>
        </w:rPr>
        <w:t>d Wells</w:t>
      </w:r>
      <w:r w:rsidR="009F00A8">
        <w:rPr>
          <w:rFonts w:ascii="Times New Roman" w:hAnsi="Times New Roman" w:cs="Times New Roman"/>
          <w:color w:val="000000" w:themeColor="text1"/>
          <w:sz w:val="24"/>
          <w:szCs w:val="24"/>
        </w:rPr>
        <w:t>, 2007). The EEC further led to the creation of the</w:t>
      </w:r>
      <w:r w:rsidR="00626823" w:rsidRPr="0043533C">
        <w:rPr>
          <w:rFonts w:ascii="Times New Roman" w:hAnsi="Times New Roman" w:cs="Times New Roman"/>
          <w:color w:val="000000" w:themeColor="text1"/>
          <w:sz w:val="24"/>
          <w:szCs w:val="24"/>
        </w:rPr>
        <w:t xml:space="preserve"> </w:t>
      </w:r>
      <w:r w:rsidR="006275B8" w:rsidRPr="0043533C">
        <w:rPr>
          <w:rFonts w:ascii="Times New Roman" w:hAnsi="Times New Roman" w:cs="Times New Roman"/>
          <w:color w:val="000000" w:themeColor="text1"/>
          <w:sz w:val="24"/>
          <w:szCs w:val="24"/>
        </w:rPr>
        <w:t xml:space="preserve">European </w:t>
      </w:r>
      <w:r w:rsidR="00626823" w:rsidRPr="0043533C">
        <w:rPr>
          <w:rFonts w:ascii="Times New Roman" w:hAnsi="Times New Roman" w:cs="Times New Roman"/>
          <w:color w:val="000000" w:themeColor="text1"/>
          <w:sz w:val="24"/>
          <w:szCs w:val="24"/>
        </w:rPr>
        <w:t>Community (EC), which came with the single market benefits</w:t>
      </w:r>
      <w:r w:rsidR="00F14DDF" w:rsidRPr="0043533C">
        <w:rPr>
          <w:rFonts w:ascii="Times New Roman" w:hAnsi="Times New Roman" w:cs="Times New Roman"/>
          <w:color w:val="000000" w:themeColor="text1"/>
          <w:sz w:val="24"/>
          <w:szCs w:val="24"/>
        </w:rPr>
        <w:t xml:space="preserve">. The single market allowed </w:t>
      </w:r>
      <w:r w:rsidR="00BF4B09">
        <w:rPr>
          <w:rFonts w:ascii="Times New Roman" w:hAnsi="Times New Roman" w:cs="Times New Roman"/>
          <w:color w:val="000000" w:themeColor="text1"/>
          <w:sz w:val="24"/>
          <w:szCs w:val="24"/>
        </w:rPr>
        <w:t>for</w:t>
      </w:r>
      <w:r w:rsidR="009F00A8">
        <w:rPr>
          <w:rFonts w:ascii="Times New Roman" w:hAnsi="Times New Roman" w:cs="Times New Roman"/>
          <w:color w:val="000000" w:themeColor="text1"/>
          <w:sz w:val="24"/>
          <w:szCs w:val="24"/>
        </w:rPr>
        <w:t xml:space="preserve"> globalization</w:t>
      </w:r>
      <w:r w:rsidR="00BF4B09">
        <w:rPr>
          <w:rFonts w:ascii="Times New Roman" w:hAnsi="Times New Roman" w:cs="Times New Roman"/>
          <w:color w:val="000000" w:themeColor="text1"/>
          <w:sz w:val="24"/>
          <w:szCs w:val="24"/>
        </w:rPr>
        <w:t xml:space="preserve"> </w:t>
      </w:r>
      <w:r w:rsidR="009F00A8">
        <w:rPr>
          <w:rFonts w:ascii="Times New Roman" w:hAnsi="Times New Roman" w:cs="Times New Roman"/>
          <w:color w:val="000000" w:themeColor="text1"/>
          <w:sz w:val="24"/>
          <w:szCs w:val="24"/>
        </w:rPr>
        <w:t>(</w:t>
      </w:r>
      <w:r w:rsidR="00F14DDF" w:rsidRPr="0043533C">
        <w:rPr>
          <w:rFonts w:ascii="Times New Roman" w:hAnsi="Times New Roman" w:cs="Times New Roman"/>
          <w:color w:val="000000" w:themeColor="text1"/>
          <w:sz w:val="24"/>
          <w:szCs w:val="24"/>
        </w:rPr>
        <w:t>free</w:t>
      </w:r>
      <w:r w:rsidR="006275B8" w:rsidRPr="0043533C">
        <w:rPr>
          <w:rFonts w:ascii="Times New Roman" w:hAnsi="Times New Roman" w:cs="Times New Roman"/>
          <w:color w:val="000000" w:themeColor="text1"/>
          <w:sz w:val="24"/>
          <w:szCs w:val="24"/>
        </w:rPr>
        <w:t xml:space="preserve"> movement of goods, se</w:t>
      </w:r>
      <w:r w:rsidR="00626823" w:rsidRPr="0043533C">
        <w:rPr>
          <w:rFonts w:ascii="Times New Roman" w:hAnsi="Times New Roman" w:cs="Times New Roman"/>
          <w:color w:val="000000" w:themeColor="text1"/>
          <w:sz w:val="24"/>
          <w:szCs w:val="24"/>
        </w:rPr>
        <w:t>rvices, people, and money</w:t>
      </w:r>
      <w:r w:rsidR="009F00A8">
        <w:rPr>
          <w:rFonts w:ascii="Times New Roman" w:hAnsi="Times New Roman" w:cs="Times New Roman"/>
          <w:color w:val="000000" w:themeColor="text1"/>
          <w:sz w:val="24"/>
          <w:szCs w:val="24"/>
        </w:rPr>
        <w:t xml:space="preserve">) and promoted </w:t>
      </w:r>
      <w:r w:rsidR="006275B8" w:rsidRPr="0043533C">
        <w:rPr>
          <w:rFonts w:ascii="Times New Roman" w:hAnsi="Times New Roman" w:cs="Times New Roman"/>
          <w:color w:val="000000" w:themeColor="text1"/>
          <w:sz w:val="24"/>
          <w:szCs w:val="24"/>
        </w:rPr>
        <w:t>international trade and</w:t>
      </w:r>
      <w:r w:rsidR="009F00A8">
        <w:rPr>
          <w:rFonts w:ascii="Times New Roman" w:hAnsi="Times New Roman" w:cs="Times New Roman"/>
          <w:color w:val="000000" w:themeColor="text1"/>
          <w:sz w:val="24"/>
          <w:szCs w:val="24"/>
        </w:rPr>
        <w:t xml:space="preserve"> commerce. Furthermore the countries in the EC </w:t>
      </w:r>
      <w:r w:rsidR="00E83BE2" w:rsidRPr="0043533C">
        <w:rPr>
          <w:rFonts w:ascii="Times New Roman" w:hAnsi="Times New Roman" w:cs="Times New Roman"/>
          <w:color w:val="000000" w:themeColor="text1"/>
          <w:sz w:val="24"/>
          <w:szCs w:val="24"/>
        </w:rPr>
        <w:t xml:space="preserve">shared macro and </w:t>
      </w:r>
      <w:r w:rsidR="006275B8" w:rsidRPr="0043533C">
        <w:rPr>
          <w:rFonts w:ascii="Times New Roman" w:hAnsi="Times New Roman" w:cs="Times New Roman"/>
          <w:color w:val="000000" w:themeColor="text1"/>
          <w:sz w:val="24"/>
          <w:szCs w:val="24"/>
        </w:rPr>
        <w:t xml:space="preserve">microeconomic policies </w:t>
      </w:r>
      <w:r w:rsidR="009F00A8">
        <w:rPr>
          <w:rFonts w:ascii="Times New Roman" w:hAnsi="Times New Roman" w:cs="Times New Roman"/>
          <w:color w:val="000000" w:themeColor="text1"/>
          <w:sz w:val="24"/>
          <w:szCs w:val="24"/>
        </w:rPr>
        <w:t xml:space="preserve">and </w:t>
      </w:r>
      <w:r w:rsidR="006275B8" w:rsidRPr="0043533C">
        <w:rPr>
          <w:rFonts w:ascii="Times New Roman" w:hAnsi="Times New Roman" w:cs="Times New Roman"/>
          <w:color w:val="000000" w:themeColor="text1"/>
          <w:sz w:val="24"/>
          <w:szCs w:val="24"/>
        </w:rPr>
        <w:t xml:space="preserve">common external tariffs. Between 1973 and 1986, </w:t>
      </w:r>
      <w:r w:rsidR="009F00A8">
        <w:rPr>
          <w:rFonts w:ascii="Times New Roman" w:hAnsi="Times New Roman" w:cs="Times New Roman"/>
          <w:color w:val="000000" w:themeColor="text1"/>
          <w:sz w:val="24"/>
          <w:szCs w:val="24"/>
        </w:rPr>
        <w:t>the EC doubled its member states</w:t>
      </w:r>
      <w:r w:rsidR="009F00A8" w:rsidRPr="005E7A96">
        <w:rPr>
          <w:rFonts w:ascii="Times New Roman" w:hAnsi="Times New Roman" w:cs="Times New Roman"/>
          <w:color w:val="FF0000"/>
          <w:sz w:val="24"/>
          <w:szCs w:val="24"/>
        </w:rPr>
        <w:t>.</w:t>
      </w:r>
      <w:r w:rsidR="009F00A8">
        <w:rPr>
          <w:rFonts w:ascii="Times New Roman" w:hAnsi="Times New Roman" w:cs="Times New Roman"/>
          <w:color w:val="000000" w:themeColor="text1"/>
          <w:sz w:val="24"/>
          <w:szCs w:val="24"/>
        </w:rPr>
        <w:t xml:space="preserve"> </w:t>
      </w:r>
      <w:r w:rsidR="006275B8" w:rsidRPr="0043533C">
        <w:rPr>
          <w:rFonts w:ascii="Times New Roman" w:hAnsi="Times New Roman" w:cs="Times New Roman"/>
          <w:color w:val="000000" w:themeColor="text1"/>
          <w:sz w:val="24"/>
          <w:szCs w:val="24"/>
        </w:rPr>
        <w:t>(Burgess, 1996, Sapir, 1992 and Wells, 2007).</w:t>
      </w:r>
    </w:p>
    <w:p w14:paraId="40382864" w14:textId="0FEC3BF4" w:rsidR="00E83BE2" w:rsidRPr="0043533C" w:rsidRDefault="009F00A8" w:rsidP="0043533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Undoubtedly, as the EC member states increased, </w:t>
      </w:r>
      <w:r w:rsidR="00464DCC" w:rsidRPr="00464DCC">
        <w:rPr>
          <w:rFonts w:ascii="Times New Roman" w:hAnsi="Times New Roman" w:cs="Times New Roman"/>
          <w:sz w:val="24"/>
          <w:szCs w:val="24"/>
        </w:rPr>
        <w:t>Europe</w:t>
      </w:r>
      <w:r w:rsidRPr="00464DCC">
        <w:rPr>
          <w:rFonts w:ascii="Times New Roman" w:hAnsi="Times New Roman" w:cs="Times New Roman"/>
          <w:sz w:val="24"/>
          <w:szCs w:val="24"/>
        </w:rPr>
        <w:t xml:space="preserve"> </w:t>
      </w:r>
      <w:r>
        <w:rPr>
          <w:rFonts w:ascii="Times New Roman" w:hAnsi="Times New Roman" w:cs="Times New Roman"/>
          <w:color w:val="000000" w:themeColor="text1"/>
          <w:sz w:val="24"/>
          <w:szCs w:val="24"/>
        </w:rPr>
        <w:t>experienced more integration</w:t>
      </w:r>
      <w:r w:rsidRPr="005E7A96">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but there was still need to promote further integration. </w:t>
      </w:r>
      <w:r w:rsidR="006275B8" w:rsidRPr="0043533C">
        <w:rPr>
          <w:rFonts w:ascii="Times New Roman" w:hAnsi="Times New Roman" w:cs="Times New Roman"/>
          <w:color w:val="000000" w:themeColor="text1"/>
          <w:sz w:val="24"/>
          <w:szCs w:val="24"/>
        </w:rPr>
        <w:t xml:space="preserve">The Treaty of the European Union </w:t>
      </w:r>
      <w:r>
        <w:rPr>
          <w:rFonts w:ascii="Times New Roman" w:hAnsi="Times New Roman" w:cs="Times New Roman"/>
          <w:color w:val="000000" w:themeColor="text1"/>
          <w:sz w:val="24"/>
          <w:szCs w:val="24"/>
        </w:rPr>
        <w:t>signed in 1</w:t>
      </w:r>
      <w:r w:rsidR="006275B8" w:rsidRPr="0043533C">
        <w:rPr>
          <w:rFonts w:ascii="Times New Roman" w:hAnsi="Times New Roman" w:cs="Times New Roman"/>
          <w:color w:val="000000" w:themeColor="text1"/>
          <w:sz w:val="24"/>
          <w:szCs w:val="24"/>
        </w:rPr>
        <w:t xml:space="preserve">993 </w:t>
      </w:r>
      <w:r>
        <w:rPr>
          <w:rFonts w:ascii="Times New Roman" w:hAnsi="Times New Roman" w:cs="Times New Roman"/>
          <w:color w:val="000000" w:themeColor="text1"/>
          <w:sz w:val="24"/>
          <w:szCs w:val="24"/>
        </w:rPr>
        <w:t>was aimed promoting e</w:t>
      </w:r>
      <w:r w:rsidR="006275B8" w:rsidRPr="0043533C">
        <w:rPr>
          <w:rFonts w:ascii="Times New Roman" w:hAnsi="Times New Roman" w:cs="Times New Roman"/>
          <w:color w:val="000000" w:themeColor="text1"/>
          <w:sz w:val="24"/>
          <w:szCs w:val="24"/>
        </w:rPr>
        <w:t>conomic prosperity and p</w:t>
      </w:r>
      <w:r w:rsidR="00E83BE2" w:rsidRPr="0043533C">
        <w:rPr>
          <w:rFonts w:ascii="Times New Roman" w:hAnsi="Times New Roman" w:cs="Times New Roman"/>
          <w:color w:val="000000" w:themeColor="text1"/>
          <w:sz w:val="24"/>
          <w:szCs w:val="24"/>
        </w:rPr>
        <w:t>eace (Sapir, 1992).</w:t>
      </w:r>
      <w:r>
        <w:rPr>
          <w:rFonts w:ascii="Times New Roman" w:hAnsi="Times New Roman" w:cs="Times New Roman"/>
          <w:color w:val="000000" w:themeColor="text1"/>
          <w:sz w:val="24"/>
          <w:szCs w:val="24"/>
        </w:rPr>
        <w:t xml:space="preserve"> Additionally, the Treaty of the European Union paved the way for European Monetary Union and introduced elements of political union. In 1999, </w:t>
      </w:r>
      <w:r w:rsidRPr="0043533C">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006275B8" w:rsidRPr="0043533C">
        <w:rPr>
          <w:rFonts w:ascii="Times New Roman" w:hAnsi="Times New Roman" w:cs="Times New Roman"/>
          <w:color w:val="000000" w:themeColor="text1"/>
          <w:sz w:val="24"/>
          <w:szCs w:val="24"/>
        </w:rPr>
        <w:t>Economic and M</w:t>
      </w:r>
      <w:r w:rsidR="00E83BE2" w:rsidRPr="0043533C">
        <w:rPr>
          <w:rFonts w:ascii="Times New Roman" w:hAnsi="Times New Roman" w:cs="Times New Roman"/>
          <w:color w:val="000000" w:themeColor="text1"/>
          <w:sz w:val="24"/>
          <w:szCs w:val="24"/>
        </w:rPr>
        <w:t xml:space="preserve">onetary Union </w:t>
      </w:r>
      <w:r>
        <w:rPr>
          <w:rFonts w:ascii="Times New Roman" w:hAnsi="Times New Roman" w:cs="Times New Roman"/>
          <w:color w:val="000000" w:themeColor="text1"/>
          <w:sz w:val="24"/>
          <w:szCs w:val="24"/>
        </w:rPr>
        <w:t>(EMU) which</w:t>
      </w:r>
      <w:r w:rsidR="006275B8" w:rsidRPr="0043533C">
        <w:rPr>
          <w:rFonts w:ascii="Times New Roman" w:hAnsi="Times New Roman" w:cs="Times New Roman"/>
          <w:color w:val="000000" w:themeColor="text1"/>
          <w:sz w:val="24"/>
          <w:szCs w:val="24"/>
        </w:rPr>
        <w:t xml:space="preserve"> </w:t>
      </w:r>
      <w:r w:rsidR="006275B8" w:rsidRPr="0043533C">
        <w:rPr>
          <w:rFonts w:ascii="Times New Roman" w:hAnsi="Times New Roman" w:cs="Times New Roman"/>
          <w:color w:val="000000" w:themeColor="text1"/>
          <w:sz w:val="24"/>
          <w:szCs w:val="24"/>
        </w:rPr>
        <w:lastRenderedPageBreak/>
        <w:t>established a single currency</w:t>
      </w:r>
      <w:r>
        <w:rPr>
          <w:rFonts w:ascii="Times New Roman" w:hAnsi="Times New Roman" w:cs="Times New Roman"/>
          <w:color w:val="000000" w:themeColor="text1"/>
          <w:sz w:val="24"/>
          <w:szCs w:val="24"/>
        </w:rPr>
        <w:t xml:space="preserve"> was created and by 2000, the Euro came into use.</w:t>
      </w:r>
      <w:r w:rsidR="00E83BE2" w:rsidRPr="0043533C">
        <w:rPr>
          <w:rFonts w:ascii="Times New Roman" w:hAnsi="Times New Roman" w:cs="Times New Roman"/>
          <w:color w:val="000000" w:themeColor="text1"/>
          <w:sz w:val="24"/>
          <w:szCs w:val="24"/>
        </w:rPr>
        <w:t xml:space="preserve"> The Euro</w:t>
      </w:r>
      <w:r w:rsidR="006275B8" w:rsidRPr="0043533C">
        <w:rPr>
          <w:rFonts w:ascii="Times New Roman" w:hAnsi="Times New Roman" w:cs="Times New Roman"/>
          <w:color w:val="000000" w:themeColor="text1"/>
          <w:sz w:val="24"/>
          <w:szCs w:val="24"/>
        </w:rPr>
        <w:t xml:space="preserve"> ensured deeper economic integration, maintained a common ex</w:t>
      </w:r>
      <w:r w:rsidR="00E83BE2" w:rsidRPr="0043533C">
        <w:rPr>
          <w:rFonts w:ascii="Times New Roman" w:hAnsi="Times New Roman" w:cs="Times New Roman"/>
          <w:color w:val="000000" w:themeColor="text1"/>
          <w:sz w:val="24"/>
          <w:szCs w:val="24"/>
        </w:rPr>
        <w:t>ternal exchange rate</w:t>
      </w:r>
      <w:r w:rsidR="00EE1296">
        <w:rPr>
          <w:rFonts w:ascii="Times New Roman" w:hAnsi="Times New Roman" w:cs="Times New Roman"/>
          <w:color w:val="000000" w:themeColor="text1"/>
          <w:sz w:val="24"/>
          <w:szCs w:val="24"/>
        </w:rPr>
        <w:t>,</w:t>
      </w:r>
      <w:r w:rsidR="00E83BE2" w:rsidRPr="0043533C">
        <w:rPr>
          <w:rFonts w:ascii="Times New Roman" w:hAnsi="Times New Roman" w:cs="Times New Roman"/>
          <w:color w:val="000000" w:themeColor="text1"/>
          <w:sz w:val="24"/>
          <w:szCs w:val="24"/>
        </w:rPr>
        <w:t xml:space="preserve"> and </w:t>
      </w:r>
      <w:r w:rsidR="006275B8" w:rsidRPr="0043533C">
        <w:rPr>
          <w:rFonts w:ascii="Times New Roman" w:hAnsi="Times New Roman" w:cs="Times New Roman"/>
          <w:color w:val="000000" w:themeColor="text1"/>
          <w:sz w:val="24"/>
          <w:szCs w:val="24"/>
        </w:rPr>
        <w:t>contro</w:t>
      </w:r>
      <w:r w:rsidR="00E83BE2" w:rsidRPr="0043533C">
        <w:rPr>
          <w:rFonts w:ascii="Times New Roman" w:hAnsi="Times New Roman" w:cs="Times New Roman"/>
          <w:color w:val="000000" w:themeColor="text1"/>
          <w:sz w:val="24"/>
          <w:szCs w:val="24"/>
        </w:rPr>
        <w:t>l</w:t>
      </w:r>
      <w:r w:rsidR="006275B8" w:rsidRPr="0043533C">
        <w:rPr>
          <w:rFonts w:ascii="Times New Roman" w:hAnsi="Times New Roman" w:cs="Times New Roman"/>
          <w:color w:val="000000" w:themeColor="text1"/>
          <w:sz w:val="24"/>
          <w:szCs w:val="24"/>
        </w:rPr>
        <w:t>l</w:t>
      </w:r>
      <w:r w:rsidR="00E83BE2" w:rsidRPr="0043533C">
        <w:rPr>
          <w:rFonts w:ascii="Times New Roman" w:hAnsi="Times New Roman" w:cs="Times New Roman"/>
          <w:color w:val="000000" w:themeColor="text1"/>
          <w:sz w:val="24"/>
          <w:szCs w:val="24"/>
        </w:rPr>
        <w:t>ed</w:t>
      </w:r>
      <w:r w:rsidR="006275B8" w:rsidRPr="0043533C">
        <w:rPr>
          <w:rFonts w:ascii="Times New Roman" w:hAnsi="Times New Roman" w:cs="Times New Roman"/>
          <w:color w:val="000000" w:themeColor="text1"/>
          <w:sz w:val="24"/>
          <w:szCs w:val="24"/>
        </w:rPr>
        <w:t xml:space="preserve"> the monetary and fiscal policies</w:t>
      </w:r>
      <w:r w:rsidR="00EE1296">
        <w:rPr>
          <w:rFonts w:ascii="Times New Roman" w:hAnsi="Times New Roman" w:cs="Times New Roman"/>
          <w:color w:val="000000" w:themeColor="text1"/>
          <w:sz w:val="24"/>
          <w:szCs w:val="24"/>
        </w:rPr>
        <w:t xml:space="preserve"> of </w:t>
      </w:r>
      <w:r w:rsidR="00E83BE2" w:rsidRPr="0043533C">
        <w:rPr>
          <w:rFonts w:ascii="Times New Roman" w:hAnsi="Times New Roman" w:cs="Times New Roman"/>
          <w:color w:val="000000" w:themeColor="text1"/>
          <w:sz w:val="24"/>
          <w:szCs w:val="24"/>
        </w:rPr>
        <w:t>member states</w:t>
      </w:r>
      <w:r w:rsidR="006275B8" w:rsidRPr="0043533C">
        <w:rPr>
          <w:rFonts w:ascii="Times New Roman" w:hAnsi="Times New Roman" w:cs="Times New Roman"/>
          <w:color w:val="000000" w:themeColor="text1"/>
          <w:sz w:val="24"/>
          <w:szCs w:val="24"/>
        </w:rPr>
        <w:t>.</w:t>
      </w:r>
      <w:r w:rsidR="00E83BE2" w:rsidRPr="0043533C">
        <w:rPr>
          <w:rFonts w:ascii="Times New Roman" w:hAnsi="Times New Roman" w:cs="Times New Roman"/>
          <w:color w:val="000000" w:themeColor="text1"/>
          <w:sz w:val="24"/>
          <w:szCs w:val="24"/>
        </w:rPr>
        <w:t xml:space="preserve"> </w:t>
      </w:r>
      <w:r w:rsidR="006275B8" w:rsidRPr="00435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Although the EU promoted integration and globalization, some member states like the United Kingdom believed the EMU would rob them of their sovereignty and decided not to be part of it</w:t>
      </w:r>
      <w:r w:rsidR="008709BA" w:rsidRPr="0043533C">
        <w:rPr>
          <w:rFonts w:ascii="Times New Roman" w:hAnsi="Times New Roman" w:cs="Times New Roman"/>
          <w:color w:val="000000" w:themeColor="text1"/>
          <w:sz w:val="24"/>
          <w:szCs w:val="24"/>
        </w:rPr>
        <w:t xml:space="preserve"> (European Commission</w:t>
      </w:r>
      <w:r w:rsidR="006275B8" w:rsidRPr="0043533C">
        <w:rPr>
          <w:rFonts w:ascii="Times New Roman" w:hAnsi="Times New Roman" w:cs="Times New Roman"/>
          <w:color w:val="000000" w:themeColor="text1"/>
          <w:sz w:val="24"/>
          <w:szCs w:val="24"/>
        </w:rPr>
        <w:t>, 201</w:t>
      </w:r>
      <w:r w:rsidR="008709BA" w:rsidRPr="0043533C">
        <w:rPr>
          <w:rFonts w:ascii="Times New Roman" w:hAnsi="Times New Roman" w:cs="Times New Roman"/>
          <w:color w:val="000000" w:themeColor="text1"/>
          <w:sz w:val="24"/>
          <w:szCs w:val="24"/>
        </w:rPr>
        <w:t>2</w:t>
      </w:r>
      <w:r w:rsidR="000B7525" w:rsidRPr="0043533C">
        <w:rPr>
          <w:rFonts w:ascii="Times New Roman" w:hAnsi="Times New Roman" w:cs="Times New Roman"/>
          <w:color w:val="000000" w:themeColor="text1"/>
          <w:sz w:val="24"/>
          <w:szCs w:val="24"/>
        </w:rPr>
        <w:t xml:space="preserve"> and</w:t>
      </w:r>
      <w:r w:rsidR="008751F9" w:rsidRPr="0043533C">
        <w:rPr>
          <w:rFonts w:ascii="Times New Roman" w:hAnsi="Times New Roman" w:cs="Times New Roman"/>
          <w:color w:val="000000" w:themeColor="text1"/>
          <w:sz w:val="24"/>
          <w:szCs w:val="24"/>
        </w:rPr>
        <w:t xml:space="preserve"> Lane</w:t>
      </w:r>
      <w:r w:rsidR="00E83BE2" w:rsidRPr="0043533C">
        <w:rPr>
          <w:rFonts w:ascii="Times New Roman" w:hAnsi="Times New Roman" w:cs="Times New Roman"/>
          <w:color w:val="000000" w:themeColor="text1"/>
          <w:sz w:val="24"/>
          <w:szCs w:val="24"/>
        </w:rPr>
        <w:t>,</w:t>
      </w:r>
      <w:r w:rsidR="008751F9" w:rsidRPr="0043533C">
        <w:rPr>
          <w:rFonts w:ascii="Times New Roman" w:hAnsi="Times New Roman" w:cs="Times New Roman"/>
          <w:color w:val="000000" w:themeColor="text1"/>
          <w:sz w:val="24"/>
          <w:szCs w:val="24"/>
        </w:rPr>
        <w:t xml:space="preserve"> 2006). </w:t>
      </w:r>
    </w:p>
    <w:p w14:paraId="5719DC15" w14:textId="5E2D0D7C" w:rsidR="00001714" w:rsidRPr="0043533C" w:rsidRDefault="00C0419B" w:rsidP="0043533C">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Evidently, m</w:t>
      </w:r>
      <w:r w:rsidR="006275B8" w:rsidRPr="0043533C">
        <w:rPr>
          <w:rFonts w:ascii="Times New Roman" w:hAnsi="Times New Roman" w:cs="Times New Roman"/>
          <w:color w:val="000000" w:themeColor="text1"/>
          <w:sz w:val="24"/>
          <w:szCs w:val="24"/>
        </w:rPr>
        <w:t xml:space="preserve">embership in these intergovernmental and supranational </w:t>
      </w:r>
      <w:r w:rsidR="00FD15EF" w:rsidRPr="0043533C">
        <w:rPr>
          <w:rFonts w:ascii="Times New Roman" w:hAnsi="Times New Roman" w:cs="Times New Roman"/>
          <w:color w:val="000000" w:themeColor="text1"/>
          <w:sz w:val="24"/>
          <w:szCs w:val="24"/>
        </w:rPr>
        <w:t xml:space="preserve">entities since the end of WWII </w:t>
      </w:r>
      <w:r w:rsidR="006275B8" w:rsidRPr="0043533C">
        <w:rPr>
          <w:rFonts w:ascii="Times New Roman" w:hAnsi="Times New Roman" w:cs="Times New Roman"/>
          <w:color w:val="000000" w:themeColor="text1"/>
          <w:sz w:val="24"/>
          <w:szCs w:val="24"/>
        </w:rPr>
        <w:t xml:space="preserve">ensured economic growth for the </w:t>
      </w:r>
      <w:r w:rsidR="00001714" w:rsidRPr="0043533C">
        <w:rPr>
          <w:rFonts w:ascii="Times New Roman" w:hAnsi="Times New Roman" w:cs="Times New Roman"/>
          <w:color w:val="000000" w:themeColor="text1"/>
          <w:sz w:val="24"/>
          <w:szCs w:val="24"/>
        </w:rPr>
        <w:t>member states.</w:t>
      </w:r>
      <w:r>
        <w:rPr>
          <w:rFonts w:ascii="Times New Roman" w:hAnsi="Times New Roman" w:cs="Times New Roman"/>
          <w:color w:val="000000" w:themeColor="text1"/>
          <w:sz w:val="24"/>
          <w:szCs w:val="24"/>
        </w:rPr>
        <w:t xml:space="preserve"> </w:t>
      </w:r>
      <w:r w:rsidR="00001714" w:rsidRPr="0043533C">
        <w:rPr>
          <w:rFonts w:ascii="Times New Roman" w:hAnsi="Times New Roman" w:cs="Times New Roman"/>
          <w:color w:val="000000" w:themeColor="text1"/>
          <w:sz w:val="24"/>
          <w:szCs w:val="24"/>
        </w:rPr>
        <w:t xml:space="preserve"> By 2013</w:t>
      </w:r>
      <w:r w:rsidR="006275B8" w:rsidRPr="0043533C">
        <w:rPr>
          <w:rFonts w:ascii="Times New Roman" w:hAnsi="Times New Roman" w:cs="Times New Roman"/>
          <w:color w:val="000000" w:themeColor="text1"/>
          <w:sz w:val="24"/>
          <w:szCs w:val="24"/>
        </w:rPr>
        <w:t xml:space="preserve">, </w:t>
      </w:r>
      <w:r w:rsidR="00FD15EF" w:rsidRPr="0043533C">
        <w:rPr>
          <w:rFonts w:ascii="Times New Roman" w:hAnsi="Times New Roman" w:cs="Times New Roman"/>
          <w:color w:val="000000" w:themeColor="text1"/>
          <w:sz w:val="24"/>
          <w:szCs w:val="24"/>
        </w:rPr>
        <w:t xml:space="preserve">the </w:t>
      </w:r>
      <w:r w:rsidR="006275B8" w:rsidRPr="0043533C">
        <w:rPr>
          <w:rFonts w:ascii="Times New Roman" w:hAnsi="Times New Roman" w:cs="Times New Roman"/>
          <w:color w:val="000000" w:themeColor="text1"/>
          <w:sz w:val="24"/>
          <w:szCs w:val="24"/>
        </w:rPr>
        <w:t xml:space="preserve">EU </w:t>
      </w:r>
      <w:r w:rsidR="00FD15EF" w:rsidRPr="0043533C">
        <w:rPr>
          <w:rFonts w:ascii="Times New Roman" w:hAnsi="Times New Roman" w:cs="Times New Roman"/>
          <w:color w:val="000000" w:themeColor="text1"/>
          <w:sz w:val="24"/>
          <w:szCs w:val="24"/>
        </w:rPr>
        <w:t xml:space="preserve">member states </w:t>
      </w:r>
      <w:r w:rsidR="006275B8" w:rsidRPr="0043533C">
        <w:rPr>
          <w:rFonts w:ascii="Times New Roman" w:hAnsi="Times New Roman" w:cs="Times New Roman"/>
          <w:color w:val="000000" w:themeColor="text1"/>
          <w:sz w:val="24"/>
          <w:szCs w:val="24"/>
        </w:rPr>
        <w:t xml:space="preserve">had increased to </w:t>
      </w:r>
      <w:r w:rsidR="00A12A60" w:rsidRPr="0043533C">
        <w:rPr>
          <w:rFonts w:ascii="Times New Roman" w:hAnsi="Times New Roman" w:cs="Times New Roman"/>
          <w:color w:val="000000" w:themeColor="text1"/>
          <w:sz w:val="24"/>
          <w:szCs w:val="24"/>
        </w:rPr>
        <w:t xml:space="preserve">28 (European </w:t>
      </w:r>
      <w:r w:rsidR="00EE1296" w:rsidRPr="0043533C">
        <w:rPr>
          <w:rFonts w:ascii="Times New Roman" w:hAnsi="Times New Roman" w:cs="Times New Roman"/>
          <w:color w:val="000000" w:themeColor="text1"/>
          <w:sz w:val="24"/>
          <w:szCs w:val="24"/>
        </w:rPr>
        <w:t>Commission</w:t>
      </w:r>
      <w:r w:rsidR="00A12A60" w:rsidRPr="0043533C">
        <w:rPr>
          <w:rFonts w:ascii="Times New Roman" w:hAnsi="Times New Roman" w:cs="Times New Roman"/>
          <w:color w:val="000000" w:themeColor="text1"/>
          <w:sz w:val="24"/>
          <w:szCs w:val="24"/>
        </w:rPr>
        <w:t>,</w:t>
      </w:r>
      <w:r w:rsidR="00FD15EF" w:rsidRPr="0043533C">
        <w:rPr>
          <w:rFonts w:ascii="Times New Roman" w:hAnsi="Times New Roman" w:cs="Times New Roman"/>
          <w:color w:val="000000" w:themeColor="text1"/>
          <w:sz w:val="24"/>
          <w:szCs w:val="24"/>
        </w:rPr>
        <w:t xml:space="preserve"> 2014). </w:t>
      </w:r>
      <w:r>
        <w:rPr>
          <w:rFonts w:ascii="Times New Roman" w:hAnsi="Times New Roman" w:cs="Times New Roman"/>
          <w:color w:val="000000" w:themeColor="text1"/>
          <w:sz w:val="24"/>
          <w:szCs w:val="24"/>
        </w:rPr>
        <w:t xml:space="preserve">The UE aimed at promoting economic, social, and territorial cohesion. Because the EU sought to increase </w:t>
      </w:r>
      <w:r w:rsidR="00001714" w:rsidRPr="0043533C">
        <w:rPr>
          <w:rFonts w:ascii="Times New Roman" w:hAnsi="Times New Roman" w:cs="Times New Roman"/>
          <w:color w:val="000000" w:themeColor="text1"/>
          <w:sz w:val="24"/>
          <w:szCs w:val="24"/>
        </w:rPr>
        <w:t>economic convergence</w:t>
      </w:r>
      <w:r>
        <w:rPr>
          <w:rFonts w:ascii="Times New Roman" w:hAnsi="Times New Roman" w:cs="Times New Roman"/>
          <w:color w:val="000000" w:themeColor="text1"/>
          <w:sz w:val="24"/>
          <w:szCs w:val="24"/>
        </w:rPr>
        <w:t xml:space="preserve"> and </w:t>
      </w:r>
      <w:r w:rsidR="009E7960" w:rsidRPr="0043533C">
        <w:rPr>
          <w:rFonts w:ascii="Times New Roman" w:hAnsi="Times New Roman" w:cs="Times New Roman"/>
          <w:color w:val="000000" w:themeColor="text1"/>
          <w:sz w:val="24"/>
          <w:szCs w:val="24"/>
        </w:rPr>
        <w:t>growth</w:t>
      </w:r>
      <w:r>
        <w:rPr>
          <w:rFonts w:ascii="Times New Roman" w:hAnsi="Times New Roman" w:cs="Times New Roman"/>
          <w:color w:val="000000" w:themeColor="text1"/>
          <w:sz w:val="24"/>
          <w:szCs w:val="24"/>
        </w:rPr>
        <w:t xml:space="preserve"> as well as </w:t>
      </w:r>
      <w:r w:rsidR="009E7960" w:rsidRPr="0043533C">
        <w:rPr>
          <w:rFonts w:ascii="Times New Roman" w:hAnsi="Times New Roman" w:cs="Times New Roman"/>
          <w:color w:val="000000" w:themeColor="text1"/>
          <w:sz w:val="24"/>
          <w:szCs w:val="24"/>
        </w:rPr>
        <w:t xml:space="preserve">increasing </w:t>
      </w:r>
      <w:r w:rsidR="00EE1296">
        <w:rPr>
          <w:rFonts w:ascii="Times New Roman" w:hAnsi="Times New Roman" w:cs="Times New Roman"/>
          <w:color w:val="000000" w:themeColor="text1"/>
          <w:sz w:val="24"/>
          <w:szCs w:val="24"/>
        </w:rPr>
        <w:t>employment opportunities</w:t>
      </w:r>
      <w:r>
        <w:rPr>
          <w:rFonts w:ascii="Times New Roman" w:hAnsi="Times New Roman" w:cs="Times New Roman"/>
          <w:color w:val="000000" w:themeColor="text1"/>
          <w:sz w:val="24"/>
          <w:szCs w:val="24"/>
        </w:rPr>
        <w:t xml:space="preserve">, a third of its </w:t>
      </w:r>
      <w:r w:rsidR="00A0784D" w:rsidRPr="0043533C">
        <w:rPr>
          <w:rFonts w:ascii="Times New Roman" w:hAnsi="Times New Roman" w:cs="Times New Roman"/>
          <w:color w:val="000000" w:themeColor="text1"/>
          <w:sz w:val="24"/>
          <w:szCs w:val="24"/>
        </w:rPr>
        <w:t>budget</w:t>
      </w:r>
      <w:r w:rsidR="00EE1296">
        <w:rPr>
          <w:rFonts w:ascii="Times New Roman" w:hAnsi="Times New Roman" w:cs="Times New Roman"/>
          <w:color w:val="000000" w:themeColor="text1"/>
          <w:sz w:val="24"/>
          <w:szCs w:val="24"/>
        </w:rPr>
        <w:t xml:space="preserve"> was set</w:t>
      </w:r>
      <w:r w:rsidR="009E7960" w:rsidRPr="0043533C">
        <w:rPr>
          <w:rFonts w:ascii="Times New Roman" w:hAnsi="Times New Roman" w:cs="Times New Roman"/>
          <w:color w:val="000000" w:themeColor="text1"/>
          <w:sz w:val="24"/>
          <w:szCs w:val="24"/>
        </w:rPr>
        <w:t xml:space="preserve"> aside </w:t>
      </w:r>
      <w:r w:rsidR="00A0784D" w:rsidRPr="0043533C">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provide capital for its member states and </w:t>
      </w:r>
      <w:r w:rsidR="00A0784D" w:rsidRPr="0043533C">
        <w:rPr>
          <w:rFonts w:ascii="Times New Roman" w:hAnsi="Times New Roman" w:cs="Times New Roman"/>
          <w:color w:val="000000" w:themeColor="text1"/>
          <w:sz w:val="24"/>
          <w:szCs w:val="24"/>
        </w:rPr>
        <w:t xml:space="preserve">eliminate </w:t>
      </w:r>
      <w:r>
        <w:rPr>
          <w:rFonts w:ascii="Times New Roman" w:hAnsi="Times New Roman" w:cs="Times New Roman"/>
          <w:color w:val="000000" w:themeColor="text1"/>
          <w:sz w:val="24"/>
          <w:szCs w:val="24"/>
        </w:rPr>
        <w:t xml:space="preserve">disparities between them </w:t>
      </w:r>
      <w:r w:rsidR="00001714" w:rsidRPr="0043533C">
        <w:rPr>
          <w:rFonts w:ascii="Times New Roman" w:hAnsi="Times New Roman" w:cs="Times New Roman"/>
          <w:color w:val="000000" w:themeColor="text1"/>
          <w:sz w:val="24"/>
          <w:szCs w:val="24"/>
        </w:rPr>
        <w:t>(Belka</w:t>
      </w:r>
      <w:r w:rsidR="009E7960" w:rsidRPr="0043533C">
        <w:rPr>
          <w:rFonts w:ascii="Times New Roman" w:hAnsi="Times New Roman" w:cs="Times New Roman"/>
          <w:color w:val="000000" w:themeColor="text1"/>
          <w:sz w:val="24"/>
          <w:szCs w:val="24"/>
        </w:rPr>
        <w:t>,</w:t>
      </w:r>
      <w:r w:rsidR="00001714" w:rsidRPr="0043533C">
        <w:rPr>
          <w:rFonts w:ascii="Times New Roman" w:hAnsi="Times New Roman" w:cs="Times New Roman"/>
          <w:color w:val="000000" w:themeColor="text1"/>
          <w:sz w:val="24"/>
          <w:szCs w:val="24"/>
        </w:rPr>
        <w:t xml:space="preserve"> 2013).</w:t>
      </w:r>
    </w:p>
    <w:p w14:paraId="062B0299" w14:textId="7F01A250" w:rsidR="006075E1" w:rsidRDefault="002D10E4" w:rsidP="006075E1">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research is a continuation of </w:t>
      </w:r>
      <w:r w:rsidR="00095A65">
        <w:rPr>
          <w:rFonts w:ascii="Times New Roman" w:hAnsi="Times New Roman" w:cs="Times New Roman"/>
          <w:color w:val="000000" w:themeColor="text1"/>
          <w:sz w:val="24"/>
          <w:szCs w:val="24"/>
        </w:rPr>
        <w:t>the research I conducted on the i</w:t>
      </w:r>
      <w:r>
        <w:rPr>
          <w:rFonts w:ascii="Times New Roman" w:hAnsi="Times New Roman" w:cs="Times New Roman"/>
          <w:color w:val="000000" w:themeColor="text1"/>
          <w:sz w:val="24"/>
          <w:szCs w:val="24"/>
        </w:rPr>
        <w:t xml:space="preserve">mpact of EU membership on economic development on 43 European countries. </w:t>
      </w:r>
      <w:r w:rsidR="00FA4E2E">
        <w:rPr>
          <w:rFonts w:ascii="Times New Roman" w:hAnsi="Times New Roman" w:cs="Times New Roman"/>
          <w:color w:val="000000" w:themeColor="text1"/>
          <w:sz w:val="24"/>
          <w:szCs w:val="24"/>
        </w:rPr>
        <w:t>The impact of f</w:t>
      </w:r>
      <w:r>
        <w:rPr>
          <w:rFonts w:ascii="Times New Roman" w:hAnsi="Times New Roman" w:cs="Times New Roman"/>
          <w:color w:val="000000" w:themeColor="text1"/>
          <w:sz w:val="24"/>
          <w:szCs w:val="24"/>
        </w:rPr>
        <w:t xml:space="preserve">our other independent </w:t>
      </w:r>
      <w:r w:rsidR="00FA4E2E">
        <w:rPr>
          <w:rFonts w:ascii="Times New Roman" w:hAnsi="Times New Roman" w:cs="Times New Roman"/>
          <w:color w:val="000000" w:themeColor="text1"/>
          <w:sz w:val="24"/>
          <w:szCs w:val="24"/>
        </w:rPr>
        <w:t xml:space="preserve">variables (corruption, foreign direct investment, political stability, and unemployment) </w:t>
      </w:r>
      <w:r w:rsidR="00464DCC" w:rsidRPr="00464DCC">
        <w:rPr>
          <w:rFonts w:ascii="Times New Roman" w:hAnsi="Times New Roman" w:cs="Times New Roman"/>
          <w:sz w:val="24"/>
          <w:szCs w:val="24"/>
        </w:rPr>
        <w:t>were</w:t>
      </w:r>
      <w:r w:rsidR="00FA4E2E" w:rsidRPr="005E7A96">
        <w:rPr>
          <w:rFonts w:ascii="Times New Roman" w:hAnsi="Times New Roman" w:cs="Times New Roman"/>
          <w:color w:val="FF0000"/>
          <w:sz w:val="24"/>
          <w:szCs w:val="24"/>
        </w:rPr>
        <w:t xml:space="preserve"> </w:t>
      </w:r>
      <w:r w:rsidR="00FA4E2E">
        <w:rPr>
          <w:rFonts w:ascii="Times New Roman" w:hAnsi="Times New Roman" w:cs="Times New Roman"/>
          <w:color w:val="000000" w:themeColor="text1"/>
          <w:sz w:val="24"/>
          <w:szCs w:val="24"/>
        </w:rPr>
        <w:t>investigated. I</w:t>
      </w:r>
      <w:r>
        <w:rPr>
          <w:rFonts w:ascii="Times New Roman" w:hAnsi="Times New Roman" w:cs="Times New Roman"/>
          <w:color w:val="000000" w:themeColor="text1"/>
          <w:sz w:val="24"/>
          <w:szCs w:val="24"/>
        </w:rPr>
        <w:t xml:space="preserve"> concluded that membership in the Euro</w:t>
      </w:r>
      <w:r w:rsidR="00464DCC">
        <w:rPr>
          <w:rFonts w:ascii="Times New Roman" w:hAnsi="Times New Roman" w:cs="Times New Roman"/>
          <w:color w:val="000000" w:themeColor="text1"/>
          <w:sz w:val="24"/>
          <w:szCs w:val="24"/>
        </w:rPr>
        <w:t>pean Union</w:t>
      </w:r>
      <w:r w:rsidR="00464DCC">
        <w:rPr>
          <w:rFonts w:ascii="Times New Roman" w:hAnsi="Times New Roman" w:cs="Times New Roman"/>
          <w:sz w:val="24"/>
          <w:szCs w:val="24"/>
        </w:rPr>
        <w:t xml:space="preserve"> had</w:t>
      </w:r>
      <w:r w:rsidRPr="005E7A96">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no impact on economic development</w:t>
      </w:r>
      <w:r w:rsidR="00FA4E2E">
        <w:rPr>
          <w:rFonts w:ascii="Times New Roman" w:hAnsi="Times New Roman" w:cs="Times New Roman"/>
          <w:color w:val="000000" w:themeColor="text1"/>
          <w:sz w:val="24"/>
          <w:szCs w:val="24"/>
        </w:rPr>
        <w:t>. Amongst four other independent variables investigated, corruption was the only variable that had a significant impact on devel</w:t>
      </w:r>
      <w:r w:rsidR="00095A65">
        <w:rPr>
          <w:rFonts w:ascii="Times New Roman" w:hAnsi="Times New Roman" w:cs="Times New Roman"/>
          <w:color w:val="000000" w:themeColor="text1"/>
          <w:sz w:val="24"/>
          <w:szCs w:val="24"/>
        </w:rPr>
        <w:t xml:space="preserve">opment. Some of the suggestions made </w:t>
      </w:r>
      <w:r w:rsidR="00FA4E2E">
        <w:rPr>
          <w:rFonts w:ascii="Times New Roman" w:hAnsi="Times New Roman" w:cs="Times New Roman"/>
          <w:color w:val="000000" w:themeColor="text1"/>
          <w:sz w:val="24"/>
          <w:szCs w:val="24"/>
        </w:rPr>
        <w:t xml:space="preserve">for further research included </w:t>
      </w:r>
      <w:r w:rsidR="006075E1">
        <w:rPr>
          <w:rFonts w:ascii="Times New Roman" w:hAnsi="Times New Roman" w:cs="Times New Roman"/>
          <w:color w:val="000000" w:themeColor="text1"/>
          <w:sz w:val="24"/>
          <w:szCs w:val="24"/>
        </w:rPr>
        <w:t xml:space="preserve">treating </w:t>
      </w:r>
      <w:r w:rsidR="00FA4E2E">
        <w:rPr>
          <w:rFonts w:ascii="Times New Roman" w:hAnsi="Times New Roman" w:cs="Times New Roman"/>
          <w:color w:val="000000" w:themeColor="text1"/>
          <w:sz w:val="24"/>
          <w:szCs w:val="24"/>
        </w:rPr>
        <w:t xml:space="preserve">the European Free Trade Agreement (EFTA) members of the EU in order to control for the free trade and bilateral agreements that the EFTA has with the European Union. Furthermore, one of the limitations of the study was the fact that the length of time as a member of the European Union was not the same for all the countries. For example, the “six” had been members for 54 years since the ECSC whereas countries like </w:t>
      </w:r>
      <w:r w:rsidR="00FA4E2E">
        <w:rPr>
          <w:rFonts w:ascii="Times New Roman" w:hAnsi="Times New Roman" w:cs="Times New Roman"/>
          <w:color w:val="000000" w:themeColor="text1"/>
          <w:sz w:val="24"/>
          <w:szCs w:val="24"/>
        </w:rPr>
        <w:lastRenderedPageBreak/>
        <w:t xml:space="preserve">Cyprus, Czech Republic, and Estonia among other countries had only been members in the EU for 8 years in 2012. </w:t>
      </w:r>
    </w:p>
    <w:p w14:paraId="2CE6147F" w14:textId="3DE98F5D" w:rsidR="00642788" w:rsidRPr="0043533C" w:rsidRDefault="00095A65" w:rsidP="006075E1">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Taking into account the suggestions from the previous study, the current study treats </w:t>
      </w:r>
      <w:r w:rsidR="006075E1">
        <w:rPr>
          <w:rFonts w:ascii="Times New Roman" w:hAnsi="Times New Roman" w:cs="Times New Roman"/>
          <w:color w:val="000000" w:themeColor="text1"/>
          <w:sz w:val="24"/>
          <w:szCs w:val="24"/>
        </w:rPr>
        <w:t>EFTA mem</w:t>
      </w:r>
      <w:r>
        <w:rPr>
          <w:rFonts w:ascii="Times New Roman" w:hAnsi="Times New Roman" w:cs="Times New Roman"/>
          <w:color w:val="000000" w:themeColor="text1"/>
          <w:sz w:val="24"/>
          <w:szCs w:val="24"/>
        </w:rPr>
        <w:t xml:space="preserve">bers as EU members and includes </w:t>
      </w:r>
      <w:r w:rsidR="006075E1">
        <w:rPr>
          <w:rFonts w:ascii="Times New Roman" w:hAnsi="Times New Roman" w:cs="Times New Roman"/>
          <w:color w:val="000000" w:themeColor="text1"/>
          <w:sz w:val="24"/>
          <w:szCs w:val="24"/>
        </w:rPr>
        <w:t>length of time as a member of the EU as an independent variable. Hence, this research focuses on membership in the EU, th</w:t>
      </w:r>
      <w:r w:rsidR="00C260B9">
        <w:rPr>
          <w:rFonts w:ascii="Times New Roman" w:hAnsi="Times New Roman" w:cs="Times New Roman"/>
          <w:color w:val="000000" w:themeColor="text1"/>
          <w:sz w:val="24"/>
          <w:szCs w:val="24"/>
        </w:rPr>
        <w:t>e length of membership and five</w:t>
      </w:r>
      <w:r w:rsidR="006075E1">
        <w:rPr>
          <w:rFonts w:ascii="Times New Roman" w:hAnsi="Times New Roman" w:cs="Times New Roman"/>
          <w:color w:val="000000" w:themeColor="text1"/>
          <w:sz w:val="24"/>
          <w:szCs w:val="24"/>
        </w:rPr>
        <w:t xml:space="preserve"> other independent </w:t>
      </w:r>
      <w:r w:rsidR="00464DCC" w:rsidRPr="00464DCC">
        <w:rPr>
          <w:rFonts w:ascii="Times New Roman" w:hAnsi="Times New Roman" w:cs="Times New Roman"/>
          <w:sz w:val="24"/>
          <w:szCs w:val="24"/>
        </w:rPr>
        <w:t>measures</w:t>
      </w:r>
      <w:r w:rsidR="00464DCC">
        <w:rPr>
          <w:rFonts w:ascii="Times New Roman" w:hAnsi="Times New Roman" w:cs="Times New Roman"/>
          <w:color w:val="FF0000"/>
          <w:sz w:val="24"/>
          <w:szCs w:val="24"/>
        </w:rPr>
        <w:t xml:space="preserve"> </w:t>
      </w:r>
      <w:r w:rsidR="006075E1">
        <w:rPr>
          <w:rFonts w:ascii="Times New Roman" w:hAnsi="Times New Roman" w:cs="Times New Roman"/>
          <w:color w:val="000000" w:themeColor="text1"/>
          <w:sz w:val="24"/>
          <w:szCs w:val="24"/>
        </w:rPr>
        <w:t>including</w:t>
      </w:r>
      <w:r w:rsidR="006075E1" w:rsidRPr="006075E1">
        <w:rPr>
          <w:rFonts w:ascii="Times New Roman" w:hAnsi="Times New Roman" w:cs="Times New Roman"/>
          <w:color w:val="000000" w:themeColor="text1"/>
          <w:sz w:val="24"/>
          <w:szCs w:val="24"/>
        </w:rPr>
        <w:t xml:space="preserve"> exports as a percentage of GDP, public debt as a percentage of GDP, </w:t>
      </w:r>
      <w:r w:rsidR="00C260B9">
        <w:rPr>
          <w:rFonts w:ascii="Times New Roman" w:hAnsi="Times New Roman" w:cs="Times New Roman"/>
          <w:color w:val="000000" w:themeColor="text1"/>
          <w:sz w:val="24"/>
          <w:szCs w:val="24"/>
        </w:rPr>
        <w:t xml:space="preserve">foreign direct investment, and </w:t>
      </w:r>
      <w:r w:rsidR="006075E1" w:rsidRPr="006075E1">
        <w:rPr>
          <w:rFonts w:ascii="Times New Roman" w:hAnsi="Times New Roman" w:cs="Times New Roman"/>
          <w:color w:val="000000" w:themeColor="text1"/>
          <w:sz w:val="24"/>
          <w:szCs w:val="24"/>
        </w:rPr>
        <w:t>economic globalizati</w:t>
      </w:r>
      <w:r w:rsidR="006075E1">
        <w:rPr>
          <w:rFonts w:ascii="Times New Roman" w:hAnsi="Times New Roman" w:cs="Times New Roman"/>
          <w:color w:val="000000" w:themeColor="text1"/>
          <w:sz w:val="24"/>
          <w:szCs w:val="24"/>
        </w:rPr>
        <w:t xml:space="preserve">on. Because corruption was significant in the previous model, it </w:t>
      </w:r>
      <w:r>
        <w:rPr>
          <w:rFonts w:ascii="Times New Roman" w:hAnsi="Times New Roman" w:cs="Times New Roman"/>
          <w:color w:val="000000" w:themeColor="text1"/>
          <w:sz w:val="24"/>
          <w:szCs w:val="24"/>
        </w:rPr>
        <w:t>was</w:t>
      </w:r>
      <w:r w:rsidR="006075E1">
        <w:rPr>
          <w:rFonts w:ascii="Times New Roman" w:hAnsi="Times New Roman" w:cs="Times New Roman"/>
          <w:color w:val="000000" w:themeColor="text1"/>
          <w:sz w:val="24"/>
          <w:szCs w:val="24"/>
        </w:rPr>
        <w:t xml:space="preserve"> included in the current model. </w:t>
      </w:r>
    </w:p>
    <w:p w14:paraId="04FDDE4B" w14:textId="11AC060A" w:rsidR="0087006D" w:rsidRDefault="00642788" w:rsidP="00095A65">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The first part of this paper focuses </w:t>
      </w:r>
      <w:r w:rsidR="00D42DA8" w:rsidRPr="0043533C">
        <w:rPr>
          <w:rFonts w:ascii="Times New Roman" w:hAnsi="Times New Roman" w:cs="Times New Roman"/>
          <w:color w:val="000000" w:themeColor="text1"/>
          <w:sz w:val="24"/>
          <w:szCs w:val="24"/>
        </w:rPr>
        <w:t xml:space="preserve">on </w:t>
      </w:r>
      <w:r w:rsidRPr="0043533C">
        <w:rPr>
          <w:rFonts w:ascii="Times New Roman" w:hAnsi="Times New Roman" w:cs="Times New Roman"/>
          <w:color w:val="000000" w:themeColor="text1"/>
          <w:sz w:val="24"/>
          <w:szCs w:val="24"/>
        </w:rPr>
        <w:t>the review of l</w:t>
      </w:r>
      <w:r w:rsidR="00623793">
        <w:rPr>
          <w:rFonts w:ascii="Times New Roman" w:hAnsi="Times New Roman" w:cs="Times New Roman"/>
          <w:color w:val="000000" w:themeColor="text1"/>
          <w:sz w:val="24"/>
          <w:szCs w:val="24"/>
        </w:rPr>
        <w:t>iterature and the theory</w:t>
      </w:r>
      <w:r w:rsidR="00D26C0D" w:rsidRPr="0043533C">
        <w:rPr>
          <w:rFonts w:ascii="Times New Roman" w:hAnsi="Times New Roman" w:cs="Times New Roman"/>
          <w:color w:val="000000" w:themeColor="text1"/>
          <w:sz w:val="24"/>
          <w:szCs w:val="24"/>
        </w:rPr>
        <w:t xml:space="preserve"> used to </w:t>
      </w:r>
      <w:r w:rsidR="00095A65">
        <w:rPr>
          <w:rFonts w:ascii="Times New Roman" w:hAnsi="Times New Roman" w:cs="Times New Roman"/>
          <w:color w:val="000000" w:themeColor="text1"/>
          <w:sz w:val="24"/>
          <w:szCs w:val="24"/>
        </w:rPr>
        <w:t xml:space="preserve">establish the hypotheses, followed by the methodology and discussion of hypotheses. </w:t>
      </w:r>
      <w:r w:rsidR="00D42DA8" w:rsidRPr="0043533C">
        <w:rPr>
          <w:rFonts w:ascii="Times New Roman" w:hAnsi="Times New Roman" w:cs="Times New Roman"/>
          <w:color w:val="000000" w:themeColor="text1"/>
          <w:sz w:val="24"/>
          <w:szCs w:val="24"/>
        </w:rPr>
        <w:t>The</w:t>
      </w:r>
      <w:r w:rsidR="009E7960" w:rsidRPr="0043533C">
        <w:rPr>
          <w:rFonts w:ascii="Times New Roman" w:hAnsi="Times New Roman" w:cs="Times New Roman"/>
          <w:color w:val="000000" w:themeColor="text1"/>
          <w:sz w:val="24"/>
          <w:szCs w:val="24"/>
        </w:rPr>
        <w:t xml:space="preserve"> third </w:t>
      </w:r>
      <w:r w:rsidR="00D42DA8" w:rsidRPr="0043533C">
        <w:rPr>
          <w:rFonts w:ascii="Times New Roman" w:hAnsi="Times New Roman" w:cs="Times New Roman"/>
          <w:color w:val="000000" w:themeColor="text1"/>
          <w:sz w:val="24"/>
          <w:szCs w:val="24"/>
        </w:rPr>
        <w:t xml:space="preserve">section of the paper </w:t>
      </w:r>
      <w:r w:rsidRPr="0043533C">
        <w:rPr>
          <w:rFonts w:ascii="Times New Roman" w:hAnsi="Times New Roman" w:cs="Times New Roman"/>
          <w:color w:val="000000" w:themeColor="text1"/>
          <w:sz w:val="24"/>
          <w:szCs w:val="24"/>
        </w:rPr>
        <w:t>analyze</w:t>
      </w:r>
      <w:r w:rsidR="00D42DA8" w:rsidRPr="0043533C">
        <w:rPr>
          <w:rFonts w:ascii="Times New Roman" w:hAnsi="Times New Roman" w:cs="Times New Roman"/>
          <w:color w:val="000000" w:themeColor="text1"/>
          <w:sz w:val="24"/>
          <w:szCs w:val="24"/>
        </w:rPr>
        <w:t xml:space="preserve">s and explains the research findings. </w:t>
      </w:r>
      <w:r w:rsidR="00095A65">
        <w:rPr>
          <w:rFonts w:ascii="Times New Roman" w:hAnsi="Times New Roman" w:cs="Times New Roman"/>
          <w:color w:val="000000" w:themeColor="text1"/>
          <w:sz w:val="24"/>
          <w:szCs w:val="24"/>
        </w:rPr>
        <w:t xml:space="preserve">Finally, the conclusion and the implications of the findings and suggestions for further research are discussed. </w:t>
      </w:r>
      <w:r w:rsidRPr="0043533C">
        <w:rPr>
          <w:rFonts w:ascii="Times New Roman" w:hAnsi="Times New Roman" w:cs="Times New Roman"/>
          <w:color w:val="000000" w:themeColor="text1"/>
          <w:sz w:val="24"/>
          <w:szCs w:val="24"/>
        </w:rPr>
        <w:t xml:space="preserve"> </w:t>
      </w:r>
    </w:p>
    <w:p w14:paraId="37F8F7A0" w14:textId="0802360E" w:rsidR="00D42DA8" w:rsidRPr="00F17555" w:rsidRDefault="00706504" w:rsidP="00EF2BF8">
      <w:pPr>
        <w:spacing w:after="0" w:line="480" w:lineRule="auto"/>
        <w:ind w:firstLine="72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Literature Review and Theoretical Framework</w:t>
      </w:r>
    </w:p>
    <w:p w14:paraId="085A45E7" w14:textId="502DCC44" w:rsidR="00344FB7" w:rsidRPr="00490B82" w:rsidRDefault="00706504" w:rsidP="001F0514">
      <w:pPr>
        <w:spacing w:after="0" w:line="480" w:lineRule="auto"/>
        <w:ind w:firstLine="720"/>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Membership in some form of economic alliance has been argued to protect small states from economic instability and the vulnerability of the small economies (Thorhallson &amp; Kirby </w:t>
      </w:r>
      <w:r w:rsidR="00B44BBF" w:rsidRPr="0043533C">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 xml:space="preserve"> A study by </w:t>
      </w:r>
      <w:r w:rsidR="00D94F69" w:rsidRPr="00D94F69">
        <w:rPr>
          <w:rFonts w:ascii="Times New Roman" w:hAnsi="Times New Roman" w:cs="Times New Roman"/>
          <w:color w:val="000000" w:themeColor="text1"/>
          <w:sz w:val="24"/>
          <w:szCs w:val="24"/>
        </w:rPr>
        <w:t xml:space="preserve">Thorhallson and Kirby investigated the impact of presence </w:t>
      </w:r>
      <w:r w:rsidR="00D94F69">
        <w:rPr>
          <w:rFonts w:ascii="Times New Roman" w:hAnsi="Times New Roman" w:cs="Times New Roman"/>
          <w:color w:val="000000" w:themeColor="text1"/>
          <w:sz w:val="24"/>
          <w:szCs w:val="24"/>
        </w:rPr>
        <w:t xml:space="preserve">or absence </w:t>
      </w:r>
      <w:r w:rsidR="00D94F69" w:rsidRPr="00D94F69">
        <w:rPr>
          <w:rFonts w:ascii="Times New Roman" w:hAnsi="Times New Roman" w:cs="Times New Roman"/>
          <w:color w:val="000000" w:themeColor="text1"/>
          <w:sz w:val="24"/>
          <w:szCs w:val="24"/>
        </w:rPr>
        <w:t>of the EU and the Economic Monetary Union (EMU) on reducing risk before the financial crisis and the effect of assistance on recovery</w:t>
      </w:r>
      <w:r w:rsidR="00D94F69">
        <w:rPr>
          <w:rFonts w:ascii="Times New Roman" w:hAnsi="Times New Roman" w:cs="Times New Roman"/>
          <w:color w:val="000000" w:themeColor="text1"/>
          <w:sz w:val="24"/>
          <w:szCs w:val="24"/>
        </w:rPr>
        <w:t xml:space="preserve"> on Ireland and Iceland.</w:t>
      </w:r>
      <w:r w:rsidR="00D94F69" w:rsidRPr="00D94F69">
        <w:rPr>
          <w:rFonts w:ascii="Times New Roman" w:hAnsi="Times New Roman" w:cs="Times New Roman"/>
          <w:color w:val="000000" w:themeColor="text1"/>
          <w:sz w:val="24"/>
          <w:szCs w:val="24"/>
        </w:rPr>
        <w:t xml:space="preserve"> They concluded that although the support received by Ireland, a member of both the EU and the EMU</w:t>
      </w:r>
      <w:r w:rsidR="00D94F69">
        <w:rPr>
          <w:rFonts w:ascii="Times New Roman" w:hAnsi="Times New Roman" w:cs="Times New Roman"/>
          <w:color w:val="000000" w:themeColor="text1"/>
          <w:sz w:val="24"/>
          <w:szCs w:val="24"/>
        </w:rPr>
        <w:t xml:space="preserve"> </w:t>
      </w:r>
      <w:r w:rsidR="00D94F69" w:rsidRPr="00D94F69">
        <w:rPr>
          <w:rFonts w:ascii="Times New Roman" w:hAnsi="Times New Roman" w:cs="Times New Roman"/>
          <w:color w:val="000000" w:themeColor="text1"/>
          <w:sz w:val="24"/>
          <w:szCs w:val="24"/>
        </w:rPr>
        <w:t>did not fully prevent the crisis, it made the situation better whereas for Iceland, a non-member of both, lack of suppo</w:t>
      </w:r>
      <w:r>
        <w:rPr>
          <w:rFonts w:ascii="Times New Roman" w:hAnsi="Times New Roman" w:cs="Times New Roman"/>
          <w:color w:val="000000" w:themeColor="text1"/>
          <w:sz w:val="24"/>
          <w:szCs w:val="24"/>
        </w:rPr>
        <w:t xml:space="preserve">rt worsened the economic crisis thereby supporting the hypothesis that membership in some form of alliance acts as a shield to the economies. The search conducted by Thorhallson and Kirby (2012), serves as an explanation to why some most countries become members of more than one alliance </w:t>
      </w:r>
      <w:r w:rsidR="001F0514">
        <w:rPr>
          <w:rFonts w:ascii="Times New Roman" w:hAnsi="Times New Roman" w:cs="Times New Roman"/>
          <w:color w:val="000000" w:themeColor="text1"/>
          <w:sz w:val="24"/>
          <w:szCs w:val="24"/>
        </w:rPr>
        <w:t xml:space="preserve">of cooperation. Not only does membership in an economic alliance provide shield, some </w:t>
      </w:r>
      <w:r w:rsidR="001F0514">
        <w:rPr>
          <w:rFonts w:ascii="Times New Roman" w:hAnsi="Times New Roman" w:cs="Times New Roman"/>
          <w:color w:val="000000" w:themeColor="text1"/>
          <w:sz w:val="24"/>
          <w:szCs w:val="24"/>
        </w:rPr>
        <w:lastRenderedPageBreak/>
        <w:t xml:space="preserve">studies have found that it provides capital and more support during any kind of crisis. </w:t>
      </w:r>
      <w:r w:rsidR="002C5565">
        <w:rPr>
          <w:rFonts w:ascii="Times New Roman" w:hAnsi="Times New Roman" w:cs="Times New Roman"/>
          <w:color w:val="000000" w:themeColor="text1"/>
          <w:sz w:val="24"/>
          <w:szCs w:val="24"/>
        </w:rPr>
        <w:t xml:space="preserve">A noteworthy example of these benefits is shown by the structural funds that the EU provided to its members during the 2009 economic crisis in order </w:t>
      </w:r>
      <w:r w:rsidR="00490B82">
        <w:rPr>
          <w:rFonts w:ascii="Times New Roman" w:hAnsi="Times New Roman" w:cs="Times New Roman"/>
          <w:color w:val="000000" w:themeColor="text1"/>
          <w:sz w:val="24"/>
          <w:szCs w:val="24"/>
        </w:rPr>
        <w:t xml:space="preserve">to provide support and overcome the crisis at hand </w:t>
      </w:r>
      <w:r w:rsidR="00490B82" w:rsidRPr="00490B82">
        <w:rPr>
          <w:rFonts w:ascii="Times New Roman" w:hAnsi="Times New Roman" w:cs="Times New Roman"/>
          <w:color w:val="000000" w:themeColor="text1"/>
          <w:sz w:val="24"/>
          <w:szCs w:val="24"/>
        </w:rPr>
        <w:t>(Grigorescu &amp; Balalia, 2009</w:t>
      </w:r>
      <w:r w:rsidR="00490B82">
        <w:rPr>
          <w:rFonts w:ascii="Times New Roman" w:hAnsi="Times New Roman" w:cs="Times New Roman"/>
          <w:color w:val="000000" w:themeColor="text1"/>
          <w:sz w:val="24"/>
          <w:szCs w:val="24"/>
        </w:rPr>
        <w:t xml:space="preserve">). Similarly, </w:t>
      </w:r>
      <w:r w:rsidR="001F0514">
        <w:rPr>
          <w:rFonts w:ascii="Times New Roman" w:hAnsi="Times New Roman" w:cs="Times New Roman"/>
          <w:color w:val="000000" w:themeColor="text1"/>
          <w:sz w:val="24"/>
          <w:szCs w:val="24"/>
        </w:rPr>
        <w:t xml:space="preserve">Moravcsik and Vachudova (2003), argued that </w:t>
      </w:r>
      <w:r w:rsidR="004C77B1" w:rsidRPr="0043533C">
        <w:rPr>
          <w:rFonts w:ascii="Times New Roman" w:hAnsi="Times New Roman" w:cs="Times New Roman"/>
          <w:color w:val="000000" w:themeColor="text1"/>
          <w:sz w:val="24"/>
          <w:szCs w:val="24"/>
        </w:rPr>
        <w:t>most East Euro</w:t>
      </w:r>
      <w:r w:rsidR="00B44BBF" w:rsidRPr="0043533C">
        <w:rPr>
          <w:rFonts w:ascii="Times New Roman" w:hAnsi="Times New Roman" w:cs="Times New Roman"/>
          <w:color w:val="000000" w:themeColor="text1"/>
          <w:sz w:val="24"/>
          <w:szCs w:val="24"/>
        </w:rPr>
        <w:t xml:space="preserve">pean states join the EU </w:t>
      </w:r>
      <w:r w:rsidR="001F0514">
        <w:rPr>
          <w:rFonts w:ascii="Times New Roman" w:hAnsi="Times New Roman" w:cs="Times New Roman"/>
          <w:color w:val="000000" w:themeColor="text1"/>
          <w:sz w:val="24"/>
          <w:szCs w:val="24"/>
        </w:rPr>
        <w:t xml:space="preserve">in order </w:t>
      </w:r>
      <w:r w:rsidR="00B44BBF" w:rsidRPr="0043533C">
        <w:rPr>
          <w:rFonts w:ascii="Times New Roman" w:hAnsi="Times New Roman" w:cs="Times New Roman"/>
          <w:color w:val="000000" w:themeColor="text1"/>
          <w:sz w:val="24"/>
          <w:szCs w:val="24"/>
        </w:rPr>
        <w:t>to part</w:t>
      </w:r>
      <w:r w:rsidR="002B4B0B" w:rsidRPr="0043533C">
        <w:rPr>
          <w:rFonts w:ascii="Times New Roman" w:hAnsi="Times New Roman" w:cs="Times New Roman"/>
          <w:color w:val="000000" w:themeColor="text1"/>
          <w:sz w:val="24"/>
          <w:szCs w:val="24"/>
        </w:rPr>
        <w:t xml:space="preserve">ake in the economic benefits associated with </w:t>
      </w:r>
      <w:r w:rsidR="001F0514">
        <w:rPr>
          <w:rFonts w:ascii="Times New Roman" w:hAnsi="Times New Roman" w:cs="Times New Roman"/>
          <w:color w:val="000000" w:themeColor="text1"/>
          <w:sz w:val="24"/>
          <w:szCs w:val="24"/>
        </w:rPr>
        <w:t xml:space="preserve">membership. Membership in the EU increases the inflow of external capital such as foreign direct investment thereby solidifying and increasing the employment opportunities in that particular country (Lehmann, 2010). In fact, members of both the EU and the EMU </w:t>
      </w:r>
      <w:r w:rsidR="00776161">
        <w:rPr>
          <w:rFonts w:ascii="Times New Roman" w:hAnsi="Times New Roman" w:cs="Times New Roman"/>
          <w:color w:val="000000" w:themeColor="text1"/>
          <w:sz w:val="24"/>
          <w:szCs w:val="24"/>
        </w:rPr>
        <w:t>have been proven to receive more FDI inflows than non-members and those who are only members of the EU</w:t>
      </w:r>
      <w:r w:rsidR="00000F6E" w:rsidRPr="0043533C">
        <w:rPr>
          <w:rFonts w:ascii="Times New Roman" w:hAnsi="Times New Roman" w:cs="Times New Roman"/>
          <w:color w:val="000000" w:themeColor="text1"/>
          <w:sz w:val="24"/>
          <w:szCs w:val="24"/>
        </w:rPr>
        <w:t xml:space="preserve"> </w:t>
      </w:r>
      <w:r w:rsidR="00767414" w:rsidRPr="0043533C">
        <w:rPr>
          <w:rFonts w:ascii="Times New Roman" w:hAnsi="Times New Roman" w:cs="Times New Roman"/>
          <w:color w:val="000000" w:themeColor="text1"/>
          <w:sz w:val="24"/>
          <w:szCs w:val="24"/>
        </w:rPr>
        <w:t>(Lane, 2006</w:t>
      </w:r>
      <w:r w:rsidR="00767414" w:rsidRPr="00490B82">
        <w:rPr>
          <w:rFonts w:ascii="Times New Roman" w:hAnsi="Times New Roman" w:cs="Times New Roman"/>
          <w:color w:val="000000" w:themeColor="text1"/>
          <w:sz w:val="24"/>
          <w:szCs w:val="24"/>
        </w:rPr>
        <w:t>)</w:t>
      </w:r>
      <w:r w:rsidR="00FB1825" w:rsidRPr="00490B82">
        <w:rPr>
          <w:rFonts w:ascii="Times New Roman" w:hAnsi="Times New Roman" w:cs="Times New Roman"/>
          <w:color w:val="000000" w:themeColor="text1"/>
          <w:sz w:val="24"/>
          <w:szCs w:val="24"/>
        </w:rPr>
        <w:t>.</w:t>
      </w:r>
      <w:r w:rsidR="002C5565" w:rsidRPr="00490B82">
        <w:rPr>
          <w:rFonts w:ascii="Times New Roman" w:hAnsi="Times New Roman" w:cs="Times New Roman"/>
          <w:color w:val="000000" w:themeColor="text1"/>
          <w:sz w:val="24"/>
          <w:szCs w:val="24"/>
        </w:rPr>
        <w:t xml:space="preserve"> </w:t>
      </w:r>
      <w:r w:rsidR="00FB1825" w:rsidRPr="00490B82">
        <w:rPr>
          <w:rFonts w:ascii="Times New Roman" w:hAnsi="Times New Roman" w:cs="Times New Roman"/>
          <w:color w:val="000000" w:themeColor="text1"/>
          <w:sz w:val="24"/>
          <w:szCs w:val="24"/>
        </w:rPr>
        <w:t xml:space="preserve"> </w:t>
      </w:r>
    </w:p>
    <w:p w14:paraId="77A0F832" w14:textId="20D01B05" w:rsidR="003C07B2" w:rsidRPr="0043533C" w:rsidRDefault="00C55A6D"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 </w:t>
      </w:r>
      <w:r w:rsidR="002C5565">
        <w:rPr>
          <w:rFonts w:ascii="Times New Roman" w:hAnsi="Times New Roman" w:cs="Times New Roman"/>
          <w:color w:val="000000" w:themeColor="text1"/>
          <w:sz w:val="24"/>
          <w:szCs w:val="24"/>
        </w:rPr>
        <w:t>Research has shown that membership in the EU comes with a lot of benefits for its members. An investigation by Belka (2013)</w:t>
      </w:r>
      <w:r w:rsidR="002C5565" w:rsidRPr="00B234CC">
        <w:rPr>
          <w:rFonts w:ascii="Times New Roman" w:hAnsi="Times New Roman" w:cs="Times New Roman"/>
          <w:sz w:val="24"/>
          <w:szCs w:val="24"/>
        </w:rPr>
        <w:t>,</w:t>
      </w:r>
      <w:r w:rsidR="002C5565">
        <w:rPr>
          <w:rFonts w:ascii="Times New Roman" w:hAnsi="Times New Roman" w:cs="Times New Roman"/>
          <w:color w:val="000000" w:themeColor="text1"/>
          <w:sz w:val="24"/>
          <w:szCs w:val="24"/>
        </w:rPr>
        <w:t xml:space="preserve"> on the influence of the E</w:t>
      </w:r>
      <w:r w:rsidR="00D26C0D" w:rsidRPr="0043533C">
        <w:rPr>
          <w:rFonts w:ascii="Times New Roman" w:hAnsi="Times New Roman" w:cs="Times New Roman"/>
          <w:color w:val="000000" w:themeColor="text1"/>
          <w:sz w:val="24"/>
          <w:szCs w:val="24"/>
        </w:rPr>
        <w:t xml:space="preserve">U on Poland’s economy </w:t>
      </w:r>
      <w:r w:rsidR="00AF1CB1" w:rsidRPr="0043533C">
        <w:rPr>
          <w:rFonts w:ascii="Times New Roman" w:hAnsi="Times New Roman" w:cs="Times New Roman"/>
          <w:color w:val="000000" w:themeColor="text1"/>
          <w:sz w:val="24"/>
          <w:szCs w:val="24"/>
        </w:rPr>
        <w:t xml:space="preserve">found that </w:t>
      </w:r>
      <w:r w:rsidR="00B459E4" w:rsidRPr="0043533C">
        <w:rPr>
          <w:rFonts w:ascii="Times New Roman" w:hAnsi="Times New Roman" w:cs="Times New Roman"/>
          <w:color w:val="000000" w:themeColor="text1"/>
          <w:sz w:val="24"/>
          <w:szCs w:val="24"/>
        </w:rPr>
        <w:t xml:space="preserve">the EU structural funds had a </w:t>
      </w:r>
      <w:r w:rsidR="00D26C0D" w:rsidRPr="0043533C">
        <w:rPr>
          <w:rFonts w:ascii="Times New Roman" w:hAnsi="Times New Roman" w:cs="Times New Roman"/>
          <w:color w:val="000000" w:themeColor="text1"/>
          <w:sz w:val="24"/>
          <w:szCs w:val="24"/>
        </w:rPr>
        <w:t>positive impact on</w:t>
      </w:r>
      <w:r w:rsidR="00AF1CB1" w:rsidRPr="0043533C">
        <w:rPr>
          <w:rFonts w:ascii="Times New Roman" w:hAnsi="Times New Roman" w:cs="Times New Roman"/>
          <w:color w:val="000000" w:themeColor="text1"/>
          <w:sz w:val="24"/>
          <w:szCs w:val="24"/>
        </w:rPr>
        <w:t xml:space="preserve"> </w:t>
      </w:r>
      <w:r w:rsidR="00344FB7" w:rsidRPr="0043533C">
        <w:rPr>
          <w:rFonts w:ascii="Times New Roman" w:hAnsi="Times New Roman" w:cs="Times New Roman"/>
          <w:color w:val="000000" w:themeColor="text1"/>
          <w:sz w:val="24"/>
          <w:szCs w:val="24"/>
        </w:rPr>
        <w:t>foreign d</w:t>
      </w:r>
      <w:r w:rsidR="0005300A" w:rsidRPr="0043533C">
        <w:rPr>
          <w:rFonts w:ascii="Times New Roman" w:hAnsi="Times New Roman" w:cs="Times New Roman"/>
          <w:color w:val="000000" w:themeColor="text1"/>
          <w:sz w:val="24"/>
          <w:szCs w:val="24"/>
        </w:rPr>
        <w:t xml:space="preserve">irect </w:t>
      </w:r>
      <w:r w:rsidR="00344FB7" w:rsidRPr="0043533C">
        <w:rPr>
          <w:rFonts w:ascii="Times New Roman" w:hAnsi="Times New Roman" w:cs="Times New Roman"/>
          <w:color w:val="000000" w:themeColor="text1"/>
          <w:sz w:val="24"/>
          <w:szCs w:val="24"/>
        </w:rPr>
        <w:t>i</w:t>
      </w:r>
      <w:r w:rsidR="0005300A" w:rsidRPr="0043533C">
        <w:rPr>
          <w:rFonts w:ascii="Times New Roman" w:hAnsi="Times New Roman" w:cs="Times New Roman"/>
          <w:color w:val="000000" w:themeColor="text1"/>
          <w:sz w:val="24"/>
          <w:szCs w:val="24"/>
        </w:rPr>
        <w:t xml:space="preserve">nvestment </w:t>
      </w:r>
      <w:r w:rsidR="00344FB7" w:rsidRPr="0043533C">
        <w:rPr>
          <w:rFonts w:ascii="Times New Roman" w:hAnsi="Times New Roman" w:cs="Times New Roman"/>
          <w:color w:val="000000" w:themeColor="text1"/>
          <w:sz w:val="24"/>
          <w:szCs w:val="24"/>
        </w:rPr>
        <w:t xml:space="preserve">inflows, </w:t>
      </w:r>
      <w:r w:rsidR="0005300A" w:rsidRPr="0043533C">
        <w:rPr>
          <w:rFonts w:ascii="Times New Roman" w:hAnsi="Times New Roman" w:cs="Times New Roman"/>
          <w:color w:val="000000" w:themeColor="text1"/>
          <w:sz w:val="24"/>
          <w:szCs w:val="24"/>
        </w:rPr>
        <w:t>migrations</w:t>
      </w:r>
      <w:r w:rsidR="00344FB7" w:rsidRPr="0043533C">
        <w:rPr>
          <w:rFonts w:ascii="Times New Roman" w:hAnsi="Times New Roman" w:cs="Times New Roman"/>
          <w:color w:val="000000" w:themeColor="text1"/>
          <w:sz w:val="24"/>
          <w:szCs w:val="24"/>
        </w:rPr>
        <w:t xml:space="preserve">, and transfers. </w:t>
      </w:r>
      <w:r w:rsidR="00D94F69">
        <w:rPr>
          <w:rFonts w:ascii="Times New Roman" w:hAnsi="Times New Roman" w:cs="Times New Roman"/>
          <w:color w:val="000000" w:themeColor="text1"/>
          <w:sz w:val="24"/>
          <w:szCs w:val="24"/>
        </w:rPr>
        <w:t>Belka suggested that</w:t>
      </w:r>
      <w:r w:rsidR="00B459E4" w:rsidRPr="0043533C">
        <w:rPr>
          <w:rFonts w:ascii="Times New Roman" w:hAnsi="Times New Roman" w:cs="Times New Roman"/>
          <w:color w:val="000000" w:themeColor="text1"/>
          <w:sz w:val="24"/>
          <w:szCs w:val="24"/>
        </w:rPr>
        <w:t xml:space="preserve"> </w:t>
      </w:r>
      <w:r w:rsidR="00AF1CB1" w:rsidRPr="0043533C">
        <w:rPr>
          <w:rFonts w:ascii="Times New Roman" w:hAnsi="Times New Roman" w:cs="Times New Roman"/>
          <w:color w:val="000000" w:themeColor="text1"/>
          <w:sz w:val="24"/>
          <w:szCs w:val="24"/>
        </w:rPr>
        <w:t xml:space="preserve">Poland is one of the fastest growing economies among other EU member states. Furthermore, </w:t>
      </w:r>
      <w:r w:rsidR="0005300A" w:rsidRPr="0043533C">
        <w:rPr>
          <w:rFonts w:ascii="Times New Roman" w:hAnsi="Times New Roman" w:cs="Times New Roman"/>
          <w:color w:val="000000" w:themeColor="text1"/>
          <w:sz w:val="24"/>
          <w:szCs w:val="24"/>
        </w:rPr>
        <w:t>accession</w:t>
      </w:r>
      <w:r w:rsidR="00AF1CB1" w:rsidRPr="0043533C">
        <w:rPr>
          <w:rFonts w:ascii="Times New Roman" w:hAnsi="Times New Roman" w:cs="Times New Roman"/>
          <w:color w:val="000000" w:themeColor="text1"/>
          <w:sz w:val="24"/>
          <w:szCs w:val="24"/>
        </w:rPr>
        <w:t xml:space="preserve"> in</w:t>
      </w:r>
      <w:r w:rsidR="0005300A" w:rsidRPr="0043533C">
        <w:rPr>
          <w:rFonts w:ascii="Times New Roman" w:hAnsi="Times New Roman" w:cs="Times New Roman"/>
          <w:color w:val="000000" w:themeColor="text1"/>
          <w:sz w:val="24"/>
          <w:szCs w:val="24"/>
        </w:rPr>
        <w:t>to the EU</w:t>
      </w:r>
      <w:r w:rsidR="00AF1CB1" w:rsidRPr="0043533C">
        <w:rPr>
          <w:rFonts w:ascii="Times New Roman" w:hAnsi="Times New Roman" w:cs="Times New Roman"/>
          <w:color w:val="000000" w:themeColor="text1"/>
          <w:sz w:val="24"/>
          <w:szCs w:val="24"/>
        </w:rPr>
        <w:t xml:space="preserve"> led to </w:t>
      </w:r>
      <w:r w:rsidR="00D94F69">
        <w:rPr>
          <w:rFonts w:ascii="Times New Roman" w:hAnsi="Times New Roman" w:cs="Times New Roman"/>
          <w:color w:val="000000" w:themeColor="text1"/>
          <w:sz w:val="24"/>
          <w:szCs w:val="24"/>
        </w:rPr>
        <w:t xml:space="preserve">the </w:t>
      </w:r>
      <w:r w:rsidR="003C07B2" w:rsidRPr="0043533C">
        <w:rPr>
          <w:rFonts w:ascii="Times New Roman" w:hAnsi="Times New Roman" w:cs="Times New Roman"/>
          <w:color w:val="000000" w:themeColor="text1"/>
          <w:sz w:val="24"/>
          <w:szCs w:val="24"/>
        </w:rPr>
        <w:t xml:space="preserve">rebuilding of the </w:t>
      </w:r>
      <w:r w:rsidR="00D94F69">
        <w:rPr>
          <w:rFonts w:ascii="Times New Roman" w:hAnsi="Times New Roman" w:cs="Times New Roman"/>
          <w:color w:val="000000" w:themeColor="text1"/>
          <w:sz w:val="24"/>
          <w:szCs w:val="24"/>
        </w:rPr>
        <w:t xml:space="preserve">Polish economy, </w:t>
      </w:r>
      <w:r w:rsidR="00AF1CB1" w:rsidRPr="0043533C">
        <w:rPr>
          <w:rFonts w:ascii="Times New Roman" w:hAnsi="Times New Roman" w:cs="Times New Roman"/>
          <w:color w:val="000000" w:themeColor="text1"/>
          <w:sz w:val="24"/>
          <w:szCs w:val="24"/>
        </w:rPr>
        <w:t>imp</w:t>
      </w:r>
      <w:r w:rsidR="002B4B0B" w:rsidRPr="0043533C">
        <w:rPr>
          <w:rFonts w:ascii="Times New Roman" w:hAnsi="Times New Roman" w:cs="Times New Roman"/>
          <w:color w:val="000000" w:themeColor="text1"/>
          <w:sz w:val="24"/>
          <w:szCs w:val="24"/>
        </w:rPr>
        <w:t>roved productivity</w:t>
      </w:r>
      <w:r w:rsidR="00D94F69">
        <w:rPr>
          <w:rFonts w:ascii="Times New Roman" w:hAnsi="Times New Roman" w:cs="Times New Roman"/>
          <w:color w:val="000000" w:themeColor="text1"/>
          <w:sz w:val="24"/>
          <w:szCs w:val="24"/>
        </w:rPr>
        <w:t>,</w:t>
      </w:r>
      <w:r w:rsidR="002B4B0B" w:rsidRPr="0043533C">
        <w:rPr>
          <w:rFonts w:ascii="Times New Roman" w:hAnsi="Times New Roman" w:cs="Times New Roman"/>
          <w:color w:val="000000" w:themeColor="text1"/>
          <w:sz w:val="24"/>
          <w:szCs w:val="24"/>
        </w:rPr>
        <w:t xml:space="preserve"> and the </w:t>
      </w:r>
      <w:r w:rsidR="00B234CC">
        <w:rPr>
          <w:rFonts w:ascii="Times New Roman" w:hAnsi="Times New Roman" w:cs="Times New Roman"/>
          <w:color w:val="000000" w:themeColor="text1"/>
          <w:sz w:val="24"/>
          <w:szCs w:val="24"/>
        </w:rPr>
        <w:t xml:space="preserve">improvements in the </w:t>
      </w:r>
      <w:r w:rsidR="00AF1CB1" w:rsidRPr="0043533C">
        <w:rPr>
          <w:rFonts w:ascii="Times New Roman" w:hAnsi="Times New Roman" w:cs="Times New Roman"/>
          <w:color w:val="000000" w:themeColor="text1"/>
          <w:sz w:val="24"/>
          <w:szCs w:val="24"/>
        </w:rPr>
        <w:t>standard</w:t>
      </w:r>
      <w:r w:rsidR="00B234CC" w:rsidRPr="00B234CC">
        <w:rPr>
          <w:rFonts w:ascii="Times New Roman" w:hAnsi="Times New Roman" w:cs="Times New Roman"/>
          <w:sz w:val="24"/>
          <w:szCs w:val="24"/>
        </w:rPr>
        <w:t>s</w:t>
      </w:r>
      <w:r w:rsidR="00AF1CB1" w:rsidRPr="00B234CC">
        <w:rPr>
          <w:rFonts w:ascii="Times New Roman" w:hAnsi="Times New Roman" w:cs="Times New Roman"/>
          <w:sz w:val="24"/>
          <w:szCs w:val="24"/>
        </w:rPr>
        <w:t xml:space="preserve"> </w:t>
      </w:r>
      <w:r w:rsidR="00AF1CB1" w:rsidRPr="0043533C">
        <w:rPr>
          <w:rFonts w:ascii="Times New Roman" w:hAnsi="Times New Roman" w:cs="Times New Roman"/>
          <w:color w:val="000000" w:themeColor="text1"/>
          <w:sz w:val="24"/>
          <w:szCs w:val="24"/>
        </w:rPr>
        <w:t>of living</w:t>
      </w:r>
      <w:r w:rsidR="002C5565">
        <w:rPr>
          <w:rFonts w:ascii="Times New Roman" w:hAnsi="Times New Roman" w:cs="Times New Roman"/>
          <w:color w:val="000000" w:themeColor="text1"/>
          <w:sz w:val="24"/>
          <w:szCs w:val="24"/>
        </w:rPr>
        <w:t xml:space="preserve"> hence</w:t>
      </w:r>
      <w:r w:rsidR="00B234CC">
        <w:rPr>
          <w:rFonts w:ascii="Times New Roman" w:hAnsi="Times New Roman" w:cs="Times New Roman"/>
          <w:color w:val="000000" w:themeColor="text1"/>
          <w:sz w:val="24"/>
          <w:szCs w:val="24"/>
        </w:rPr>
        <w:t>,</w:t>
      </w:r>
      <w:r w:rsidR="002C5565">
        <w:rPr>
          <w:rFonts w:ascii="Times New Roman" w:hAnsi="Times New Roman" w:cs="Times New Roman"/>
          <w:color w:val="000000" w:themeColor="text1"/>
          <w:sz w:val="24"/>
          <w:szCs w:val="24"/>
        </w:rPr>
        <w:t xml:space="preserve"> marking the period </w:t>
      </w:r>
      <w:r w:rsidR="00AF1CB1" w:rsidRPr="0043533C">
        <w:rPr>
          <w:rFonts w:ascii="Times New Roman" w:hAnsi="Times New Roman" w:cs="Times New Roman"/>
          <w:color w:val="000000" w:themeColor="text1"/>
          <w:sz w:val="24"/>
          <w:szCs w:val="24"/>
        </w:rPr>
        <w:t xml:space="preserve">1966 to 2004 </w:t>
      </w:r>
      <w:r w:rsidR="002C5565">
        <w:rPr>
          <w:rFonts w:ascii="Times New Roman" w:hAnsi="Times New Roman" w:cs="Times New Roman"/>
          <w:color w:val="000000" w:themeColor="text1"/>
          <w:sz w:val="24"/>
          <w:szCs w:val="24"/>
        </w:rPr>
        <w:t>as a</w:t>
      </w:r>
      <w:r w:rsidR="00AF1CB1" w:rsidRPr="0043533C">
        <w:rPr>
          <w:rFonts w:ascii="Times New Roman" w:hAnsi="Times New Roman" w:cs="Times New Roman"/>
          <w:color w:val="000000" w:themeColor="text1"/>
          <w:sz w:val="24"/>
          <w:szCs w:val="24"/>
        </w:rPr>
        <w:t xml:space="preserve"> period of transformation </w:t>
      </w:r>
      <w:r w:rsidR="002C5565">
        <w:rPr>
          <w:rFonts w:ascii="Times New Roman" w:hAnsi="Times New Roman" w:cs="Times New Roman"/>
          <w:color w:val="000000" w:themeColor="text1"/>
          <w:sz w:val="24"/>
          <w:szCs w:val="24"/>
        </w:rPr>
        <w:t xml:space="preserve">that </w:t>
      </w:r>
      <w:r w:rsidR="00AF1CB1" w:rsidRPr="0043533C">
        <w:rPr>
          <w:rFonts w:ascii="Times New Roman" w:hAnsi="Times New Roman" w:cs="Times New Roman"/>
          <w:color w:val="000000" w:themeColor="text1"/>
          <w:sz w:val="24"/>
          <w:szCs w:val="24"/>
        </w:rPr>
        <w:t xml:space="preserve">facilitated modernization of the Polish economy. Therefore, </w:t>
      </w:r>
      <w:r w:rsidR="003C07B2" w:rsidRPr="0043533C">
        <w:rPr>
          <w:rFonts w:ascii="Times New Roman" w:hAnsi="Times New Roman" w:cs="Times New Roman"/>
          <w:color w:val="000000" w:themeColor="text1"/>
          <w:sz w:val="24"/>
          <w:szCs w:val="24"/>
        </w:rPr>
        <w:t>EU membership is</w:t>
      </w:r>
      <w:r w:rsidR="00AF1CB1" w:rsidRPr="0043533C">
        <w:rPr>
          <w:rFonts w:ascii="Times New Roman" w:hAnsi="Times New Roman" w:cs="Times New Roman"/>
          <w:color w:val="000000" w:themeColor="text1"/>
          <w:sz w:val="24"/>
          <w:szCs w:val="24"/>
        </w:rPr>
        <w:t xml:space="preserve"> believed to be </w:t>
      </w:r>
      <w:r w:rsidR="003C07B2" w:rsidRPr="0043533C">
        <w:rPr>
          <w:rFonts w:ascii="Times New Roman" w:hAnsi="Times New Roman" w:cs="Times New Roman"/>
          <w:color w:val="000000" w:themeColor="text1"/>
          <w:sz w:val="24"/>
          <w:szCs w:val="24"/>
        </w:rPr>
        <w:t xml:space="preserve">a symbol of modernization and democracy </w:t>
      </w:r>
      <w:r w:rsidR="00B459E4" w:rsidRPr="0043533C">
        <w:rPr>
          <w:rFonts w:ascii="Times New Roman" w:hAnsi="Times New Roman" w:cs="Times New Roman"/>
          <w:color w:val="000000" w:themeColor="text1"/>
          <w:sz w:val="24"/>
          <w:szCs w:val="24"/>
        </w:rPr>
        <w:t>(Belka, 2013;</w:t>
      </w:r>
      <w:r w:rsidR="00D26C0D" w:rsidRPr="0043533C">
        <w:rPr>
          <w:rFonts w:ascii="Times New Roman" w:hAnsi="Times New Roman" w:cs="Times New Roman"/>
          <w:color w:val="000000" w:themeColor="text1"/>
          <w:sz w:val="24"/>
          <w:szCs w:val="24"/>
        </w:rPr>
        <w:t xml:space="preserve"> </w:t>
      </w:r>
      <w:r w:rsidR="00B459E4" w:rsidRPr="0043533C">
        <w:rPr>
          <w:rFonts w:ascii="Times New Roman" w:hAnsi="Times New Roman" w:cs="Times New Roman"/>
          <w:color w:val="000000" w:themeColor="text1"/>
          <w:sz w:val="24"/>
          <w:szCs w:val="24"/>
        </w:rPr>
        <w:t>Royo, 2007).  Royo (2007)</w:t>
      </w:r>
      <w:r w:rsidR="002C5565">
        <w:rPr>
          <w:rFonts w:ascii="Times New Roman" w:hAnsi="Times New Roman" w:cs="Times New Roman"/>
          <w:color w:val="000000" w:themeColor="text1"/>
          <w:sz w:val="24"/>
          <w:szCs w:val="24"/>
        </w:rPr>
        <w:t>, also</w:t>
      </w:r>
      <w:r w:rsidR="00D94F69">
        <w:rPr>
          <w:rFonts w:ascii="Times New Roman" w:hAnsi="Times New Roman" w:cs="Times New Roman"/>
          <w:color w:val="000000" w:themeColor="text1"/>
          <w:sz w:val="24"/>
          <w:szCs w:val="24"/>
        </w:rPr>
        <w:t xml:space="preserve"> argued</w:t>
      </w:r>
      <w:r w:rsidR="00AF1CB1" w:rsidRPr="0043533C">
        <w:rPr>
          <w:rFonts w:ascii="Times New Roman" w:hAnsi="Times New Roman" w:cs="Times New Roman"/>
          <w:color w:val="000000" w:themeColor="text1"/>
          <w:sz w:val="24"/>
          <w:szCs w:val="24"/>
        </w:rPr>
        <w:t xml:space="preserve"> </w:t>
      </w:r>
      <w:r w:rsidR="003C07B2" w:rsidRPr="0043533C">
        <w:rPr>
          <w:rFonts w:ascii="Times New Roman" w:hAnsi="Times New Roman" w:cs="Times New Roman"/>
          <w:color w:val="000000" w:themeColor="text1"/>
          <w:sz w:val="24"/>
          <w:szCs w:val="24"/>
        </w:rPr>
        <w:t>that c</w:t>
      </w:r>
      <w:r w:rsidR="00E85F87" w:rsidRPr="0043533C">
        <w:rPr>
          <w:rFonts w:ascii="Times New Roman" w:hAnsi="Times New Roman" w:cs="Times New Roman"/>
          <w:color w:val="000000" w:themeColor="text1"/>
          <w:sz w:val="24"/>
          <w:szCs w:val="24"/>
        </w:rPr>
        <w:t xml:space="preserve">ountries like Spain </w:t>
      </w:r>
      <w:r w:rsidR="003C07B2" w:rsidRPr="0043533C">
        <w:rPr>
          <w:rFonts w:ascii="Times New Roman" w:hAnsi="Times New Roman" w:cs="Times New Roman"/>
          <w:color w:val="000000" w:themeColor="text1"/>
          <w:sz w:val="24"/>
          <w:szCs w:val="24"/>
        </w:rPr>
        <w:t>and Ireland</w:t>
      </w:r>
      <w:r w:rsidR="00FB1825" w:rsidRPr="0043533C">
        <w:rPr>
          <w:rFonts w:ascii="Times New Roman" w:hAnsi="Times New Roman" w:cs="Times New Roman"/>
          <w:color w:val="000000" w:themeColor="text1"/>
          <w:sz w:val="24"/>
          <w:szCs w:val="24"/>
        </w:rPr>
        <w:t xml:space="preserve"> </w:t>
      </w:r>
      <w:r w:rsidR="00E85F87" w:rsidRPr="0043533C">
        <w:rPr>
          <w:rFonts w:ascii="Times New Roman" w:hAnsi="Times New Roman" w:cs="Times New Roman"/>
          <w:color w:val="000000" w:themeColor="text1"/>
          <w:sz w:val="24"/>
          <w:szCs w:val="24"/>
        </w:rPr>
        <w:t>blossomed economically because the</w:t>
      </w:r>
      <w:r w:rsidR="00D26C0D" w:rsidRPr="0043533C">
        <w:rPr>
          <w:rFonts w:ascii="Times New Roman" w:hAnsi="Times New Roman" w:cs="Times New Roman"/>
          <w:color w:val="000000" w:themeColor="text1"/>
          <w:sz w:val="24"/>
          <w:szCs w:val="24"/>
        </w:rPr>
        <w:t xml:space="preserve">y took </w:t>
      </w:r>
      <w:r w:rsidR="003C07B2" w:rsidRPr="0043533C">
        <w:rPr>
          <w:rFonts w:ascii="Times New Roman" w:hAnsi="Times New Roman" w:cs="Times New Roman"/>
          <w:color w:val="000000" w:themeColor="text1"/>
          <w:sz w:val="24"/>
          <w:szCs w:val="24"/>
        </w:rPr>
        <w:t>adv</w:t>
      </w:r>
      <w:r w:rsidR="00FB1825" w:rsidRPr="0043533C">
        <w:rPr>
          <w:rFonts w:ascii="Times New Roman" w:hAnsi="Times New Roman" w:cs="Times New Roman"/>
          <w:color w:val="000000" w:themeColor="text1"/>
          <w:sz w:val="24"/>
          <w:szCs w:val="24"/>
        </w:rPr>
        <w:t xml:space="preserve">antage of the EU </w:t>
      </w:r>
      <w:r w:rsidR="00D26C0D" w:rsidRPr="0043533C">
        <w:rPr>
          <w:rFonts w:ascii="Times New Roman" w:hAnsi="Times New Roman" w:cs="Times New Roman"/>
          <w:color w:val="000000" w:themeColor="text1"/>
          <w:sz w:val="24"/>
          <w:szCs w:val="24"/>
        </w:rPr>
        <w:t xml:space="preserve">benefits </w:t>
      </w:r>
      <w:r w:rsidR="00E85F87" w:rsidRPr="0043533C">
        <w:rPr>
          <w:rFonts w:ascii="Times New Roman" w:hAnsi="Times New Roman" w:cs="Times New Roman"/>
          <w:color w:val="000000" w:themeColor="text1"/>
          <w:sz w:val="24"/>
          <w:szCs w:val="24"/>
        </w:rPr>
        <w:t>whereas countrie</w:t>
      </w:r>
      <w:r w:rsidR="003C07B2" w:rsidRPr="0043533C">
        <w:rPr>
          <w:rFonts w:ascii="Times New Roman" w:hAnsi="Times New Roman" w:cs="Times New Roman"/>
          <w:color w:val="000000" w:themeColor="text1"/>
          <w:sz w:val="24"/>
          <w:szCs w:val="24"/>
        </w:rPr>
        <w:t>s</w:t>
      </w:r>
      <w:r w:rsidR="00D94F69">
        <w:rPr>
          <w:rFonts w:ascii="Times New Roman" w:hAnsi="Times New Roman" w:cs="Times New Roman"/>
          <w:color w:val="000000" w:themeColor="text1"/>
          <w:sz w:val="24"/>
          <w:szCs w:val="24"/>
        </w:rPr>
        <w:t xml:space="preserve"> like Portugal have benefitted </w:t>
      </w:r>
      <w:r w:rsidR="003C07B2" w:rsidRPr="0043533C">
        <w:rPr>
          <w:rFonts w:ascii="Times New Roman" w:hAnsi="Times New Roman" w:cs="Times New Roman"/>
          <w:color w:val="000000" w:themeColor="text1"/>
          <w:sz w:val="24"/>
          <w:szCs w:val="24"/>
        </w:rPr>
        <w:t xml:space="preserve">but </w:t>
      </w:r>
      <w:r w:rsidR="00FB1825" w:rsidRPr="0043533C">
        <w:rPr>
          <w:rFonts w:ascii="Times New Roman" w:hAnsi="Times New Roman" w:cs="Times New Roman"/>
          <w:color w:val="000000" w:themeColor="text1"/>
          <w:sz w:val="24"/>
          <w:szCs w:val="24"/>
        </w:rPr>
        <w:t>have not completely taken advantage of the EU as a driving force to economic development</w:t>
      </w:r>
      <w:r w:rsidR="003C07B2" w:rsidRPr="0043533C">
        <w:rPr>
          <w:rFonts w:ascii="Times New Roman" w:hAnsi="Times New Roman" w:cs="Times New Roman"/>
          <w:color w:val="000000" w:themeColor="text1"/>
          <w:sz w:val="24"/>
          <w:szCs w:val="24"/>
        </w:rPr>
        <w:t>.</w:t>
      </w:r>
      <w:r w:rsidR="00E85F87" w:rsidRPr="0043533C">
        <w:rPr>
          <w:rFonts w:ascii="Times New Roman" w:hAnsi="Times New Roman" w:cs="Times New Roman"/>
          <w:color w:val="000000" w:themeColor="text1"/>
          <w:sz w:val="24"/>
          <w:szCs w:val="24"/>
        </w:rPr>
        <w:t xml:space="preserve"> </w:t>
      </w:r>
    </w:p>
    <w:p w14:paraId="114476BA" w14:textId="77777777" w:rsidR="00D24E32" w:rsidRDefault="00E85F87" w:rsidP="00D24E32">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Economic </w:t>
      </w:r>
      <w:r w:rsidR="00224EB9" w:rsidRPr="0043533C">
        <w:rPr>
          <w:rFonts w:ascii="Times New Roman" w:hAnsi="Times New Roman" w:cs="Times New Roman"/>
          <w:color w:val="000000" w:themeColor="text1"/>
          <w:sz w:val="24"/>
          <w:szCs w:val="24"/>
        </w:rPr>
        <w:t>development is defined</w:t>
      </w:r>
      <w:r w:rsidR="00D94F69">
        <w:rPr>
          <w:rFonts w:ascii="Times New Roman" w:hAnsi="Times New Roman" w:cs="Times New Roman"/>
          <w:color w:val="000000" w:themeColor="text1"/>
          <w:sz w:val="24"/>
          <w:szCs w:val="24"/>
        </w:rPr>
        <w:t xml:space="preserve"> by Harrison (1996)</w:t>
      </w:r>
      <w:r w:rsidR="00224EB9" w:rsidRPr="0043533C">
        <w:rPr>
          <w:rFonts w:ascii="Times New Roman" w:hAnsi="Times New Roman" w:cs="Times New Roman"/>
          <w:color w:val="000000" w:themeColor="text1"/>
          <w:sz w:val="24"/>
          <w:szCs w:val="24"/>
        </w:rPr>
        <w:t xml:space="preserve"> as th</w:t>
      </w:r>
      <w:r w:rsidR="003C07B2" w:rsidRPr="0043533C">
        <w:rPr>
          <w:rFonts w:ascii="Times New Roman" w:hAnsi="Times New Roman" w:cs="Times New Roman"/>
          <w:color w:val="000000" w:themeColor="text1"/>
          <w:sz w:val="24"/>
          <w:szCs w:val="24"/>
        </w:rPr>
        <w:t xml:space="preserve">e process by which societies, </w:t>
      </w:r>
      <w:r w:rsidR="00224EB9" w:rsidRPr="0043533C">
        <w:rPr>
          <w:rFonts w:ascii="Times New Roman" w:hAnsi="Times New Roman" w:cs="Times New Roman"/>
          <w:color w:val="000000" w:themeColor="text1"/>
          <w:sz w:val="24"/>
          <w:szCs w:val="24"/>
        </w:rPr>
        <w:t xml:space="preserve">nations or regions increase their per capita output and income by improvements and increases in </w:t>
      </w:r>
      <w:r w:rsidR="00224EB9" w:rsidRPr="0043533C">
        <w:rPr>
          <w:rFonts w:ascii="Times New Roman" w:hAnsi="Times New Roman" w:cs="Times New Roman"/>
          <w:color w:val="000000" w:themeColor="text1"/>
          <w:sz w:val="24"/>
          <w:szCs w:val="24"/>
        </w:rPr>
        <w:lastRenderedPageBreak/>
        <w:t xml:space="preserve">productivity and how these </w:t>
      </w:r>
      <w:r w:rsidR="003C07B2" w:rsidRPr="0043533C">
        <w:rPr>
          <w:rFonts w:ascii="Times New Roman" w:hAnsi="Times New Roman" w:cs="Times New Roman"/>
          <w:color w:val="000000" w:themeColor="text1"/>
          <w:sz w:val="24"/>
          <w:szCs w:val="24"/>
        </w:rPr>
        <w:t xml:space="preserve">improvements </w:t>
      </w:r>
      <w:r w:rsidR="00224EB9" w:rsidRPr="0043533C">
        <w:rPr>
          <w:rFonts w:ascii="Times New Roman" w:hAnsi="Times New Roman" w:cs="Times New Roman"/>
          <w:color w:val="000000" w:themeColor="text1"/>
          <w:sz w:val="24"/>
          <w:szCs w:val="24"/>
        </w:rPr>
        <w:t>translate into</w:t>
      </w:r>
      <w:r w:rsidR="00D920B7" w:rsidRPr="0043533C">
        <w:rPr>
          <w:rFonts w:ascii="Times New Roman" w:hAnsi="Times New Roman" w:cs="Times New Roman"/>
          <w:color w:val="000000" w:themeColor="text1"/>
          <w:sz w:val="24"/>
          <w:szCs w:val="24"/>
        </w:rPr>
        <w:t xml:space="preserve"> improvements in the per capita and </w:t>
      </w:r>
      <w:r w:rsidR="00224EB9" w:rsidRPr="0043533C">
        <w:rPr>
          <w:rFonts w:ascii="Times New Roman" w:hAnsi="Times New Roman" w:cs="Times New Roman"/>
          <w:color w:val="000000" w:themeColor="text1"/>
          <w:sz w:val="24"/>
          <w:szCs w:val="24"/>
        </w:rPr>
        <w:t xml:space="preserve">wellbeing </w:t>
      </w:r>
      <w:r w:rsidR="00795539" w:rsidRPr="0043533C">
        <w:rPr>
          <w:rFonts w:ascii="Times New Roman" w:hAnsi="Times New Roman" w:cs="Times New Roman"/>
          <w:color w:val="000000" w:themeColor="text1"/>
          <w:sz w:val="24"/>
          <w:szCs w:val="24"/>
        </w:rPr>
        <w:t>of the society</w:t>
      </w:r>
      <w:r w:rsidR="00D94F69">
        <w:rPr>
          <w:rFonts w:ascii="Times New Roman" w:hAnsi="Times New Roman" w:cs="Times New Roman"/>
          <w:color w:val="000000" w:themeColor="text1"/>
          <w:sz w:val="24"/>
          <w:szCs w:val="24"/>
        </w:rPr>
        <w:t xml:space="preserve">. </w:t>
      </w:r>
      <w:r w:rsidR="00C04F5D" w:rsidRPr="00C04F5D">
        <w:rPr>
          <w:rFonts w:ascii="Times New Roman" w:hAnsi="Times New Roman" w:cs="Times New Roman"/>
          <w:color w:val="000000" w:themeColor="text1"/>
          <w:sz w:val="24"/>
          <w:szCs w:val="24"/>
        </w:rPr>
        <w:t>Harrison (1996)</w:t>
      </w:r>
      <w:r w:rsidR="00C04F5D">
        <w:rPr>
          <w:rFonts w:ascii="Times New Roman" w:hAnsi="Times New Roman" w:cs="Times New Roman"/>
          <w:color w:val="000000" w:themeColor="text1"/>
          <w:sz w:val="24"/>
          <w:szCs w:val="24"/>
        </w:rPr>
        <w:t>,</w:t>
      </w:r>
      <w:r w:rsidR="00C04F5D" w:rsidRPr="00C04F5D">
        <w:rPr>
          <w:rFonts w:ascii="Times New Roman" w:hAnsi="Times New Roman" w:cs="Times New Roman"/>
          <w:color w:val="000000" w:themeColor="text1"/>
          <w:sz w:val="24"/>
          <w:szCs w:val="24"/>
        </w:rPr>
        <w:t xml:space="preserve"> suggested that economic development is a reflection of structural and institutional changes. Economic development is also largely dependent on the resources and atmosphere provided by the political, cultural and environmental factors. An effective use of these therefore leads to development. </w:t>
      </w:r>
      <w:r w:rsidR="00224EB9" w:rsidRPr="0043533C">
        <w:rPr>
          <w:rFonts w:ascii="Times New Roman" w:hAnsi="Times New Roman" w:cs="Times New Roman"/>
          <w:color w:val="000000" w:themeColor="text1"/>
          <w:sz w:val="24"/>
          <w:szCs w:val="24"/>
        </w:rPr>
        <w:t>Gurley and Shaw (1955)</w:t>
      </w:r>
      <w:r w:rsidR="00D94F69">
        <w:rPr>
          <w:rFonts w:ascii="Times New Roman" w:hAnsi="Times New Roman" w:cs="Times New Roman"/>
          <w:color w:val="000000" w:themeColor="text1"/>
          <w:sz w:val="24"/>
          <w:szCs w:val="24"/>
        </w:rPr>
        <w:t xml:space="preserve"> </w:t>
      </w:r>
      <w:r w:rsidR="00224EB9" w:rsidRPr="0043533C">
        <w:rPr>
          <w:rFonts w:ascii="Times New Roman" w:hAnsi="Times New Roman" w:cs="Times New Roman"/>
          <w:color w:val="000000" w:themeColor="text1"/>
          <w:sz w:val="24"/>
          <w:szCs w:val="24"/>
        </w:rPr>
        <w:t>argue</w:t>
      </w:r>
      <w:r w:rsidR="00207834" w:rsidRPr="0043533C">
        <w:rPr>
          <w:rFonts w:ascii="Times New Roman" w:hAnsi="Times New Roman" w:cs="Times New Roman"/>
          <w:color w:val="000000" w:themeColor="text1"/>
          <w:sz w:val="24"/>
          <w:szCs w:val="24"/>
        </w:rPr>
        <w:t>d</w:t>
      </w:r>
      <w:r w:rsidR="00224EB9" w:rsidRPr="0043533C">
        <w:rPr>
          <w:rFonts w:ascii="Times New Roman" w:hAnsi="Times New Roman" w:cs="Times New Roman"/>
          <w:color w:val="000000" w:themeColor="text1"/>
          <w:sz w:val="24"/>
          <w:szCs w:val="24"/>
        </w:rPr>
        <w:t xml:space="preserve"> </w:t>
      </w:r>
      <w:r w:rsidR="00D920B7" w:rsidRPr="0043533C">
        <w:rPr>
          <w:rFonts w:ascii="Times New Roman" w:hAnsi="Times New Roman" w:cs="Times New Roman"/>
          <w:color w:val="000000" w:themeColor="text1"/>
          <w:sz w:val="24"/>
          <w:szCs w:val="24"/>
        </w:rPr>
        <w:t xml:space="preserve">that </w:t>
      </w:r>
      <w:r w:rsidR="00224EB9" w:rsidRPr="0043533C">
        <w:rPr>
          <w:rFonts w:ascii="Times New Roman" w:hAnsi="Times New Roman" w:cs="Times New Roman"/>
          <w:color w:val="000000" w:themeColor="text1"/>
          <w:sz w:val="24"/>
          <w:szCs w:val="24"/>
        </w:rPr>
        <w:t>d</w:t>
      </w:r>
      <w:r w:rsidR="00D920B7" w:rsidRPr="0043533C">
        <w:rPr>
          <w:rFonts w:ascii="Times New Roman" w:hAnsi="Times New Roman" w:cs="Times New Roman"/>
          <w:color w:val="000000" w:themeColor="text1"/>
          <w:sz w:val="24"/>
          <w:szCs w:val="24"/>
        </w:rPr>
        <w:t xml:space="preserve">evelopment is associated with </w:t>
      </w:r>
      <w:r w:rsidR="00224EB9" w:rsidRPr="0043533C">
        <w:rPr>
          <w:rFonts w:ascii="Times New Roman" w:hAnsi="Times New Roman" w:cs="Times New Roman"/>
          <w:color w:val="000000" w:themeColor="text1"/>
          <w:sz w:val="24"/>
          <w:szCs w:val="24"/>
        </w:rPr>
        <w:t>real goods or debt, institutionalization of sa</w:t>
      </w:r>
      <w:r w:rsidR="00C04F5D">
        <w:rPr>
          <w:rFonts w:ascii="Times New Roman" w:hAnsi="Times New Roman" w:cs="Times New Roman"/>
          <w:color w:val="000000" w:themeColor="text1"/>
          <w:sz w:val="24"/>
          <w:szCs w:val="24"/>
        </w:rPr>
        <w:t xml:space="preserve">vings, </w:t>
      </w:r>
      <w:r w:rsidR="00B459E4" w:rsidRPr="0043533C">
        <w:rPr>
          <w:rFonts w:ascii="Times New Roman" w:hAnsi="Times New Roman" w:cs="Times New Roman"/>
          <w:color w:val="000000" w:themeColor="text1"/>
          <w:sz w:val="24"/>
          <w:szCs w:val="24"/>
        </w:rPr>
        <w:t xml:space="preserve">investments, and the </w:t>
      </w:r>
      <w:r w:rsidR="00C04F5D">
        <w:rPr>
          <w:rFonts w:ascii="Times New Roman" w:hAnsi="Times New Roman" w:cs="Times New Roman"/>
          <w:color w:val="000000" w:themeColor="text1"/>
          <w:sz w:val="24"/>
          <w:szCs w:val="24"/>
        </w:rPr>
        <w:t xml:space="preserve">change in market prices. </w:t>
      </w:r>
    </w:p>
    <w:p w14:paraId="44EF9635" w14:textId="08BDFD57" w:rsidR="008D2512" w:rsidRDefault="008D2512" w:rsidP="00D24E32">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Experts in economic development have come up with countless theories to explain how economies change and or grow. </w:t>
      </w:r>
      <w:r w:rsidRPr="008D2512">
        <w:rPr>
          <w:rFonts w:ascii="Times New Roman" w:hAnsi="Times New Roman" w:cs="Times New Roman"/>
          <w:color w:val="000000" w:themeColor="text1"/>
          <w:sz w:val="24"/>
          <w:szCs w:val="24"/>
        </w:rPr>
        <w:t xml:space="preserve">Modernization theory is used to explain the transition of traditional societies to modernity. By mainly looking at the internal factors of a society, modernization theory suggests that assistance and existence of capital leads to modernization. </w:t>
      </w:r>
      <w:r w:rsidR="00E87927">
        <w:rPr>
          <w:rFonts w:ascii="Times New Roman" w:hAnsi="Times New Roman" w:cs="Times New Roman"/>
          <w:color w:val="000000" w:themeColor="text1"/>
          <w:sz w:val="24"/>
          <w:szCs w:val="24"/>
        </w:rPr>
        <w:t>As a cause of underdevelopment</w:t>
      </w:r>
      <w:r>
        <w:rPr>
          <w:rFonts w:ascii="Times New Roman" w:hAnsi="Times New Roman" w:cs="Times New Roman"/>
          <w:color w:val="000000" w:themeColor="text1"/>
          <w:sz w:val="24"/>
          <w:szCs w:val="24"/>
        </w:rPr>
        <w:t>, a traditional society is characterized by social, economic, and political concerns which limit it from progressing to modernity (Rustow, 1968; Valenzuela and Valenzuela, 1978)</w:t>
      </w:r>
      <w:r w:rsidR="00E87927">
        <w:rPr>
          <w:rFonts w:ascii="Times New Roman" w:hAnsi="Times New Roman" w:cs="Times New Roman"/>
          <w:color w:val="000000" w:themeColor="text1"/>
          <w:sz w:val="24"/>
          <w:szCs w:val="24"/>
        </w:rPr>
        <w:t>. Thus is order to enter the modern world, traditional societies have to overcome the existing traditional norms and structures in order to pave the way for social, economic and political transformations (Valenzuela and Valenzuela, 1978). The behavioral- cultural approach to modernity argues that the process of modernization begins with the change in man’s attitude in order to partake in the modernized society. Man needs to be in control over nature and there is a need for cooperation amongst men.</w:t>
      </w:r>
      <w:r w:rsidR="00F46E66">
        <w:rPr>
          <w:rFonts w:ascii="Times New Roman" w:hAnsi="Times New Roman" w:cs="Times New Roman"/>
          <w:color w:val="000000" w:themeColor="text1"/>
          <w:sz w:val="24"/>
          <w:szCs w:val="24"/>
        </w:rPr>
        <w:t xml:space="preserve"> In contrast with the traditional society, a modern society is argued to be characterized by predominance of achievement, universalism, </w:t>
      </w:r>
      <w:r w:rsidR="00B234CC">
        <w:rPr>
          <w:rFonts w:ascii="Times New Roman" w:hAnsi="Times New Roman" w:cs="Times New Roman"/>
          <w:color w:val="000000" w:themeColor="text1"/>
          <w:sz w:val="24"/>
          <w:szCs w:val="24"/>
        </w:rPr>
        <w:t>and high</w:t>
      </w:r>
      <w:r w:rsidR="00F46E66">
        <w:rPr>
          <w:rFonts w:ascii="Times New Roman" w:hAnsi="Times New Roman" w:cs="Times New Roman"/>
          <w:color w:val="000000" w:themeColor="text1"/>
          <w:sz w:val="24"/>
          <w:szCs w:val="24"/>
        </w:rPr>
        <w:t xml:space="preserve"> social mobility, secondary economic activities as opposed to primary and self-sustained growth (Valenzuela and Valenzuela, 1978). </w:t>
      </w:r>
    </w:p>
    <w:p w14:paraId="71225ABA" w14:textId="7EE53F2D" w:rsidR="00F46E66" w:rsidRDefault="00F46E66" w:rsidP="008D2512">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Since a traditional society is characterized by limited production functions and constant rising levels of the quality of life, transforming it to modernity takes time and energy. In addition </w:t>
      </w:r>
      <w:r>
        <w:rPr>
          <w:rFonts w:ascii="Times New Roman" w:hAnsi="Times New Roman" w:cs="Times New Roman"/>
          <w:color w:val="000000" w:themeColor="text1"/>
          <w:sz w:val="24"/>
          <w:szCs w:val="24"/>
        </w:rPr>
        <w:lastRenderedPageBreak/>
        <w:t xml:space="preserve">to that, the transformation is a stage process and each economy can be identified as lying in any of the 5 stages. </w:t>
      </w:r>
    </w:p>
    <w:p w14:paraId="0FBB5FCC" w14:textId="2594FBA7" w:rsidR="00D24E32" w:rsidRPr="00D24E32" w:rsidRDefault="00D24E32" w:rsidP="00D24E32">
      <w:pPr>
        <w:spacing w:after="0" w:line="480" w:lineRule="auto"/>
        <w:ind w:firstLine="720"/>
        <w:rPr>
          <w:rFonts w:ascii="Times New Roman" w:hAnsi="Times New Roman" w:cs="Times New Roman"/>
          <w:color w:val="000000" w:themeColor="text1"/>
          <w:sz w:val="24"/>
          <w:szCs w:val="24"/>
        </w:rPr>
      </w:pPr>
      <w:r w:rsidRPr="00D24E32">
        <w:rPr>
          <w:rFonts w:ascii="Times New Roman" w:hAnsi="Times New Roman" w:cs="Times New Roman"/>
          <w:color w:val="000000" w:themeColor="text1"/>
          <w:sz w:val="24"/>
          <w:szCs w:val="24"/>
        </w:rPr>
        <w:t>From the traditional stage, the next stage of economic growth is the preconditions of take-off which is the process of transition.  In this stage, “the society either prepares itself or is prepared by external forces for sustained growth” (Rostow, 1960, p. 17). The creation of this stage largely consisted of</w:t>
      </w:r>
      <w:r w:rsidR="00B234CC">
        <w:rPr>
          <w:rFonts w:ascii="Times New Roman" w:hAnsi="Times New Roman" w:cs="Times New Roman"/>
          <w:color w:val="000000" w:themeColor="text1"/>
          <w:sz w:val="24"/>
          <w:szCs w:val="24"/>
        </w:rPr>
        <w:t xml:space="preserve"> the </w:t>
      </w:r>
      <w:r w:rsidRPr="00D24E32">
        <w:rPr>
          <w:rFonts w:ascii="Times New Roman" w:hAnsi="Times New Roman" w:cs="Times New Roman"/>
          <w:color w:val="000000" w:themeColor="text1"/>
          <w:sz w:val="24"/>
          <w:szCs w:val="24"/>
        </w:rPr>
        <w:t xml:space="preserve">building of social capital, increasing investment rates and the levels of productivity. Hence, a traditional society shifts from being entirely dependent on agricultural production to being a society dominated by commerce, industry, and communication. Moreover, this stage is characterized by non-economic transformation consisting mainly of political roles. The political roles include the capability of the government to organize a nation in a way that </w:t>
      </w:r>
      <w:r w:rsidR="00B234CC">
        <w:rPr>
          <w:rFonts w:ascii="Times New Roman" w:hAnsi="Times New Roman" w:cs="Times New Roman"/>
          <w:color w:val="000000" w:themeColor="text1"/>
          <w:sz w:val="24"/>
          <w:szCs w:val="24"/>
        </w:rPr>
        <w:t xml:space="preserve">financial markets develop. Also, the government </w:t>
      </w:r>
      <w:r w:rsidRPr="00D24E32">
        <w:rPr>
          <w:rFonts w:ascii="Times New Roman" w:hAnsi="Times New Roman" w:cs="Times New Roman"/>
          <w:color w:val="000000" w:themeColor="text1"/>
          <w:sz w:val="24"/>
          <w:szCs w:val="24"/>
        </w:rPr>
        <w:t>should develop fiscal and monetary systems that encourage modernity and it should lead the way to modernity in every aspect of the society</w:t>
      </w:r>
      <w:r w:rsidR="00B234CC">
        <w:rPr>
          <w:rFonts w:ascii="Times New Roman" w:hAnsi="Times New Roman" w:cs="Times New Roman"/>
          <w:sz w:val="24"/>
          <w:szCs w:val="24"/>
        </w:rPr>
        <w:t>,</w:t>
      </w:r>
      <w:r w:rsidRPr="00D24E32">
        <w:rPr>
          <w:rFonts w:ascii="Times New Roman" w:hAnsi="Times New Roman" w:cs="Times New Roman"/>
          <w:color w:val="000000" w:themeColor="text1"/>
          <w:sz w:val="24"/>
          <w:szCs w:val="24"/>
        </w:rPr>
        <w:t xml:space="preserve"> (in education, tariffs and public health). Nationalism and coalitions also make up part of the non-economic roles in the modernization of a traditional society (Rostow, 1960). </w:t>
      </w:r>
    </w:p>
    <w:p w14:paraId="2256DB2B" w14:textId="77777777" w:rsidR="00D24E32" w:rsidRPr="00D24E32" w:rsidRDefault="00D24E32" w:rsidP="00D24E32">
      <w:pPr>
        <w:spacing w:after="0" w:line="480" w:lineRule="auto"/>
        <w:ind w:firstLine="720"/>
        <w:rPr>
          <w:rFonts w:ascii="Times New Roman" w:hAnsi="Times New Roman" w:cs="Times New Roman"/>
          <w:color w:val="000000" w:themeColor="text1"/>
          <w:sz w:val="24"/>
          <w:szCs w:val="24"/>
        </w:rPr>
      </w:pPr>
      <w:r w:rsidRPr="00D24E32">
        <w:rPr>
          <w:rFonts w:ascii="Times New Roman" w:hAnsi="Times New Roman" w:cs="Times New Roman"/>
          <w:color w:val="000000" w:themeColor="text1"/>
          <w:sz w:val="24"/>
          <w:szCs w:val="24"/>
        </w:rPr>
        <w:t xml:space="preserve">Following the preconditions of take-off is the take off stage. This is the stage when “the old blocks and resistance to steady growth are overcome” (Rostow, 1960, p. 7). Rostow suggests that this stage has no single pattern in which it can happen, it can happen in any direction. The take of stage is argued to require three conditions including an increase of productive investment to over 10% of national income, the development of one or more substantial manufacturing sectors, the existence of a political, social, and institutional framework which allow for the exploitation of the expansion impulses in the modern sector and gives growth an ongoing character.  </w:t>
      </w:r>
    </w:p>
    <w:p w14:paraId="7922D417" w14:textId="1625E7D2" w:rsidR="00D24E32" w:rsidRPr="00D24E32" w:rsidRDefault="00D24E32" w:rsidP="00D24E32">
      <w:pPr>
        <w:spacing w:after="0" w:line="480" w:lineRule="auto"/>
        <w:ind w:firstLine="720"/>
        <w:rPr>
          <w:rFonts w:ascii="Times New Roman" w:hAnsi="Times New Roman" w:cs="Times New Roman"/>
          <w:color w:val="000000" w:themeColor="text1"/>
          <w:sz w:val="24"/>
          <w:szCs w:val="24"/>
        </w:rPr>
      </w:pPr>
      <w:r w:rsidRPr="00D24E32">
        <w:rPr>
          <w:rFonts w:ascii="Times New Roman" w:hAnsi="Times New Roman" w:cs="Times New Roman"/>
          <w:color w:val="000000" w:themeColor="text1"/>
          <w:sz w:val="24"/>
          <w:szCs w:val="24"/>
        </w:rPr>
        <w:t xml:space="preserve">The fourth stage in the transition to modernity is the drive to maturity stage, the stage in which the economy demonstrates the ability to move beyond the original industries that powered </w:t>
      </w:r>
      <w:r w:rsidRPr="00D24E32">
        <w:rPr>
          <w:rFonts w:ascii="Times New Roman" w:hAnsi="Times New Roman" w:cs="Times New Roman"/>
          <w:color w:val="000000" w:themeColor="text1"/>
          <w:sz w:val="24"/>
          <w:szCs w:val="24"/>
        </w:rPr>
        <w:lastRenderedPageBreak/>
        <w:t>its take-off and apply efficiently the most advanced fruits on modern t</w:t>
      </w:r>
      <w:r w:rsidR="00690222">
        <w:rPr>
          <w:rFonts w:ascii="Times New Roman" w:hAnsi="Times New Roman" w:cs="Times New Roman"/>
          <w:color w:val="000000" w:themeColor="text1"/>
          <w:sz w:val="24"/>
          <w:szCs w:val="24"/>
        </w:rPr>
        <w:t>echnology. (Rostow, 1960, p. 10</w:t>
      </w:r>
      <w:bookmarkStart w:id="0" w:name="_GoBack"/>
      <w:bookmarkEnd w:id="0"/>
      <w:r w:rsidRPr="00D24E32">
        <w:rPr>
          <w:rFonts w:ascii="Times New Roman" w:hAnsi="Times New Roman" w:cs="Times New Roman"/>
          <w:color w:val="000000" w:themeColor="text1"/>
          <w:sz w:val="24"/>
          <w:szCs w:val="24"/>
        </w:rPr>
        <w:t>). In this stage, most of the countries are said to have experienced a great boom in productivity as this stage is mostly based in industries. The final stage is the age of high mass consumption stage is associated with the need to extend power and influence through the allocation of more resources to the military and government,  redistribution of power through income taxation, and achieving maturity through expansion in the consumption of basic commodities. Thus by the twentieth century, some European powers attained colonies from other continents (Rostow, 1960</w:t>
      </w:r>
      <w:r w:rsidR="00E265AC">
        <w:rPr>
          <w:rFonts w:ascii="Times New Roman" w:hAnsi="Times New Roman" w:cs="Times New Roman"/>
          <w:color w:val="000000" w:themeColor="text1"/>
          <w:sz w:val="24"/>
          <w:szCs w:val="24"/>
        </w:rPr>
        <w:t xml:space="preserve">). </w:t>
      </w:r>
    </w:p>
    <w:p w14:paraId="482F5D88" w14:textId="5F870205" w:rsidR="00D24E32" w:rsidRPr="00D24E32" w:rsidRDefault="00D24E32" w:rsidP="00D24E32">
      <w:pPr>
        <w:spacing w:after="0" w:line="480" w:lineRule="auto"/>
        <w:ind w:firstLine="720"/>
        <w:rPr>
          <w:rFonts w:ascii="Times New Roman" w:hAnsi="Times New Roman" w:cs="Times New Roman"/>
          <w:color w:val="000000" w:themeColor="text1"/>
          <w:sz w:val="24"/>
          <w:szCs w:val="24"/>
        </w:rPr>
      </w:pPr>
      <w:r w:rsidRPr="00D24E32">
        <w:rPr>
          <w:rFonts w:ascii="Times New Roman" w:hAnsi="Times New Roman" w:cs="Times New Roman"/>
          <w:color w:val="000000" w:themeColor="text1"/>
          <w:sz w:val="24"/>
          <w:szCs w:val="24"/>
        </w:rPr>
        <w:t>Modernization of a traditional society therefore depends on the availability of capital, commerce</w:t>
      </w:r>
      <w:r w:rsidR="00B234CC">
        <w:rPr>
          <w:rFonts w:ascii="Times New Roman" w:hAnsi="Times New Roman" w:cs="Times New Roman"/>
          <w:color w:val="000000" w:themeColor="text1"/>
          <w:sz w:val="24"/>
          <w:szCs w:val="24"/>
        </w:rPr>
        <w:t>,</w:t>
      </w:r>
      <w:r w:rsidRPr="00D24E32">
        <w:rPr>
          <w:rFonts w:ascii="Times New Roman" w:hAnsi="Times New Roman" w:cs="Times New Roman"/>
          <w:color w:val="000000" w:themeColor="text1"/>
          <w:sz w:val="24"/>
          <w:szCs w:val="24"/>
        </w:rPr>
        <w:t xml:space="preserve"> and high levels of production. Capital can be domestic or foreign depending on the need for each country. As suggested by Rostow (1960), the take-off stage of Britain and Japan happened without imported capital whereas for countries like the US, Russia, and Canada the take-off stage was necessitated by foreign capital. Countries generating less domestic capital generate more foreign capital. Foreign capital can be in form of foreign direct investment (FDI), official development assistance and external debt (Billet, 1993). </w:t>
      </w:r>
    </w:p>
    <w:p w14:paraId="1B929854" w14:textId="65A2C2EC" w:rsidR="00D24E32" w:rsidRDefault="00D24E32" w:rsidP="00D24E32">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Foreign direct investment, a </w:t>
      </w:r>
      <w:r w:rsidRPr="00D24E32">
        <w:rPr>
          <w:rFonts w:ascii="Times New Roman" w:hAnsi="Times New Roman" w:cs="Times New Roman"/>
          <w:color w:val="000000" w:themeColor="text1"/>
          <w:sz w:val="24"/>
          <w:szCs w:val="24"/>
        </w:rPr>
        <w:t>long term investment by entities from one country in entities in another country and is driven by the search for markets, resources, efficiency and strategic assets (McCloud &amp; Kumbhakar, 2011). Foreign direct investment promotes economic growth but requires a conducive economic climate</w:t>
      </w:r>
      <w:r w:rsidRPr="00B234CC">
        <w:rPr>
          <w:rFonts w:ascii="Times New Roman" w:hAnsi="Times New Roman" w:cs="Times New Roman"/>
          <w:sz w:val="24"/>
          <w:szCs w:val="24"/>
        </w:rPr>
        <w:t>s</w:t>
      </w:r>
      <w:r w:rsidRPr="00D24E32">
        <w:rPr>
          <w:rFonts w:ascii="Times New Roman" w:hAnsi="Times New Roman" w:cs="Times New Roman"/>
          <w:color w:val="000000" w:themeColor="text1"/>
          <w:sz w:val="24"/>
          <w:szCs w:val="24"/>
        </w:rPr>
        <w:t xml:space="preserve"> without which the availability of FDI is counterproductive and may potential</w:t>
      </w:r>
      <w:r w:rsidR="00B234CC">
        <w:rPr>
          <w:rFonts w:ascii="Times New Roman" w:hAnsi="Times New Roman" w:cs="Times New Roman"/>
          <w:color w:val="000000" w:themeColor="text1"/>
          <w:sz w:val="24"/>
          <w:szCs w:val="24"/>
        </w:rPr>
        <w:t>ly thwart instead of promoting economic development</w:t>
      </w:r>
      <w:r w:rsidRPr="00D24E32">
        <w:rPr>
          <w:rFonts w:ascii="Times New Roman" w:hAnsi="Times New Roman" w:cs="Times New Roman"/>
          <w:color w:val="000000" w:themeColor="text1"/>
          <w:sz w:val="24"/>
          <w:szCs w:val="24"/>
        </w:rPr>
        <w:t xml:space="preserve"> (Al Nasser, 2010; </w:t>
      </w:r>
      <w:r>
        <w:rPr>
          <w:rFonts w:ascii="Times New Roman" w:hAnsi="Times New Roman" w:cs="Times New Roman"/>
          <w:color w:val="000000" w:themeColor="text1"/>
          <w:sz w:val="24"/>
          <w:szCs w:val="24"/>
        </w:rPr>
        <w:t xml:space="preserve">Bandelj, 2010; </w:t>
      </w:r>
      <w:r w:rsidRPr="00D24E32">
        <w:rPr>
          <w:rFonts w:ascii="Times New Roman" w:hAnsi="Times New Roman" w:cs="Times New Roman"/>
          <w:color w:val="000000" w:themeColor="text1"/>
          <w:sz w:val="24"/>
          <w:szCs w:val="24"/>
        </w:rPr>
        <w:t xml:space="preserve">Balasubramanyam, Salisu &amp; Sapsford, 1996). FDI is arguably a prime source of human capital and technological innovation. Furthermore, its spillover effects are largely noticeable as it also transfers production and managerial skills.  Based on </w:t>
      </w:r>
      <w:r w:rsidRPr="00B234CC">
        <w:rPr>
          <w:rFonts w:ascii="Times New Roman" w:hAnsi="Times New Roman" w:cs="Times New Roman"/>
          <w:sz w:val="24"/>
          <w:szCs w:val="24"/>
        </w:rPr>
        <w:t>the</w:t>
      </w:r>
      <w:r w:rsidRPr="00754CE3">
        <w:rPr>
          <w:rFonts w:ascii="Times New Roman" w:hAnsi="Times New Roman" w:cs="Times New Roman"/>
          <w:color w:val="FF0000"/>
          <w:sz w:val="24"/>
          <w:szCs w:val="24"/>
        </w:rPr>
        <w:t xml:space="preserve"> </w:t>
      </w:r>
      <w:r w:rsidRPr="00D24E32">
        <w:rPr>
          <w:rFonts w:ascii="Times New Roman" w:hAnsi="Times New Roman" w:cs="Times New Roman"/>
          <w:color w:val="000000" w:themeColor="text1"/>
          <w:sz w:val="24"/>
          <w:szCs w:val="24"/>
        </w:rPr>
        <w:lastRenderedPageBreak/>
        <w:t>modernization theory and its emphasis on capital, a positive correlation between the amount of capital available and economic development can be assumed.</w:t>
      </w:r>
    </w:p>
    <w:p w14:paraId="17FFB632" w14:textId="3E90C298" w:rsidR="00B93318" w:rsidRDefault="00B93318" w:rsidP="00D24E32">
      <w:pPr>
        <w:spacing w:after="0" w:line="480" w:lineRule="auto"/>
        <w:ind w:firstLine="720"/>
        <w:rPr>
          <w:rFonts w:ascii="Times New Roman" w:hAnsi="Times New Roman" w:cs="Times New Roman"/>
          <w:color w:val="000000" w:themeColor="text1"/>
          <w:sz w:val="24"/>
          <w:szCs w:val="24"/>
        </w:rPr>
      </w:pPr>
      <w:r w:rsidRPr="00B93318">
        <w:rPr>
          <w:rFonts w:ascii="Times New Roman" w:hAnsi="Times New Roman" w:cs="Times New Roman"/>
          <w:color w:val="000000" w:themeColor="text1"/>
          <w:sz w:val="24"/>
          <w:szCs w:val="24"/>
        </w:rPr>
        <w:t xml:space="preserve">Other researchers have associated </w:t>
      </w:r>
      <w:r w:rsidRPr="00B234CC">
        <w:rPr>
          <w:rFonts w:ascii="Times New Roman" w:hAnsi="Times New Roman" w:cs="Times New Roman"/>
          <w:sz w:val="24"/>
          <w:szCs w:val="24"/>
        </w:rPr>
        <w:t>the</w:t>
      </w:r>
      <w:r w:rsidRPr="00754CE3">
        <w:rPr>
          <w:rFonts w:ascii="Times New Roman" w:hAnsi="Times New Roman" w:cs="Times New Roman"/>
          <w:color w:val="FF0000"/>
          <w:sz w:val="24"/>
          <w:szCs w:val="24"/>
        </w:rPr>
        <w:t xml:space="preserve"> </w:t>
      </w:r>
      <w:r w:rsidRPr="00B93318">
        <w:rPr>
          <w:rFonts w:ascii="Times New Roman" w:hAnsi="Times New Roman" w:cs="Times New Roman"/>
          <w:color w:val="000000" w:themeColor="text1"/>
          <w:sz w:val="24"/>
          <w:szCs w:val="24"/>
        </w:rPr>
        <w:t>modernization theory and economic development with democracy (Pzerworski and Limongi, 1997). Thus, democracies are expected to be more economically developed. However</w:t>
      </w:r>
      <w:r w:rsidR="00B234CC">
        <w:rPr>
          <w:rFonts w:ascii="Times New Roman" w:hAnsi="Times New Roman" w:cs="Times New Roman"/>
          <w:color w:val="000000" w:themeColor="text1"/>
          <w:sz w:val="24"/>
          <w:szCs w:val="24"/>
        </w:rPr>
        <w:t>,</w:t>
      </w:r>
      <w:r w:rsidRPr="00B93318">
        <w:rPr>
          <w:rFonts w:ascii="Times New Roman" w:hAnsi="Times New Roman" w:cs="Times New Roman"/>
          <w:color w:val="000000" w:themeColor="text1"/>
          <w:sz w:val="24"/>
          <w:szCs w:val="24"/>
        </w:rPr>
        <w:t xml:space="preserve"> other researche</w:t>
      </w:r>
      <w:r w:rsidR="00B234CC">
        <w:rPr>
          <w:rFonts w:ascii="Times New Roman" w:hAnsi="Times New Roman" w:cs="Times New Roman"/>
          <w:color w:val="000000" w:themeColor="text1"/>
          <w:sz w:val="24"/>
          <w:szCs w:val="24"/>
        </w:rPr>
        <w:t>rs have argued that even though</w:t>
      </w:r>
      <w:r w:rsidRPr="00B93318">
        <w:rPr>
          <w:rFonts w:ascii="Times New Roman" w:hAnsi="Times New Roman" w:cs="Times New Roman"/>
          <w:color w:val="000000" w:themeColor="text1"/>
          <w:sz w:val="24"/>
          <w:szCs w:val="24"/>
        </w:rPr>
        <w:t xml:space="preserve"> there is a positive correlation between economic growth and democracy, that relationship is insufficient in predicting and explaining economic growth (Arat, 1988).</w:t>
      </w:r>
    </w:p>
    <w:p w14:paraId="6B299B7D" w14:textId="7C4D7130" w:rsidR="008D2512" w:rsidRPr="008D2512" w:rsidRDefault="00D24E32" w:rsidP="002B205E">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02554">
        <w:rPr>
          <w:rFonts w:ascii="Times New Roman" w:hAnsi="Times New Roman" w:cs="Times New Roman"/>
          <w:color w:val="000000" w:themeColor="text1"/>
          <w:sz w:val="24"/>
          <w:szCs w:val="24"/>
        </w:rPr>
        <w:t xml:space="preserve">Furthermore, </w:t>
      </w:r>
      <w:r w:rsidR="00502554" w:rsidRPr="00B234CC">
        <w:rPr>
          <w:rFonts w:ascii="Times New Roman" w:hAnsi="Times New Roman" w:cs="Times New Roman"/>
          <w:sz w:val="24"/>
          <w:szCs w:val="24"/>
        </w:rPr>
        <w:t>the</w:t>
      </w:r>
      <w:r w:rsidR="00502554" w:rsidRPr="00754CE3">
        <w:rPr>
          <w:rFonts w:ascii="Times New Roman" w:hAnsi="Times New Roman" w:cs="Times New Roman"/>
          <w:color w:val="FF0000"/>
          <w:sz w:val="24"/>
          <w:szCs w:val="24"/>
        </w:rPr>
        <w:t xml:space="preserve"> </w:t>
      </w:r>
      <w:r w:rsidR="00502554">
        <w:rPr>
          <w:rFonts w:ascii="Times New Roman" w:hAnsi="Times New Roman" w:cs="Times New Roman"/>
          <w:color w:val="000000" w:themeColor="text1"/>
          <w:sz w:val="24"/>
          <w:szCs w:val="24"/>
        </w:rPr>
        <w:t xml:space="preserve">export oriented growth hypotheses and globalization theories are used to explain economic development. </w:t>
      </w:r>
      <w:r w:rsidR="003262BD">
        <w:rPr>
          <w:rFonts w:ascii="Times New Roman" w:hAnsi="Times New Roman" w:cs="Times New Roman"/>
          <w:color w:val="000000" w:themeColor="text1"/>
          <w:sz w:val="24"/>
          <w:szCs w:val="24"/>
        </w:rPr>
        <w:t>Globalization is defined as the free flow of goods and services (trade liberalization), people, capital, technology and knowledge (Cheng &amp; Mittelhammer, 2008). Since globalization is characterized by market integration and growth of international trade, it is viewed as a tool to promote growth and reduce poverty</w:t>
      </w:r>
      <w:r w:rsidR="00502554">
        <w:rPr>
          <w:rFonts w:ascii="Times New Roman" w:hAnsi="Times New Roman" w:cs="Times New Roman"/>
          <w:color w:val="000000" w:themeColor="text1"/>
          <w:sz w:val="24"/>
          <w:szCs w:val="24"/>
        </w:rPr>
        <w:t xml:space="preserve"> through trade liberalization</w:t>
      </w:r>
      <w:r w:rsidR="003262BD">
        <w:rPr>
          <w:rFonts w:ascii="Times New Roman" w:hAnsi="Times New Roman" w:cs="Times New Roman"/>
          <w:color w:val="000000" w:themeColor="text1"/>
          <w:sz w:val="24"/>
          <w:szCs w:val="24"/>
        </w:rPr>
        <w:t xml:space="preserve"> (Cheng </w:t>
      </w:r>
      <w:r w:rsidR="003262BD" w:rsidRPr="003262BD">
        <w:rPr>
          <w:rFonts w:ascii="Times New Roman" w:hAnsi="Times New Roman" w:cs="Times New Roman"/>
          <w:color w:val="000000" w:themeColor="text1"/>
          <w:sz w:val="24"/>
          <w:szCs w:val="24"/>
        </w:rPr>
        <w:t>&amp; Mittelhammer, 2008</w:t>
      </w:r>
      <w:r w:rsidR="003262BD">
        <w:rPr>
          <w:rFonts w:ascii="Times New Roman" w:hAnsi="Times New Roman" w:cs="Times New Roman"/>
          <w:color w:val="000000" w:themeColor="text1"/>
          <w:sz w:val="24"/>
          <w:szCs w:val="24"/>
        </w:rPr>
        <w:t xml:space="preserve">; Ponzio, 2005). </w:t>
      </w:r>
      <w:r w:rsidR="00502554">
        <w:rPr>
          <w:rFonts w:ascii="Times New Roman" w:hAnsi="Times New Roman" w:cs="Times New Roman"/>
          <w:color w:val="000000" w:themeColor="text1"/>
          <w:sz w:val="24"/>
          <w:szCs w:val="24"/>
        </w:rPr>
        <w:t xml:space="preserve">Trade liberalization stimulates more exchange of goods and services between countries. Although trade is characterized by both exports and imports, a developed nation, or one that has a potential to develop should export more than it imports goods and services. More exports symbolize self-sufficiency rather than dependency on imports. As suggested by Marin (1992), countries who do well in exporting their goods and services have a high rate of productivity. The export oriented growth hypothesis assumes that exports have a stimulating influence on the economy. </w:t>
      </w:r>
      <w:r w:rsidR="006B1F4C">
        <w:rPr>
          <w:rFonts w:ascii="Times New Roman" w:hAnsi="Times New Roman" w:cs="Times New Roman"/>
          <w:color w:val="000000" w:themeColor="text1"/>
          <w:sz w:val="24"/>
          <w:szCs w:val="24"/>
        </w:rPr>
        <w:t>With more trade agreements between countries, foreign excha</w:t>
      </w:r>
      <w:r w:rsidR="00B234CC">
        <w:rPr>
          <w:rFonts w:ascii="Times New Roman" w:hAnsi="Times New Roman" w:cs="Times New Roman"/>
          <w:color w:val="000000" w:themeColor="text1"/>
          <w:sz w:val="24"/>
          <w:szCs w:val="24"/>
        </w:rPr>
        <w:t>nge is promoted and facilitates</w:t>
      </w:r>
      <w:r w:rsidR="006B1F4C">
        <w:rPr>
          <w:rFonts w:ascii="Times New Roman" w:hAnsi="Times New Roman" w:cs="Times New Roman"/>
          <w:color w:val="000000" w:themeColor="text1"/>
          <w:sz w:val="24"/>
          <w:szCs w:val="24"/>
        </w:rPr>
        <w:t xml:space="preserve"> the alleviation of foreign exchange constraints as well as increases efficiency of trade and provision of greater access to international markets. </w:t>
      </w:r>
      <w:r w:rsidR="002B205E">
        <w:rPr>
          <w:rFonts w:ascii="Times New Roman" w:hAnsi="Times New Roman" w:cs="Times New Roman"/>
          <w:color w:val="000000" w:themeColor="text1"/>
          <w:sz w:val="24"/>
          <w:szCs w:val="24"/>
        </w:rPr>
        <w:t xml:space="preserve">International trade also promotes </w:t>
      </w:r>
      <w:r w:rsidR="00225F78" w:rsidRPr="0043533C">
        <w:rPr>
          <w:rFonts w:ascii="Times New Roman" w:hAnsi="Times New Roman" w:cs="Times New Roman"/>
          <w:color w:val="000000" w:themeColor="text1"/>
          <w:sz w:val="24"/>
          <w:szCs w:val="24"/>
        </w:rPr>
        <w:t>economic interdependence</w:t>
      </w:r>
      <w:r w:rsidR="008E1FCC" w:rsidRPr="0043533C">
        <w:rPr>
          <w:rFonts w:ascii="Times New Roman" w:hAnsi="Times New Roman" w:cs="Times New Roman"/>
          <w:color w:val="000000" w:themeColor="text1"/>
          <w:sz w:val="24"/>
          <w:szCs w:val="24"/>
        </w:rPr>
        <w:t xml:space="preserve"> </w:t>
      </w:r>
      <w:r w:rsidR="00C04F5D">
        <w:rPr>
          <w:rFonts w:ascii="Times New Roman" w:hAnsi="Times New Roman" w:cs="Times New Roman"/>
          <w:color w:val="000000" w:themeColor="text1"/>
          <w:sz w:val="24"/>
          <w:szCs w:val="24"/>
        </w:rPr>
        <w:t xml:space="preserve">which also increases the chances of economic development </w:t>
      </w:r>
      <w:r w:rsidR="00207834" w:rsidRPr="0043533C">
        <w:rPr>
          <w:rFonts w:ascii="Times New Roman" w:hAnsi="Times New Roman" w:cs="Times New Roman"/>
          <w:color w:val="000000" w:themeColor="text1"/>
          <w:sz w:val="24"/>
          <w:szCs w:val="24"/>
        </w:rPr>
        <w:t xml:space="preserve">(Dunford &amp; </w:t>
      </w:r>
      <w:r w:rsidR="00225F78" w:rsidRPr="0043533C">
        <w:rPr>
          <w:rFonts w:ascii="Times New Roman" w:hAnsi="Times New Roman" w:cs="Times New Roman"/>
          <w:color w:val="000000" w:themeColor="text1"/>
          <w:sz w:val="24"/>
          <w:szCs w:val="24"/>
        </w:rPr>
        <w:t>Perrons</w:t>
      </w:r>
      <w:r w:rsidR="00D920B7" w:rsidRPr="0043533C">
        <w:rPr>
          <w:rFonts w:ascii="Times New Roman" w:hAnsi="Times New Roman" w:cs="Times New Roman"/>
          <w:color w:val="000000" w:themeColor="text1"/>
          <w:sz w:val="24"/>
          <w:szCs w:val="24"/>
        </w:rPr>
        <w:t>,</w:t>
      </w:r>
      <w:r w:rsidR="008E1FCC" w:rsidRPr="0043533C">
        <w:rPr>
          <w:rFonts w:ascii="Times New Roman" w:hAnsi="Times New Roman" w:cs="Times New Roman"/>
          <w:color w:val="000000" w:themeColor="text1"/>
          <w:sz w:val="24"/>
          <w:szCs w:val="24"/>
        </w:rPr>
        <w:t xml:space="preserve"> 1994)</w:t>
      </w:r>
      <w:r w:rsidR="00D920B7" w:rsidRPr="0043533C">
        <w:rPr>
          <w:rFonts w:ascii="Times New Roman" w:hAnsi="Times New Roman" w:cs="Times New Roman"/>
          <w:color w:val="000000" w:themeColor="text1"/>
          <w:sz w:val="24"/>
          <w:szCs w:val="24"/>
        </w:rPr>
        <w:t>.</w:t>
      </w:r>
      <w:r w:rsidR="002B205E">
        <w:rPr>
          <w:rFonts w:ascii="Times New Roman" w:hAnsi="Times New Roman" w:cs="Times New Roman"/>
          <w:color w:val="000000" w:themeColor="text1"/>
          <w:sz w:val="24"/>
          <w:szCs w:val="24"/>
        </w:rPr>
        <w:t xml:space="preserve"> </w:t>
      </w:r>
      <w:r w:rsidR="002B205E" w:rsidRPr="002B205E">
        <w:rPr>
          <w:rFonts w:ascii="Times New Roman" w:hAnsi="Times New Roman" w:cs="Times New Roman"/>
          <w:color w:val="000000" w:themeColor="text1"/>
          <w:sz w:val="24"/>
          <w:szCs w:val="24"/>
        </w:rPr>
        <w:t xml:space="preserve">Przeworski and Limongi, </w:t>
      </w:r>
      <w:r w:rsidR="002B205E">
        <w:rPr>
          <w:rFonts w:ascii="Times New Roman" w:hAnsi="Times New Roman" w:cs="Times New Roman"/>
          <w:color w:val="000000" w:themeColor="text1"/>
          <w:sz w:val="24"/>
          <w:szCs w:val="24"/>
        </w:rPr>
        <w:t>(</w:t>
      </w:r>
      <w:r w:rsidR="002B205E" w:rsidRPr="002B205E">
        <w:rPr>
          <w:rFonts w:ascii="Times New Roman" w:hAnsi="Times New Roman" w:cs="Times New Roman"/>
          <w:color w:val="000000" w:themeColor="text1"/>
          <w:sz w:val="24"/>
          <w:szCs w:val="24"/>
        </w:rPr>
        <w:t xml:space="preserve">1997) </w:t>
      </w:r>
      <w:r w:rsidR="006B1F4C" w:rsidRPr="002B205E">
        <w:rPr>
          <w:rFonts w:ascii="Times New Roman" w:hAnsi="Times New Roman" w:cs="Times New Roman"/>
          <w:color w:val="000000" w:themeColor="text1"/>
          <w:sz w:val="24"/>
          <w:szCs w:val="24"/>
        </w:rPr>
        <w:lastRenderedPageBreak/>
        <w:t xml:space="preserve">argue that globalization prompts nations to move toward modernization as it provides </w:t>
      </w:r>
      <w:r w:rsidR="002B205E">
        <w:rPr>
          <w:rFonts w:ascii="Times New Roman" w:hAnsi="Times New Roman" w:cs="Times New Roman"/>
          <w:color w:val="000000" w:themeColor="text1"/>
          <w:sz w:val="24"/>
          <w:szCs w:val="24"/>
        </w:rPr>
        <w:t xml:space="preserve">competition. </w:t>
      </w:r>
    </w:p>
    <w:p w14:paraId="4F11ED18" w14:textId="07774A0C" w:rsidR="00FE7475" w:rsidRPr="0043533C" w:rsidRDefault="00275532" w:rsidP="00EF2BF8">
      <w:pPr>
        <w:spacing w:after="0" w:line="480" w:lineRule="auto"/>
        <w:ind w:firstLine="720"/>
        <w:jc w:val="center"/>
        <w:rPr>
          <w:rFonts w:ascii="Times New Roman" w:hAnsi="Times New Roman" w:cs="Times New Roman"/>
          <w:b/>
          <w:color w:val="000000" w:themeColor="text1"/>
          <w:sz w:val="24"/>
          <w:szCs w:val="24"/>
        </w:rPr>
      </w:pPr>
      <w:r w:rsidRPr="0043533C">
        <w:rPr>
          <w:rFonts w:ascii="Times New Roman" w:hAnsi="Times New Roman" w:cs="Times New Roman"/>
          <w:b/>
          <w:color w:val="000000" w:themeColor="text1"/>
          <w:sz w:val="24"/>
          <w:szCs w:val="24"/>
        </w:rPr>
        <w:t>Research Design</w:t>
      </w:r>
      <w:r w:rsidR="00E203AD">
        <w:rPr>
          <w:rFonts w:ascii="Times New Roman" w:hAnsi="Times New Roman" w:cs="Times New Roman"/>
          <w:b/>
          <w:color w:val="000000" w:themeColor="text1"/>
          <w:sz w:val="24"/>
          <w:szCs w:val="24"/>
        </w:rPr>
        <w:t xml:space="preserve"> and </w:t>
      </w:r>
      <w:r w:rsidR="00EF2BF8">
        <w:rPr>
          <w:rFonts w:ascii="Times New Roman" w:hAnsi="Times New Roman" w:cs="Times New Roman"/>
          <w:b/>
          <w:color w:val="000000" w:themeColor="text1"/>
          <w:sz w:val="24"/>
          <w:szCs w:val="24"/>
        </w:rPr>
        <w:t>Hypotheses</w:t>
      </w:r>
    </w:p>
    <w:p w14:paraId="6FC16E95" w14:textId="40A2479F" w:rsidR="00352FD7" w:rsidRDefault="002D58E4" w:rsidP="00BF6144">
      <w:pPr>
        <w:spacing w:after="0" w:line="480" w:lineRule="auto"/>
        <w:ind w:firstLine="720"/>
        <w:rPr>
          <w:rFonts w:ascii="Times New Roman" w:hAnsi="Times New Roman" w:cs="Times New Roman"/>
          <w:color w:val="000000" w:themeColor="text1"/>
          <w:sz w:val="24"/>
          <w:szCs w:val="24"/>
        </w:rPr>
      </w:pPr>
      <w:r w:rsidRPr="002D58E4">
        <w:rPr>
          <w:rFonts w:ascii="Times New Roman" w:hAnsi="Times New Roman" w:cs="Times New Roman"/>
          <w:color w:val="000000" w:themeColor="text1"/>
          <w:sz w:val="24"/>
          <w:szCs w:val="24"/>
        </w:rPr>
        <w:t>The purpose of this research was to investigate the impact</w:t>
      </w:r>
      <w:r w:rsidR="00B234CC">
        <w:rPr>
          <w:rFonts w:ascii="Times New Roman" w:hAnsi="Times New Roman" w:cs="Times New Roman"/>
          <w:color w:val="000000" w:themeColor="text1"/>
          <w:sz w:val="24"/>
          <w:szCs w:val="24"/>
        </w:rPr>
        <w:t xml:space="preserve"> that</w:t>
      </w:r>
      <w:r w:rsidRPr="002D58E4">
        <w:rPr>
          <w:rFonts w:ascii="Times New Roman" w:hAnsi="Times New Roman" w:cs="Times New Roman"/>
          <w:color w:val="000000" w:themeColor="text1"/>
          <w:sz w:val="24"/>
          <w:szCs w:val="24"/>
        </w:rPr>
        <w:t xml:space="preserve"> membership in the EU has on economic development</w:t>
      </w:r>
      <w:r w:rsidR="00B234CC">
        <w:rPr>
          <w:rFonts w:ascii="Times New Roman" w:hAnsi="Times New Roman" w:cs="Times New Roman"/>
          <w:color w:val="000000" w:themeColor="text1"/>
          <w:sz w:val="24"/>
          <w:szCs w:val="24"/>
        </w:rPr>
        <w:t xml:space="preserve">. Seven </w:t>
      </w:r>
      <w:r>
        <w:rPr>
          <w:rFonts w:ascii="Times New Roman" w:hAnsi="Times New Roman" w:cs="Times New Roman"/>
          <w:color w:val="000000" w:themeColor="text1"/>
          <w:sz w:val="24"/>
          <w:szCs w:val="24"/>
        </w:rPr>
        <w:t xml:space="preserve">other independent variables </w:t>
      </w:r>
      <w:r w:rsidR="00B234CC">
        <w:rPr>
          <w:rFonts w:ascii="Times New Roman" w:hAnsi="Times New Roman" w:cs="Times New Roman"/>
          <w:color w:val="000000" w:themeColor="text1"/>
          <w:sz w:val="24"/>
          <w:szCs w:val="24"/>
        </w:rPr>
        <w:t xml:space="preserve">in addition to membership </w:t>
      </w:r>
      <w:r>
        <w:rPr>
          <w:rFonts w:ascii="Times New Roman" w:hAnsi="Times New Roman" w:cs="Times New Roman"/>
          <w:color w:val="000000" w:themeColor="text1"/>
          <w:sz w:val="24"/>
          <w:szCs w:val="24"/>
        </w:rPr>
        <w:t>were investigat</w:t>
      </w:r>
      <w:r w:rsidR="00352FD7">
        <w:rPr>
          <w:rFonts w:ascii="Times New Roman" w:hAnsi="Times New Roman" w:cs="Times New Roman"/>
          <w:color w:val="000000" w:themeColor="text1"/>
          <w:sz w:val="24"/>
          <w:szCs w:val="24"/>
        </w:rPr>
        <w:t>ed to help come up with a stronger model that effectively explains the</w:t>
      </w:r>
      <w:r w:rsidR="00B234CC">
        <w:rPr>
          <w:rFonts w:ascii="Times New Roman" w:hAnsi="Times New Roman" w:cs="Times New Roman"/>
          <w:color w:val="000000" w:themeColor="text1"/>
          <w:sz w:val="24"/>
          <w:szCs w:val="24"/>
        </w:rPr>
        <w:t xml:space="preserve"> variation among the </w:t>
      </w:r>
      <w:r w:rsidR="00352FD7">
        <w:rPr>
          <w:rFonts w:ascii="Times New Roman" w:hAnsi="Times New Roman" w:cs="Times New Roman"/>
          <w:color w:val="000000" w:themeColor="text1"/>
          <w:sz w:val="24"/>
          <w:szCs w:val="24"/>
        </w:rPr>
        <w:t>dependent var</w:t>
      </w:r>
      <w:r w:rsidR="00B234CC">
        <w:rPr>
          <w:rFonts w:ascii="Times New Roman" w:hAnsi="Times New Roman" w:cs="Times New Roman"/>
          <w:color w:val="000000" w:themeColor="text1"/>
          <w:sz w:val="24"/>
          <w:szCs w:val="24"/>
        </w:rPr>
        <w:t>iable in question. D</w:t>
      </w:r>
      <w:r w:rsidR="00352FD7">
        <w:rPr>
          <w:rFonts w:ascii="Times New Roman" w:hAnsi="Times New Roman" w:cs="Times New Roman"/>
          <w:color w:val="000000" w:themeColor="text1"/>
          <w:sz w:val="24"/>
          <w:szCs w:val="24"/>
        </w:rPr>
        <w:t xml:space="preserve">ata for </w:t>
      </w:r>
      <w:r>
        <w:rPr>
          <w:rFonts w:ascii="Times New Roman" w:hAnsi="Times New Roman" w:cs="Times New Roman"/>
          <w:color w:val="000000" w:themeColor="text1"/>
          <w:sz w:val="24"/>
          <w:szCs w:val="24"/>
        </w:rPr>
        <w:t xml:space="preserve">43 </w:t>
      </w:r>
      <w:r w:rsidR="00352FD7">
        <w:rPr>
          <w:rFonts w:ascii="Times New Roman" w:hAnsi="Times New Roman" w:cs="Times New Roman"/>
          <w:color w:val="000000" w:themeColor="text1"/>
          <w:sz w:val="24"/>
          <w:szCs w:val="24"/>
        </w:rPr>
        <w:t xml:space="preserve">European countries was analyzed. </w:t>
      </w:r>
    </w:p>
    <w:p w14:paraId="452BDEBF" w14:textId="588C511D" w:rsidR="002D58E4" w:rsidRDefault="00BF6144" w:rsidP="00BF6144">
      <w:pPr>
        <w:spacing w:after="0" w:line="480" w:lineRule="auto"/>
        <w:ind w:firstLine="720"/>
        <w:rPr>
          <w:rFonts w:ascii="Times New Roman" w:hAnsi="Times New Roman" w:cs="Times New Roman"/>
          <w:color w:val="000000" w:themeColor="text1"/>
          <w:sz w:val="24"/>
          <w:szCs w:val="24"/>
        </w:rPr>
      </w:pPr>
      <w:r w:rsidRPr="00BF6144">
        <w:rPr>
          <w:rFonts w:ascii="Times New Roman" w:hAnsi="Times New Roman" w:cs="Times New Roman"/>
          <w:color w:val="000000" w:themeColor="text1"/>
          <w:sz w:val="24"/>
          <w:szCs w:val="24"/>
        </w:rPr>
        <w:t>Membership in the European Union was defined according to the fulfillment of the European Union membership criteria. European Union member state list was obtained from the UE website as of 2012</w:t>
      </w:r>
      <w:r>
        <w:rPr>
          <w:rFonts w:ascii="Times New Roman" w:hAnsi="Times New Roman" w:cs="Times New Roman"/>
          <w:color w:val="000000" w:themeColor="text1"/>
          <w:sz w:val="24"/>
          <w:szCs w:val="24"/>
        </w:rPr>
        <w:t xml:space="preserve">. </w:t>
      </w:r>
      <w:r w:rsidR="00B234CC">
        <w:rPr>
          <w:rFonts w:ascii="Times New Roman" w:hAnsi="Times New Roman" w:cs="Times New Roman"/>
          <w:color w:val="000000" w:themeColor="text1"/>
          <w:sz w:val="24"/>
          <w:szCs w:val="24"/>
        </w:rPr>
        <w:t xml:space="preserve">Countries who gained membership after 2012 were considered as nonmembers. Specifically, Croatia </w:t>
      </w:r>
      <w:r w:rsidR="00A4588B">
        <w:rPr>
          <w:rFonts w:ascii="Times New Roman" w:hAnsi="Times New Roman" w:cs="Times New Roman"/>
          <w:color w:val="000000" w:themeColor="text1"/>
          <w:sz w:val="24"/>
          <w:szCs w:val="24"/>
        </w:rPr>
        <w:t>which gained membership in the European Union in 2013.</w:t>
      </w:r>
      <w:r w:rsidR="00B234CC">
        <w:rPr>
          <w:rFonts w:ascii="Times New Roman" w:hAnsi="Times New Roman" w:cs="Times New Roman"/>
          <w:color w:val="000000" w:themeColor="text1"/>
          <w:sz w:val="24"/>
          <w:szCs w:val="24"/>
        </w:rPr>
        <w:t xml:space="preserve"> </w:t>
      </w:r>
      <w:r w:rsidR="002D58E4">
        <w:rPr>
          <w:rFonts w:ascii="Times New Roman" w:hAnsi="Times New Roman" w:cs="Times New Roman"/>
          <w:color w:val="000000" w:themeColor="text1"/>
          <w:sz w:val="24"/>
          <w:szCs w:val="24"/>
        </w:rPr>
        <w:t>Due to the</w:t>
      </w:r>
      <w:r w:rsidR="002D58E4" w:rsidRPr="002D58E4">
        <w:t xml:space="preserve"> </w:t>
      </w:r>
      <w:r w:rsidR="002D58E4">
        <w:rPr>
          <w:rFonts w:ascii="Times New Roman" w:hAnsi="Times New Roman" w:cs="Times New Roman"/>
          <w:sz w:val="24"/>
          <w:szCs w:val="24"/>
        </w:rPr>
        <w:t xml:space="preserve">free trade and bilateral trade agreements that the EU has with the EFTA, members of the EFTA were considered as members of the EU to control for these benefits. </w:t>
      </w:r>
      <w:r w:rsidR="002D58E4" w:rsidRPr="002D58E4">
        <w:rPr>
          <w:rFonts w:ascii="Times New Roman" w:hAnsi="Times New Roman" w:cs="Times New Roman"/>
          <w:color w:val="000000" w:themeColor="text1"/>
          <w:sz w:val="24"/>
          <w:szCs w:val="24"/>
        </w:rPr>
        <w:t xml:space="preserve">This means that they partake in the free trade and internal market benefits of the EU.  According to Fredriksen (2012) and Tatham (2014), </w:t>
      </w:r>
      <w:r w:rsidR="002D58E4">
        <w:rPr>
          <w:rFonts w:ascii="Times New Roman" w:hAnsi="Times New Roman" w:cs="Times New Roman"/>
          <w:color w:val="000000" w:themeColor="text1"/>
          <w:sz w:val="24"/>
          <w:szCs w:val="24"/>
        </w:rPr>
        <w:t>members of the EFTA experience the same trade benefits as the members of the EU hence, it makes sense to treat them as members in this situation. Moreover, members of the EFTA, excluding Switzerland</w:t>
      </w:r>
      <w:r w:rsidR="00A4588B">
        <w:rPr>
          <w:rFonts w:ascii="Times New Roman" w:hAnsi="Times New Roman" w:cs="Times New Roman"/>
          <w:color w:val="000000" w:themeColor="text1"/>
          <w:sz w:val="24"/>
          <w:szCs w:val="24"/>
        </w:rPr>
        <w:t>,</w:t>
      </w:r>
      <w:r w:rsidR="002D58E4">
        <w:rPr>
          <w:rFonts w:ascii="Times New Roman" w:hAnsi="Times New Roman" w:cs="Times New Roman"/>
          <w:color w:val="000000" w:themeColor="text1"/>
          <w:sz w:val="24"/>
          <w:szCs w:val="24"/>
        </w:rPr>
        <w:t xml:space="preserve"> signed the European Economic Area Agreement (EEA) which</w:t>
      </w:r>
      <w:r w:rsidR="00E203AD">
        <w:rPr>
          <w:rFonts w:ascii="Times New Roman" w:hAnsi="Times New Roman" w:cs="Times New Roman"/>
          <w:color w:val="000000" w:themeColor="text1"/>
          <w:sz w:val="24"/>
          <w:szCs w:val="24"/>
        </w:rPr>
        <w:t xml:space="preserve"> brought the three states (Iceland, Liechtenstein, and Norway) into the single market of the EU. The EEA allows for free movement of goods, services, people, and capital among the 31 countries (EFTA, 2016). Due to insufficient dat</w:t>
      </w:r>
      <w:r w:rsidR="00A4588B">
        <w:rPr>
          <w:rFonts w:ascii="Times New Roman" w:hAnsi="Times New Roman" w:cs="Times New Roman"/>
          <w:color w:val="000000" w:themeColor="text1"/>
          <w:sz w:val="24"/>
          <w:szCs w:val="24"/>
        </w:rPr>
        <w:t>a</w:t>
      </w:r>
      <w:r w:rsidR="00E203AD">
        <w:rPr>
          <w:rFonts w:ascii="Times New Roman" w:hAnsi="Times New Roman" w:cs="Times New Roman"/>
          <w:color w:val="000000" w:themeColor="text1"/>
          <w:sz w:val="24"/>
          <w:szCs w:val="24"/>
        </w:rPr>
        <w:t xml:space="preserve"> found on Liechtenstein, it was removed from the analysis.  Membership is</w:t>
      </w:r>
      <w:r w:rsidR="00A4588B">
        <w:rPr>
          <w:rFonts w:ascii="Times New Roman" w:hAnsi="Times New Roman" w:cs="Times New Roman"/>
          <w:color w:val="000000" w:themeColor="text1"/>
          <w:sz w:val="24"/>
          <w:szCs w:val="24"/>
        </w:rPr>
        <w:t xml:space="preserve"> a</w:t>
      </w:r>
      <w:r w:rsidR="00E203AD">
        <w:rPr>
          <w:rFonts w:ascii="Times New Roman" w:hAnsi="Times New Roman" w:cs="Times New Roman"/>
          <w:color w:val="000000" w:themeColor="text1"/>
          <w:sz w:val="24"/>
          <w:szCs w:val="24"/>
        </w:rPr>
        <w:t xml:space="preserve"> </w:t>
      </w:r>
      <w:r w:rsidR="00AE3B7D">
        <w:rPr>
          <w:rFonts w:ascii="Times New Roman" w:hAnsi="Times New Roman" w:cs="Times New Roman"/>
          <w:color w:val="000000" w:themeColor="text1"/>
          <w:sz w:val="24"/>
          <w:szCs w:val="24"/>
        </w:rPr>
        <w:t>nominal variable, therefore, EU members were assigned a value of 1 and non-members a value of 0. The year in which a country gained membership in the EU or the EFTA was subtracted from 2012 to get the length of time as a member. Membership data was obtained from the EU website.</w:t>
      </w:r>
    </w:p>
    <w:p w14:paraId="2C32855A" w14:textId="4829CC19" w:rsidR="00E3450E" w:rsidRDefault="00AE3B7D" w:rsidP="00AE3B7D">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data for foreign direct investment, exports and public debt as a percentage of GDP were also obtained from the World Bank website. </w:t>
      </w:r>
      <w:r w:rsidR="00BF6144" w:rsidRPr="00BF6144">
        <w:rPr>
          <w:rFonts w:ascii="Times New Roman" w:hAnsi="Times New Roman" w:cs="Times New Roman"/>
          <w:color w:val="000000" w:themeColor="text1"/>
          <w:sz w:val="24"/>
          <w:szCs w:val="24"/>
        </w:rPr>
        <w:t>The data for corruption was obtained from the Transparency In</w:t>
      </w:r>
      <w:r>
        <w:rPr>
          <w:rFonts w:ascii="Times New Roman" w:hAnsi="Times New Roman" w:cs="Times New Roman"/>
          <w:color w:val="000000" w:themeColor="text1"/>
          <w:sz w:val="24"/>
          <w:szCs w:val="24"/>
        </w:rPr>
        <w:t>ternational website and reverse scored because higher numbers reflect lower levels of corruption. Economic globalization was measured through the Economic Globalization Index and the data was obtained from the KOF website.</w:t>
      </w:r>
    </w:p>
    <w:p w14:paraId="5E1CF7A4" w14:textId="74397B7F" w:rsidR="00F1598A" w:rsidRPr="0043533C" w:rsidRDefault="00C1138F" w:rsidP="00C1138F">
      <w:pPr>
        <w:spacing w:after="0" w:line="480" w:lineRule="auto"/>
        <w:ind w:firstLine="720"/>
        <w:rPr>
          <w:rFonts w:ascii="Times New Roman" w:hAnsi="Times New Roman" w:cs="Times New Roman"/>
          <w:color w:val="000000" w:themeColor="text1"/>
          <w:sz w:val="24"/>
          <w:szCs w:val="24"/>
        </w:rPr>
      </w:pPr>
      <w:r w:rsidRPr="00C1138F">
        <w:rPr>
          <w:rFonts w:ascii="Times New Roman" w:hAnsi="Times New Roman" w:cs="Times New Roman"/>
          <w:b/>
          <w:color w:val="000000" w:themeColor="text1"/>
          <w:sz w:val="24"/>
          <w:szCs w:val="24"/>
        </w:rPr>
        <w:t>Hypotheses</w:t>
      </w:r>
      <w:r w:rsidRPr="00C1138F">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sidR="00F1598A">
        <w:rPr>
          <w:rFonts w:ascii="Times New Roman" w:hAnsi="Times New Roman" w:cs="Times New Roman"/>
          <w:color w:val="000000" w:themeColor="text1"/>
          <w:sz w:val="24"/>
          <w:szCs w:val="24"/>
        </w:rPr>
        <w:t xml:space="preserve">Based on the theories discussed in this paper and previous research, I came up with the following hypotheses: </w:t>
      </w:r>
    </w:p>
    <w:p w14:paraId="606B4CC3" w14:textId="77777777" w:rsidR="007E1FDA" w:rsidRPr="0043533C" w:rsidRDefault="00940501" w:rsidP="0043533C">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Pr="0043533C">
        <w:rPr>
          <w:rFonts w:ascii="Times New Roman" w:hAnsi="Times New Roman" w:cs="Times New Roman"/>
          <w:color w:val="000000" w:themeColor="text1"/>
          <w:sz w:val="24"/>
          <w:szCs w:val="24"/>
          <w:vertAlign w:val="subscript"/>
        </w:rPr>
        <w:t>1</w:t>
      </w:r>
      <w:r w:rsidRPr="0043533C">
        <w:rPr>
          <w:rFonts w:ascii="Times New Roman" w:hAnsi="Times New Roman" w:cs="Times New Roman"/>
          <w:color w:val="000000" w:themeColor="text1"/>
          <w:sz w:val="24"/>
          <w:szCs w:val="24"/>
        </w:rPr>
        <w:t>:</w:t>
      </w:r>
      <w:r w:rsidRPr="0043533C">
        <w:rPr>
          <w:rFonts w:ascii="Times New Roman" w:hAnsi="Times New Roman" w:cs="Times New Roman"/>
          <w:color w:val="000000" w:themeColor="text1"/>
          <w:sz w:val="24"/>
          <w:szCs w:val="24"/>
          <w:vertAlign w:val="subscript"/>
        </w:rPr>
        <w:t xml:space="preserve"> </w:t>
      </w:r>
      <w:r w:rsidRPr="0043533C">
        <w:rPr>
          <w:rFonts w:ascii="Times New Roman" w:hAnsi="Times New Roman" w:cs="Times New Roman"/>
          <w:color w:val="000000" w:themeColor="text1"/>
          <w:sz w:val="24"/>
          <w:szCs w:val="24"/>
        </w:rPr>
        <w:t>Membership in the European Union leads to high</w:t>
      </w:r>
      <w:r w:rsidR="007E1FDA" w:rsidRPr="0043533C">
        <w:rPr>
          <w:rFonts w:ascii="Times New Roman" w:hAnsi="Times New Roman" w:cs="Times New Roman"/>
          <w:color w:val="000000" w:themeColor="text1"/>
          <w:sz w:val="24"/>
          <w:szCs w:val="24"/>
        </w:rPr>
        <w:t>er levels of economic development.</w:t>
      </w:r>
    </w:p>
    <w:p w14:paraId="5FD6343E" w14:textId="0F6CD126" w:rsidR="007E1FDA" w:rsidRDefault="00647474"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 </w:t>
      </w:r>
      <w:r w:rsidR="00940501" w:rsidRPr="0043533C">
        <w:rPr>
          <w:rFonts w:ascii="Times New Roman" w:hAnsi="Times New Roman" w:cs="Times New Roman"/>
          <w:color w:val="000000" w:themeColor="text1"/>
          <w:sz w:val="24"/>
          <w:szCs w:val="24"/>
        </w:rPr>
        <w:t>H</w:t>
      </w:r>
      <w:r w:rsidRPr="0043533C">
        <w:rPr>
          <w:rFonts w:ascii="Times New Roman" w:hAnsi="Times New Roman" w:cs="Times New Roman"/>
          <w:color w:val="000000" w:themeColor="text1"/>
          <w:sz w:val="24"/>
          <w:szCs w:val="24"/>
          <w:vertAlign w:val="subscript"/>
        </w:rPr>
        <w:t>0</w:t>
      </w:r>
      <w:r w:rsidR="00940501" w:rsidRPr="0043533C">
        <w:rPr>
          <w:rFonts w:ascii="Times New Roman" w:hAnsi="Times New Roman" w:cs="Times New Roman"/>
          <w:color w:val="000000" w:themeColor="text1"/>
          <w:sz w:val="24"/>
          <w:szCs w:val="24"/>
        </w:rPr>
        <w:t>:</w:t>
      </w:r>
      <w:r w:rsidR="00940501" w:rsidRPr="0043533C">
        <w:rPr>
          <w:rFonts w:ascii="Times New Roman" w:hAnsi="Times New Roman" w:cs="Times New Roman"/>
          <w:color w:val="000000" w:themeColor="text1"/>
          <w:sz w:val="24"/>
          <w:szCs w:val="24"/>
          <w:vertAlign w:val="subscript"/>
        </w:rPr>
        <w:t xml:space="preserve"> </w:t>
      </w:r>
      <w:r w:rsidR="00940501" w:rsidRPr="0043533C">
        <w:rPr>
          <w:rFonts w:ascii="Times New Roman" w:hAnsi="Times New Roman" w:cs="Times New Roman"/>
          <w:color w:val="000000" w:themeColor="text1"/>
          <w:sz w:val="24"/>
          <w:szCs w:val="24"/>
        </w:rPr>
        <w:t xml:space="preserve">Membership in the European has no effect </w:t>
      </w:r>
      <w:r w:rsidR="007E1FDA" w:rsidRPr="0043533C">
        <w:rPr>
          <w:rFonts w:ascii="Times New Roman" w:hAnsi="Times New Roman" w:cs="Times New Roman"/>
          <w:color w:val="000000" w:themeColor="text1"/>
          <w:sz w:val="24"/>
          <w:szCs w:val="24"/>
        </w:rPr>
        <w:t>on</w:t>
      </w:r>
      <w:r w:rsidR="00940501" w:rsidRPr="0043533C">
        <w:rPr>
          <w:rFonts w:ascii="Times New Roman" w:hAnsi="Times New Roman" w:cs="Times New Roman"/>
          <w:color w:val="000000" w:themeColor="text1"/>
          <w:sz w:val="24"/>
          <w:szCs w:val="24"/>
        </w:rPr>
        <w:t xml:space="preserve"> eco</w:t>
      </w:r>
      <w:r w:rsidR="007E1FDA" w:rsidRPr="0043533C">
        <w:rPr>
          <w:rFonts w:ascii="Times New Roman" w:hAnsi="Times New Roman" w:cs="Times New Roman"/>
          <w:color w:val="000000" w:themeColor="text1"/>
          <w:sz w:val="24"/>
          <w:szCs w:val="24"/>
        </w:rPr>
        <w:t>nomic development.</w:t>
      </w:r>
    </w:p>
    <w:p w14:paraId="16FBC47F" w14:textId="710B371C" w:rsidR="006F46D0" w:rsidRDefault="006F46D0" w:rsidP="006F46D0">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The longer the length of membership in the EU, the higher the levels of economic development.</w:t>
      </w:r>
    </w:p>
    <w:p w14:paraId="6DE1C533" w14:textId="3B52C2E2" w:rsidR="006F46D0" w:rsidRPr="006F46D0" w:rsidRDefault="006F46D0" w:rsidP="006F46D0">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H</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 xml:space="preserve">: Length of membership in the EU has no effect on economic development. </w:t>
      </w:r>
    </w:p>
    <w:p w14:paraId="48A23EE0" w14:textId="0C473AA1" w:rsidR="00EC2A0C" w:rsidRPr="0043533C" w:rsidRDefault="00940501" w:rsidP="0043533C">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006F46D0">
        <w:rPr>
          <w:rFonts w:ascii="Times New Roman" w:hAnsi="Times New Roman" w:cs="Times New Roman"/>
          <w:color w:val="000000" w:themeColor="text1"/>
          <w:sz w:val="24"/>
          <w:szCs w:val="24"/>
          <w:vertAlign w:val="subscript"/>
        </w:rPr>
        <w:t>3</w:t>
      </w:r>
      <w:r w:rsidRPr="0043533C">
        <w:rPr>
          <w:rFonts w:ascii="Times New Roman" w:hAnsi="Times New Roman" w:cs="Times New Roman"/>
          <w:color w:val="000000" w:themeColor="text1"/>
          <w:sz w:val="24"/>
          <w:szCs w:val="24"/>
        </w:rPr>
        <w:t xml:space="preserve">: </w:t>
      </w:r>
      <w:r w:rsidR="00E45D7A" w:rsidRPr="0043533C">
        <w:rPr>
          <w:rFonts w:ascii="Times New Roman" w:hAnsi="Times New Roman" w:cs="Times New Roman"/>
          <w:color w:val="000000" w:themeColor="text1"/>
          <w:sz w:val="24"/>
          <w:szCs w:val="24"/>
        </w:rPr>
        <w:t>High</w:t>
      </w:r>
      <w:r w:rsidR="007E1FDA" w:rsidRPr="0043533C">
        <w:rPr>
          <w:rFonts w:ascii="Times New Roman" w:hAnsi="Times New Roman" w:cs="Times New Roman"/>
          <w:color w:val="000000" w:themeColor="text1"/>
          <w:sz w:val="24"/>
          <w:szCs w:val="24"/>
        </w:rPr>
        <w:t>er levels of foreign direct i</w:t>
      </w:r>
      <w:r w:rsidR="00E45D7A" w:rsidRPr="0043533C">
        <w:rPr>
          <w:rFonts w:ascii="Times New Roman" w:hAnsi="Times New Roman" w:cs="Times New Roman"/>
          <w:color w:val="000000" w:themeColor="text1"/>
          <w:sz w:val="24"/>
          <w:szCs w:val="24"/>
        </w:rPr>
        <w:t>nvestment lead to high</w:t>
      </w:r>
      <w:r w:rsidR="007E1FDA" w:rsidRPr="0043533C">
        <w:rPr>
          <w:rFonts w:ascii="Times New Roman" w:hAnsi="Times New Roman" w:cs="Times New Roman"/>
          <w:color w:val="000000" w:themeColor="text1"/>
          <w:sz w:val="24"/>
          <w:szCs w:val="24"/>
        </w:rPr>
        <w:t>er</w:t>
      </w:r>
      <w:r w:rsidR="00E45D7A" w:rsidRPr="0043533C">
        <w:rPr>
          <w:rFonts w:ascii="Times New Roman" w:hAnsi="Times New Roman" w:cs="Times New Roman"/>
          <w:color w:val="000000" w:themeColor="text1"/>
          <w:sz w:val="24"/>
          <w:szCs w:val="24"/>
        </w:rPr>
        <w:t xml:space="preserve"> levels of economic development.</w:t>
      </w:r>
    </w:p>
    <w:p w14:paraId="28710A4F" w14:textId="77777777" w:rsidR="007E1FDA" w:rsidRPr="0043533C" w:rsidRDefault="00E45D7A"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00647474" w:rsidRPr="0043533C">
        <w:rPr>
          <w:rFonts w:ascii="Times New Roman" w:hAnsi="Times New Roman" w:cs="Times New Roman"/>
          <w:color w:val="000000" w:themeColor="text1"/>
          <w:sz w:val="24"/>
          <w:szCs w:val="24"/>
          <w:vertAlign w:val="subscript"/>
        </w:rPr>
        <w:t>0</w:t>
      </w:r>
      <w:r w:rsidRPr="0043533C">
        <w:rPr>
          <w:rFonts w:ascii="Times New Roman" w:hAnsi="Times New Roman" w:cs="Times New Roman"/>
          <w:color w:val="000000" w:themeColor="text1"/>
          <w:sz w:val="24"/>
          <w:szCs w:val="24"/>
        </w:rPr>
        <w:t xml:space="preserve">: </w:t>
      </w:r>
      <w:r w:rsidR="007E1FDA" w:rsidRPr="0043533C">
        <w:rPr>
          <w:rFonts w:ascii="Times New Roman" w:hAnsi="Times New Roman" w:cs="Times New Roman"/>
          <w:color w:val="000000" w:themeColor="text1"/>
          <w:sz w:val="24"/>
          <w:szCs w:val="24"/>
        </w:rPr>
        <w:t>Foreign direct investment has not effect on the levels of economic development.</w:t>
      </w:r>
    </w:p>
    <w:p w14:paraId="1039B39E" w14:textId="71D081CD" w:rsidR="007E1FDA" w:rsidRPr="0043533C" w:rsidRDefault="00E45D7A" w:rsidP="0043533C">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006F46D0">
        <w:rPr>
          <w:rFonts w:ascii="Times New Roman" w:hAnsi="Times New Roman" w:cs="Times New Roman"/>
          <w:color w:val="000000" w:themeColor="text1"/>
          <w:sz w:val="24"/>
          <w:szCs w:val="24"/>
          <w:vertAlign w:val="subscript"/>
        </w:rPr>
        <w:t>4</w:t>
      </w:r>
      <w:r w:rsidRPr="0043533C">
        <w:rPr>
          <w:rFonts w:ascii="Times New Roman" w:hAnsi="Times New Roman" w:cs="Times New Roman"/>
          <w:color w:val="000000" w:themeColor="text1"/>
          <w:sz w:val="24"/>
          <w:szCs w:val="24"/>
        </w:rPr>
        <w:t>: High</w:t>
      </w:r>
      <w:r w:rsidR="007E1FDA" w:rsidRPr="0043533C">
        <w:rPr>
          <w:rFonts w:ascii="Times New Roman" w:hAnsi="Times New Roman" w:cs="Times New Roman"/>
          <w:color w:val="000000" w:themeColor="text1"/>
          <w:sz w:val="24"/>
          <w:szCs w:val="24"/>
        </w:rPr>
        <w:t>er</w:t>
      </w:r>
      <w:r w:rsidRPr="0043533C">
        <w:rPr>
          <w:rFonts w:ascii="Times New Roman" w:hAnsi="Times New Roman" w:cs="Times New Roman"/>
          <w:color w:val="000000" w:themeColor="text1"/>
          <w:sz w:val="24"/>
          <w:szCs w:val="24"/>
        </w:rPr>
        <w:t xml:space="preserve"> levels of corruption </w:t>
      </w:r>
      <w:r w:rsidR="007E1FDA" w:rsidRPr="0043533C">
        <w:rPr>
          <w:rFonts w:ascii="Times New Roman" w:hAnsi="Times New Roman" w:cs="Times New Roman"/>
          <w:color w:val="000000" w:themeColor="text1"/>
          <w:sz w:val="24"/>
          <w:szCs w:val="24"/>
        </w:rPr>
        <w:t xml:space="preserve">lead to lower </w:t>
      </w:r>
      <w:r w:rsidRPr="0043533C">
        <w:rPr>
          <w:rFonts w:ascii="Times New Roman" w:hAnsi="Times New Roman" w:cs="Times New Roman"/>
          <w:color w:val="000000" w:themeColor="text1"/>
          <w:sz w:val="24"/>
          <w:szCs w:val="24"/>
        </w:rPr>
        <w:t>levels of economic development.</w:t>
      </w:r>
    </w:p>
    <w:p w14:paraId="41595B99" w14:textId="10AC67BA" w:rsidR="00E45D7A" w:rsidRPr="0043533C" w:rsidRDefault="00E45D7A"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00647474" w:rsidRPr="0043533C">
        <w:rPr>
          <w:rFonts w:ascii="Times New Roman" w:hAnsi="Times New Roman" w:cs="Times New Roman"/>
          <w:color w:val="000000" w:themeColor="text1"/>
          <w:sz w:val="24"/>
          <w:szCs w:val="24"/>
          <w:vertAlign w:val="subscript"/>
        </w:rPr>
        <w:t>0</w:t>
      </w:r>
      <w:r w:rsidRPr="0043533C">
        <w:rPr>
          <w:rFonts w:ascii="Times New Roman" w:hAnsi="Times New Roman" w:cs="Times New Roman"/>
          <w:color w:val="000000" w:themeColor="text1"/>
          <w:sz w:val="24"/>
          <w:szCs w:val="24"/>
        </w:rPr>
        <w:t>: Corruption has no effect on the levels of economic development.</w:t>
      </w:r>
    </w:p>
    <w:p w14:paraId="13E4EAEF" w14:textId="6E9E3319" w:rsidR="0081433C" w:rsidRPr="0043533C" w:rsidRDefault="00E45D7A" w:rsidP="0043533C">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008F40EA">
        <w:rPr>
          <w:rFonts w:ascii="Times New Roman" w:hAnsi="Times New Roman" w:cs="Times New Roman"/>
          <w:color w:val="000000" w:themeColor="text1"/>
          <w:sz w:val="24"/>
          <w:szCs w:val="24"/>
          <w:vertAlign w:val="subscript"/>
        </w:rPr>
        <w:t>5</w:t>
      </w:r>
      <w:r w:rsidR="007E1FDA" w:rsidRPr="0043533C">
        <w:rPr>
          <w:rFonts w:ascii="Times New Roman" w:hAnsi="Times New Roman" w:cs="Times New Roman"/>
          <w:color w:val="000000" w:themeColor="text1"/>
          <w:sz w:val="24"/>
          <w:szCs w:val="24"/>
        </w:rPr>
        <w:t>: The</w:t>
      </w:r>
      <w:r w:rsidR="00E3450E">
        <w:rPr>
          <w:rFonts w:ascii="Times New Roman" w:hAnsi="Times New Roman" w:cs="Times New Roman"/>
          <w:color w:val="000000" w:themeColor="text1"/>
          <w:sz w:val="24"/>
          <w:szCs w:val="24"/>
        </w:rPr>
        <w:t xml:space="preserve"> </w:t>
      </w:r>
      <w:r w:rsidR="007E1FDA" w:rsidRPr="0043533C">
        <w:rPr>
          <w:rFonts w:ascii="Times New Roman" w:hAnsi="Times New Roman" w:cs="Times New Roman"/>
          <w:color w:val="000000" w:themeColor="text1"/>
          <w:sz w:val="24"/>
          <w:szCs w:val="24"/>
        </w:rPr>
        <w:t xml:space="preserve">higher the </w:t>
      </w:r>
      <w:r w:rsidR="00E3450E">
        <w:rPr>
          <w:rFonts w:ascii="Times New Roman" w:hAnsi="Times New Roman" w:cs="Times New Roman"/>
          <w:color w:val="000000" w:themeColor="text1"/>
          <w:sz w:val="24"/>
          <w:szCs w:val="24"/>
        </w:rPr>
        <w:t xml:space="preserve">public debt, the higher the levels of </w:t>
      </w:r>
      <w:r w:rsidRPr="0043533C">
        <w:rPr>
          <w:rFonts w:ascii="Times New Roman" w:hAnsi="Times New Roman" w:cs="Times New Roman"/>
          <w:color w:val="000000" w:themeColor="text1"/>
          <w:sz w:val="24"/>
          <w:szCs w:val="24"/>
        </w:rPr>
        <w:t>economic development.</w:t>
      </w:r>
    </w:p>
    <w:p w14:paraId="18FE4B7D" w14:textId="5BDE624D" w:rsidR="00A05605" w:rsidRDefault="00647474"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H</w:t>
      </w:r>
      <w:r w:rsidRPr="0043533C">
        <w:rPr>
          <w:rFonts w:ascii="Times New Roman" w:hAnsi="Times New Roman" w:cs="Times New Roman"/>
          <w:color w:val="000000" w:themeColor="text1"/>
          <w:sz w:val="24"/>
          <w:szCs w:val="24"/>
          <w:vertAlign w:val="subscript"/>
        </w:rPr>
        <w:t>0</w:t>
      </w:r>
      <w:r w:rsidR="007E1FDA" w:rsidRPr="0043533C">
        <w:rPr>
          <w:rFonts w:ascii="Times New Roman" w:hAnsi="Times New Roman" w:cs="Times New Roman"/>
          <w:color w:val="000000" w:themeColor="text1"/>
          <w:sz w:val="24"/>
          <w:szCs w:val="24"/>
        </w:rPr>
        <w:t xml:space="preserve">: </w:t>
      </w:r>
      <w:r w:rsidR="00E3450E">
        <w:rPr>
          <w:rFonts w:ascii="Times New Roman" w:hAnsi="Times New Roman" w:cs="Times New Roman"/>
          <w:color w:val="000000" w:themeColor="text1"/>
          <w:sz w:val="24"/>
          <w:szCs w:val="24"/>
        </w:rPr>
        <w:t>Public debt has no impact on economic development</w:t>
      </w:r>
      <w:r w:rsidRPr="0043533C">
        <w:rPr>
          <w:rFonts w:ascii="Times New Roman" w:hAnsi="Times New Roman" w:cs="Times New Roman"/>
          <w:color w:val="000000" w:themeColor="text1"/>
          <w:sz w:val="24"/>
          <w:szCs w:val="24"/>
        </w:rPr>
        <w:t>.</w:t>
      </w:r>
    </w:p>
    <w:p w14:paraId="7D6E02AE" w14:textId="1A8D47EF" w:rsidR="00E3450E" w:rsidRDefault="00E3450E" w:rsidP="00E3450E">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8F40EA">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The higher the levels of economic globalization, the higher the level of economic development.</w:t>
      </w:r>
    </w:p>
    <w:p w14:paraId="0070EDB8" w14:textId="275FB717" w:rsidR="00E3450E" w:rsidRDefault="00E3450E" w:rsidP="00E3450E">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H</w:t>
      </w:r>
      <w:r>
        <w:rPr>
          <w:rFonts w:ascii="Times New Roman" w:hAnsi="Times New Roman" w:cs="Times New Roman"/>
          <w:color w:val="000000" w:themeColor="text1"/>
          <w:sz w:val="24"/>
          <w:szCs w:val="24"/>
          <w:vertAlign w:val="subscript"/>
        </w:rPr>
        <w:t xml:space="preserve">0: </w:t>
      </w:r>
      <w:r>
        <w:rPr>
          <w:rFonts w:ascii="Times New Roman" w:hAnsi="Times New Roman" w:cs="Times New Roman"/>
          <w:color w:val="000000" w:themeColor="text1"/>
          <w:sz w:val="24"/>
          <w:szCs w:val="24"/>
        </w:rPr>
        <w:t>Economic globalization has no impact on economic development.</w:t>
      </w:r>
    </w:p>
    <w:p w14:paraId="5E2AB49C" w14:textId="504E9BA2" w:rsidR="00E3450E" w:rsidRDefault="00E3450E" w:rsidP="00E3450E">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8F40EA">
        <w:rPr>
          <w:rFonts w:ascii="Times New Roman" w:hAnsi="Times New Roman" w:cs="Times New Roman"/>
          <w:color w:val="000000" w:themeColor="text1"/>
          <w:sz w:val="24"/>
          <w:szCs w:val="24"/>
          <w:vertAlign w:val="subscript"/>
        </w:rPr>
        <w:t>7</w:t>
      </w:r>
      <w:r>
        <w:rPr>
          <w:rFonts w:ascii="Times New Roman" w:hAnsi="Times New Roman" w:cs="Times New Roman"/>
          <w:color w:val="000000" w:themeColor="text1"/>
          <w:sz w:val="24"/>
          <w:szCs w:val="24"/>
        </w:rPr>
        <w:t>: The greater the exports, the higher the levels of economic development.</w:t>
      </w:r>
    </w:p>
    <w:p w14:paraId="5C43BE28" w14:textId="2DE2EAA9" w:rsidR="00C1138F" w:rsidRPr="00E3450E" w:rsidRDefault="00E3450E" w:rsidP="00E3450E">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H</w:t>
      </w:r>
      <w:r>
        <w:rPr>
          <w:rFonts w:ascii="Times New Roman" w:hAnsi="Times New Roman" w:cs="Times New Roman"/>
          <w:color w:val="000000" w:themeColor="text1"/>
          <w:sz w:val="24"/>
          <w:szCs w:val="24"/>
          <w:vertAlign w:val="subscript"/>
        </w:rPr>
        <w:t xml:space="preserve">0: </w:t>
      </w:r>
      <w:r>
        <w:rPr>
          <w:rFonts w:ascii="Times New Roman" w:hAnsi="Times New Roman" w:cs="Times New Roman"/>
          <w:color w:val="000000" w:themeColor="text1"/>
          <w:sz w:val="24"/>
          <w:szCs w:val="24"/>
        </w:rPr>
        <w:t>Exports have no impact on economic development.</w:t>
      </w:r>
    </w:p>
    <w:p w14:paraId="5C162BE5" w14:textId="4E652F98" w:rsidR="009233F2" w:rsidRPr="0043533C" w:rsidRDefault="000F52DD" w:rsidP="0043533C">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lastRenderedPageBreak/>
        <w:t xml:space="preserve">As </w:t>
      </w:r>
      <w:r w:rsidR="00E3450E">
        <w:rPr>
          <w:rFonts w:ascii="Times New Roman" w:hAnsi="Times New Roman" w:cs="Times New Roman"/>
          <w:color w:val="000000" w:themeColor="text1"/>
          <w:sz w:val="24"/>
          <w:szCs w:val="24"/>
        </w:rPr>
        <w:t xml:space="preserve">reflected by past research, </w:t>
      </w:r>
      <w:r w:rsidRPr="0043533C">
        <w:rPr>
          <w:rFonts w:ascii="Times New Roman" w:hAnsi="Times New Roman" w:cs="Times New Roman"/>
          <w:color w:val="000000" w:themeColor="text1"/>
          <w:sz w:val="24"/>
          <w:szCs w:val="24"/>
        </w:rPr>
        <w:t xml:space="preserve">membership in the </w:t>
      </w:r>
      <w:r w:rsidR="00E3450E">
        <w:rPr>
          <w:rFonts w:ascii="Times New Roman" w:hAnsi="Times New Roman" w:cs="Times New Roman"/>
          <w:color w:val="000000" w:themeColor="text1"/>
          <w:sz w:val="24"/>
          <w:szCs w:val="24"/>
        </w:rPr>
        <w:t xml:space="preserve">EU is argued </w:t>
      </w:r>
      <w:r w:rsidRPr="0043533C">
        <w:rPr>
          <w:rFonts w:ascii="Times New Roman" w:hAnsi="Times New Roman" w:cs="Times New Roman"/>
          <w:color w:val="000000" w:themeColor="text1"/>
          <w:sz w:val="24"/>
          <w:szCs w:val="24"/>
        </w:rPr>
        <w:t>to cultivate economic devel</w:t>
      </w:r>
      <w:r w:rsidR="00650EE4" w:rsidRPr="0043533C">
        <w:rPr>
          <w:rFonts w:ascii="Times New Roman" w:hAnsi="Times New Roman" w:cs="Times New Roman"/>
          <w:color w:val="000000" w:themeColor="text1"/>
          <w:sz w:val="24"/>
          <w:szCs w:val="24"/>
        </w:rPr>
        <w:t xml:space="preserve">opment. Membership in the EU </w:t>
      </w:r>
      <w:r w:rsidRPr="0043533C">
        <w:rPr>
          <w:rFonts w:ascii="Times New Roman" w:hAnsi="Times New Roman" w:cs="Times New Roman"/>
          <w:color w:val="000000" w:themeColor="text1"/>
          <w:sz w:val="24"/>
          <w:szCs w:val="24"/>
        </w:rPr>
        <w:t>affirmed Poland's position as a safe destination for outside capital investors because of the insurance provided by the European Law. Th</w:t>
      </w:r>
      <w:r w:rsidR="007E1FDA" w:rsidRPr="0043533C">
        <w:rPr>
          <w:rFonts w:ascii="Times New Roman" w:hAnsi="Times New Roman" w:cs="Times New Roman"/>
          <w:color w:val="000000" w:themeColor="text1"/>
          <w:sz w:val="24"/>
          <w:szCs w:val="24"/>
        </w:rPr>
        <w:t xml:space="preserve">is additionally </w:t>
      </w:r>
      <w:r w:rsidR="00A4588B" w:rsidRPr="0043533C">
        <w:rPr>
          <w:rFonts w:ascii="Times New Roman" w:hAnsi="Times New Roman" w:cs="Times New Roman"/>
          <w:color w:val="000000" w:themeColor="text1"/>
          <w:sz w:val="24"/>
          <w:szCs w:val="24"/>
        </w:rPr>
        <w:t>stimulated</w:t>
      </w:r>
      <w:r w:rsidR="007E1FDA" w:rsidRPr="0043533C">
        <w:rPr>
          <w:rFonts w:ascii="Times New Roman" w:hAnsi="Times New Roman" w:cs="Times New Roman"/>
          <w:color w:val="000000" w:themeColor="text1"/>
          <w:sz w:val="24"/>
          <w:szCs w:val="24"/>
        </w:rPr>
        <w:t xml:space="preserve"> </w:t>
      </w:r>
      <w:r w:rsidR="00A4588B">
        <w:rPr>
          <w:rFonts w:ascii="Times New Roman" w:hAnsi="Times New Roman" w:cs="Times New Roman"/>
          <w:color w:val="000000" w:themeColor="text1"/>
          <w:sz w:val="24"/>
          <w:szCs w:val="24"/>
        </w:rPr>
        <w:t xml:space="preserve">the </w:t>
      </w:r>
      <w:r w:rsidR="007E1FDA" w:rsidRPr="0043533C">
        <w:rPr>
          <w:rFonts w:ascii="Times New Roman" w:hAnsi="Times New Roman" w:cs="Times New Roman"/>
          <w:color w:val="000000" w:themeColor="text1"/>
          <w:sz w:val="24"/>
          <w:szCs w:val="24"/>
        </w:rPr>
        <w:t xml:space="preserve">increase in </w:t>
      </w:r>
      <w:r w:rsidRPr="0043533C">
        <w:rPr>
          <w:rFonts w:ascii="Times New Roman" w:hAnsi="Times New Roman" w:cs="Times New Roman"/>
          <w:color w:val="000000" w:themeColor="text1"/>
          <w:sz w:val="24"/>
          <w:szCs w:val="24"/>
        </w:rPr>
        <w:t>levels of productivity, competition, free m</w:t>
      </w:r>
      <w:r w:rsidR="00A4588B">
        <w:rPr>
          <w:rFonts w:ascii="Times New Roman" w:hAnsi="Times New Roman" w:cs="Times New Roman"/>
          <w:color w:val="000000" w:themeColor="text1"/>
          <w:sz w:val="24"/>
          <w:szCs w:val="24"/>
        </w:rPr>
        <w:t xml:space="preserve">ovement of individuals and </w:t>
      </w:r>
      <w:r w:rsidR="007E1FDA" w:rsidRPr="0043533C">
        <w:rPr>
          <w:rFonts w:ascii="Times New Roman" w:hAnsi="Times New Roman" w:cs="Times New Roman"/>
          <w:color w:val="000000" w:themeColor="text1"/>
          <w:sz w:val="24"/>
          <w:szCs w:val="24"/>
        </w:rPr>
        <w:t xml:space="preserve">the </w:t>
      </w:r>
      <w:r w:rsidR="00A4588B">
        <w:rPr>
          <w:rFonts w:ascii="Times New Roman" w:hAnsi="Times New Roman" w:cs="Times New Roman"/>
          <w:color w:val="000000" w:themeColor="text1"/>
          <w:sz w:val="24"/>
          <w:szCs w:val="24"/>
        </w:rPr>
        <w:t xml:space="preserve">introduction of </w:t>
      </w:r>
      <w:r w:rsidRPr="0043533C">
        <w:rPr>
          <w:rFonts w:ascii="Times New Roman" w:hAnsi="Times New Roman" w:cs="Times New Roman"/>
          <w:color w:val="000000" w:themeColor="text1"/>
          <w:sz w:val="24"/>
          <w:szCs w:val="24"/>
        </w:rPr>
        <w:t>FDI. (Belka</w:t>
      </w:r>
      <w:r w:rsidR="00CC42E4" w:rsidRPr="0043533C">
        <w:rPr>
          <w:rFonts w:ascii="Times New Roman" w:hAnsi="Times New Roman" w:cs="Times New Roman"/>
          <w:color w:val="000000" w:themeColor="text1"/>
          <w:sz w:val="24"/>
          <w:szCs w:val="24"/>
        </w:rPr>
        <w:t>,</w:t>
      </w:r>
      <w:r w:rsidR="006A0218" w:rsidRPr="0043533C">
        <w:rPr>
          <w:rFonts w:ascii="Times New Roman" w:hAnsi="Times New Roman" w:cs="Times New Roman"/>
          <w:color w:val="000000" w:themeColor="text1"/>
          <w:sz w:val="24"/>
          <w:szCs w:val="24"/>
        </w:rPr>
        <w:t xml:space="preserve"> 2013</w:t>
      </w:r>
      <w:r w:rsidRPr="0043533C">
        <w:rPr>
          <w:rFonts w:ascii="Times New Roman" w:hAnsi="Times New Roman" w:cs="Times New Roman"/>
          <w:color w:val="000000" w:themeColor="text1"/>
          <w:sz w:val="24"/>
          <w:szCs w:val="24"/>
        </w:rPr>
        <w:t>).</w:t>
      </w:r>
      <w:r w:rsidR="006A0218" w:rsidRPr="0043533C">
        <w:rPr>
          <w:rFonts w:ascii="Times New Roman" w:hAnsi="Times New Roman" w:cs="Times New Roman"/>
          <w:color w:val="000000" w:themeColor="text1"/>
          <w:sz w:val="24"/>
          <w:szCs w:val="24"/>
        </w:rPr>
        <w:t>The EU fisc</w:t>
      </w:r>
      <w:r w:rsidR="008E115F" w:rsidRPr="0043533C">
        <w:rPr>
          <w:rFonts w:ascii="Times New Roman" w:hAnsi="Times New Roman" w:cs="Times New Roman"/>
          <w:color w:val="000000" w:themeColor="text1"/>
          <w:sz w:val="24"/>
          <w:szCs w:val="24"/>
        </w:rPr>
        <w:t xml:space="preserve">al and monetary </w:t>
      </w:r>
      <w:r w:rsidR="00A4588B" w:rsidRPr="0043533C">
        <w:rPr>
          <w:rFonts w:ascii="Times New Roman" w:hAnsi="Times New Roman" w:cs="Times New Roman"/>
          <w:color w:val="000000" w:themeColor="text1"/>
          <w:sz w:val="24"/>
          <w:szCs w:val="24"/>
        </w:rPr>
        <w:t>policies</w:t>
      </w:r>
      <w:r w:rsidR="008E115F" w:rsidRPr="0043533C">
        <w:rPr>
          <w:rFonts w:ascii="Times New Roman" w:hAnsi="Times New Roman" w:cs="Times New Roman"/>
          <w:color w:val="000000" w:themeColor="text1"/>
          <w:sz w:val="24"/>
          <w:szCs w:val="24"/>
        </w:rPr>
        <w:t xml:space="preserve"> </w:t>
      </w:r>
      <w:r w:rsidR="006A0218" w:rsidRPr="0043533C">
        <w:rPr>
          <w:rFonts w:ascii="Times New Roman" w:hAnsi="Times New Roman" w:cs="Times New Roman"/>
          <w:color w:val="000000" w:themeColor="text1"/>
          <w:sz w:val="24"/>
          <w:szCs w:val="24"/>
        </w:rPr>
        <w:t>upheld the improvement of its member states.</w:t>
      </w:r>
      <w:r w:rsidR="00060DF0" w:rsidRPr="0043533C">
        <w:rPr>
          <w:rFonts w:ascii="Times New Roman" w:hAnsi="Times New Roman" w:cs="Times New Roman"/>
          <w:color w:val="000000" w:themeColor="text1"/>
          <w:sz w:val="24"/>
          <w:szCs w:val="24"/>
        </w:rPr>
        <w:t xml:space="preserve"> The EU structural fund</w:t>
      </w:r>
      <w:r w:rsidR="008E115F" w:rsidRPr="0043533C">
        <w:rPr>
          <w:rFonts w:ascii="Times New Roman" w:hAnsi="Times New Roman" w:cs="Times New Roman"/>
          <w:color w:val="000000" w:themeColor="text1"/>
          <w:sz w:val="24"/>
          <w:szCs w:val="24"/>
        </w:rPr>
        <w:t>s</w:t>
      </w:r>
      <w:r w:rsidR="00060DF0" w:rsidRPr="0043533C">
        <w:rPr>
          <w:rFonts w:ascii="Times New Roman" w:hAnsi="Times New Roman" w:cs="Times New Roman"/>
          <w:color w:val="000000" w:themeColor="text1"/>
          <w:sz w:val="24"/>
          <w:szCs w:val="24"/>
        </w:rPr>
        <w:t xml:space="preserve"> aim at strengthening economic and social cohesion b</w:t>
      </w:r>
      <w:r w:rsidR="00E3450E">
        <w:rPr>
          <w:rFonts w:ascii="Times New Roman" w:hAnsi="Times New Roman" w:cs="Times New Roman"/>
          <w:color w:val="000000" w:themeColor="text1"/>
          <w:sz w:val="24"/>
          <w:szCs w:val="24"/>
        </w:rPr>
        <w:t>etween the member states, thus ensuring</w:t>
      </w:r>
      <w:r w:rsidR="00060DF0" w:rsidRPr="0043533C">
        <w:rPr>
          <w:rFonts w:ascii="Times New Roman" w:hAnsi="Times New Roman" w:cs="Times New Roman"/>
          <w:color w:val="000000" w:themeColor="text1"/>
          <w:sz w:val="24"/>
          <w:szCs w:val="24"/>
        </w:rPr>
        <w:t xml:space="preserve"> sustainable economic growth. For example, since joining the EU,</w:t>
      </w:r>
      <w:r w:rsidR="008E115F" w:rsidRPr="0043533C">
        <w:rPr>
          <w:rFonts w:ascii="Times New Roman" w:hAnsi="Times New Roman" w:cs="Times New Roman"/>
          <w:color w:val="000000" w:themeColor="text1"/>
          <w:sz w:val="24"/>
          <w:szCs w:val="24"/>
        </w:rPr>
        <w:t xml:space="preserve"> Hungary has received about 22. 5 </w:t>
      </w:r>
      <w:r w:rsidR="00060DF0" w:rsidRPr="0043533C">
        <w:rPr>
          <w:rFonts w:ascii="Times New Roman" w:hAnsi="Times New Roman" w:cs="Times New Roman"/>
          <w:color w:val="000000" w:themeColor="text1"/>
          <w:sz w:val="24"/>
          <w:szCs w:val="24"/>
        </w:rPr>
        <w:t>billion Euros worth of structural funds. Membership in the EU also allowed stability, growth in GDP per capita, and increased FDI inflows</w:t>
      </w:r>
      <w:r w:rsidR="008E115F" w:rsidRPr="0043533C">
        <w:rPr>
          <w:rFonts w:ascii="Times New Roman" w:hAnsi="Times New Roman" w:cs="Times New Roman"/>
          <w:color w:val="000000" w:themeColor="text1"/>
          <w:sz w:val="24"/>
          <w:szCs w:val="24"/>
        </w:rPr>
        <w:t xml:space="preserve"> for Hungary</w:t>
      </w:r>
      <w:r w:rsidR="00060DF0" w:rsidRPr="0043533C">
        <w:rPr>
          <w:rFonts w:ascii="Times New Roman" w:hAnsi="Times New Roman" w:cs="Times New Roman"/>
          <w:color w:val="000000" w:themeColor="text1"/>
          <w:sz w:val="24"/>
          <w:szCs w:val="24"/>
        </w:rPr>
        <w:t xml:space="preserve"> (Hungarian Chamber of Commerce</w:t>
      </w:r>
      <w:r w:rsidR="008E115F" w:rsidRPr="0043533C">
        <w:rPr>
          <w:rFonts w:ascii="Times New Roman" w:hAnsi="Times New Roman" w:cs="Times New Roman"/>
          <w:color w:val="000000" w:themeColor="text1"/>
          <w:sz w:val="24"/>
          <w:szCs w:val="24"/>
        </w:rPr>
        <w:t xml:space="preserve"> and Industry, 2014). The European Commission (2010) suggested that </w:t>
      </w:r>
      <w:r w:rsidR="00060DF0" w:rsidRPr="0043533C">
        <w:rPr>
          <w:rFonts w:ascii="Times New Roman" w:hAnsi="Times New Roman" w:cs="Times New Roman"/>
          <w:color w:val="000000" w:themeColor="text1"/>
          <w:sz w:val="24"/>
          <w:szCs w:val="24"/>
        </w:rPr>
        <w:t>for the EU-10, (member states that joined in 2004), th</w:t>
      </w:r>
      <w:r w:rsidR="008E115F" w:rsidRPr="0043533C">
        <w:rPr>
          <w:rFonts w:ascii="Times New Roman" w:hAnsi="Times New Roman" w:cs="Times New Roman"/>
          <w:color w:val="000000" w:themeColor="text1"/>
          <w:sz w:val="24"/>
          <w:szCs w:val="24"/>
        </w:rPr>
        <w:t>e EU has attracted about 40 per</w:t>
      </w:r>
      <w:r w:rsidR="00060DF0" w:rsidRPr="0043533C">
        <w:rPr>
          <w:rFonts w:ascii="Times New Roman" w:hAnsi="Times New Roman" w:cs="Times New Roman"/>
          <w:color w:val="000000" w:themeColor="text1"/>
          <w:sz w:val="24"/>
          <w:szCs w:val="24"/>
        </w:rPr>
        <w:t>cent of th</w:t>
      </w:r>
      <w:r w:rsidR="008E115F" w:rsidRPr="0043533C">
        <w:rPr>
          <w:rFonts w:ascii="Times New Roman" w:hAnsi="Times New Roman" w:cs="Times New Roman"/>
          <w:color w:val="000000" w:themeColor="text1"/>
          <w:sz w:val="24"/>
          <w:szCs w:val="24"/>
        </w:rPr>
        <w:t xml:space="preserve">e total GDP worth of FDI. </w:t>
      </w:r>
      <w:r w:rsidR="00060DF0" w:rsidRPr="0043533C">
        <w:rPr>
          <w:rFonts w:ascii="Times New Roman" w:hAnsi="Times New Roman" w:cs="Times New Roman"/>
          <w:color w:val="000000" w:themeColor="text1"/>
          <w:sz w:val="24"/>
          <w:szCs w:val="24"/>
        </w:rPr>
        <w:t xml:space="preserve">Therefore, EU enlargement is seen as </w:t>
      </w:r>
      <w:r w:rsidR="008E115F" w:rsidRPr="0043533C">
        <w:rPr>
          <w:rFonts w:ascii="Times New Roman" w:hAnsi="Times New Roman" w:cs="Times New Roman"/>
          <w:color w:val="000000" w:themeColor="text1"/>
          <w:sz w:val="24"/>
          <w:szCs w:val="24"/>
        </w:rPr>
        <w:t xml:space="preserve">a force to modernization and </w:t>
      </w:r>
      <w:r w:rsidR="00060DF0" w:rsidRPr="0043533C">
        <w:rPr>
          <w:rFonts w:ascii="Times New Roman" w:hAnsi="Times New Roman" w:cs="Times New Roman"/>
          <w:color w:val="000000" w:themeColor="text1"/>
          <w:sz w:val="24"/>
          <w:szCs w:val="24"/>
        </w:rPr>
        <w:t>has led to greater macroeconomic stability.</w:t>
      </w:r>
      <w:r w:rsidR="00F71846" w:rsidRPr="0043533C">
        <w:rPr>
          <w:rFonts w:ascii="Times New Roman" w:hAnsi="Times New Roman" w:cs="Times New Roman"/>
          <w:color w:val="000000" w:themeColor="text1"/>
          <w:sz w:val="24"/>
          <w:szCs w:val="24"/>
        </w:rPr>
        <w:t xml:space="preserve"> </w:t>
      </w:r>
      <w:r w:rsidR="008E115F" w:rsidRPr="0043533C">
        <w:rPr>
          <w:rFonts w:ascii="Times New Roman" w:hAnsi="Times New Roman" w:cs="Times New Roman"/>
          <w:color w:val="000000" w:themeColor="text1"/>
          <w:sz w:val="24"/>
          <w:szCs w:val="24"/>
        </w:rPr>
        <w:t xml:space="preserve">From the </w:t>
      </w:r>
      <w:r w:rsidR="00F71846" w:rsidRPr="0043533C">
        <w:rPr>
          <w:rFonts w:ascii="Times New Roman" w:hAnsi="Times New Roman" w:cs="Times New Roman"/>
          <w:color w:val="000000" w:themeColor="text1"/>
          <w:sz w:val="24"/>
          <w:szCs w:val="24"/>
        </w:rPr>
        <w:t xml:space="preserve">hypothesis, members of EU </w:t>
      </w:r>
      <w:r w:rsidR="009233F2" w:rsidRPr="0043533C">
        <w:rPr>
          <w:rFonts w:ascii="Times New Roman" w:hAnsi="Times New Roman" w:cs="Times New Roman"/>
          <w:color w:val="000000" w:themeColor="text1"/>
          <w:sz w:val="24"/>
          <w:szCs w:val="24"/>
        </w:rPr>
        <w:t xml:space="preserve">are expected to be more </w:t>
      </w:r>
      <w:r w:rsidR="00F71846" w:rsidRPr="0043533C">
        <w:rPr>
          <w:rFonts w:ascii="Times New Roman" w:hAnsi="Times New Roman" w:cs="Times New Roman"/>
          <w:color w:val="000000" w:themeColor="text1"/>
          <w:sz w:val="24"/>
          <w:szCs w:val="24"/>
        </w:rPr>
        <w:t>de</w:t>
      </w:r>
      <w:r w:rsidR="004B66B8">
        <w:rPr>
          <w:rFonts w:ascii="Times New Roman" w:hAnsi="Times New Roman" w:cs="Times New Roman"/>
          <w:color w:val="000000" w:themeColor="text1"/>
          <w:sz w:val="24"/>
          <w:szCs w:val="24"/>
        </w:rPr>
        <w:t xml:space="preserve">veloped than the non EU members and the countries who have been members is the EU are expected to the more developed. </w:t>
      </w:r>
    </w:p>
    <w:p w14:paraId="0BC5C833" w14:textId="4C5EC406" w:rsidR="008E115F" w:rsidRDefault="00E3450E" w:rsidP="004B66B8">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Moreover, a </w:t>
      </w:r>
      <w:r w:rsidR="00E70428" w:rsidRPr="0043533C">
        <w:rPr>
          <w:rFonts w:ascii="Times New Roman" w:hAnsi="Times New Roman" w:cs="Times New Roman"/>
          <w:color w:val="000000" w:themeColor="text1"/>
          <w:sz w:val="24"/>
          <w:szCs w:val="24"/>
        </w:rPr>
        <w:t>positi</w:t>
      </w:r>
      <w:r w:rsidR="00AD503B" w:rsidRPr="0043533C">
        <w:rPr>
          <w:rFonts w:ascii="Times New Roman" w:hAnsi="Times New Roman" w:cs="Times New Roman"/>
          <w:color w:val="000000" w:themeColor="text1"/>
          <w:sz w:val="24"/>
          <w:szCs w:val="24"/>
        </w:rPr>
        <w:t>ve correlation between foreign direct i</w:t>
      </w:r>
      <w:r w:rsidR="00E70428" w:rsidRPr="0043533C">
        <w:rPr>
          <w:rFonts w:ascii="Times New Roman" w:hAnsi="Times New Roman" w:cs="Times New Roman"/>
          <w:color w:val="000000" w:themeColor="text1"/>
          <w:sz w:val="24"/>
          <w:szCs w:val="24"/>
        </w:rPr>
        <w:t xml:space="preserve">nvestment and economic development </w:t>
      </w:r>
      <w:r>
        <w:rPr>
          <w:rFonts w:ascii="Times New Roman" w:hAnsi="Times New Roman" w:cs="Times New Roman"/>
          <w:color w:val="000000" w:themeColor="text1"/>
          <w:sz w:val="24"/>
          <w:szCs w:val="24"/>
        </w:rPr>
        <w:t xml:space="preserve">is assumed </w:t>
      </w:r>
      <w:r w:rsidR="00E70428" w:rsidRPr="0043533C">
        <w:rPr>
          <w:rFonts w:ascii="Times New Roman" w:hAnsi="Times New Roman" w:cs="Times New Roman"/>
          <w:color w:val="000000" w:themeColor="text1"/>
          <w:sz w:val="24"/>
          <w:szCs w:val="24"/>
        </w:rPr>
        <w:t>(Billet</w:t>
      </w:r>
      <w:r w:rsidR="00AD503B" w:rsidRPr="0043533C">
        <w:rPr>
          <w:rFonts w:ascii="Times New Roman" w:hAnsi="Times New Roman" w:cs="Times New Roman"/>
          <w:color w:val="000000" w:themeColor="text1"/>
          <w:sz w:val="24"/>
          <w:szCs w:val="24"/>
        </w:rPr>
        <w:t>,</w:t>
      </w:r>
      <w:r w:rsidR="00E70428" w:rsidRPr="0043533C">
        <w:rPr>
          <w:rFonts w:ascii="Times New Roman" w:hAnsi="Times New Roman" w:cs="Times New Roman"/>
          <w:color w:val="000000" w:themeColor="text1"/>
          <w:sz w:val="24"/>
          <w:szCs w:val="24"/>
        </w:rPr>
        <w:t xml:space="preserve"> 1993</w:t>
      </w:r>
      <w:r w:rsidR="00AD503B" w:rsidRPr="0043533C">
        <w:rPr>
          <w:rFonts w:ascii="Times New Roman" w:hAnsi="Times New Roman" w:cs="Times New Roman"/>
          <w:color w:val="000000" w:themeColor="text1"/>
          <w:sz w:val="24"/>
          <w:szCs w:val="24"/>
        </w:rPr>
        <w:t xml:space="preserve">; </w:t>
      </w:r>
      <w:r w:rsidR="009233F2" w:rsidRPr="0043533C">
        <w:rPr>
          <w:rFonts w:ascii="Times New Roman" w:hAnsi="Times New Roman" w:cs="Times New Roman"/>
          <w:color w:val="000000" w:themeColor="text1"/>
          <w:sz w:val="24"/>
          <w:szCs w:val="24"/>
        </w:rPr>
        <w:t>Banjel</w:t>
      </w:r>
      <w:r w:rsidR="00D81AB9" w:rsidRPr="0043533C">
        <w:rPr>
          <w:rFonts w:ascii="Times New Roman" w:hAnsi="Times New Roman" w:cs="Times New Roman"/>
          <w:color w:val="000000" w:themeColor="text1"/>
          <w:sz w:val="24"/>
          <w:szCs w:val="24"/>
        </w:rPr>
        <w:t>j</w:t>
      </w:r>
      <w:r w:rsidR="00AD503B" w:rsidRPr="0043533C">
        <w:rPr>
          <w:rFonts w:ascii="Times New Roman" w:hAnsi="Times New Roman" w:cs="Times New Roman"/>
          <w:color w:val="000000" w:themeColor="text1"/>
          <w:sz w:val="24"/>
          <w:szCs w:val="24"/>
        </w:rPr>
        <w:t xml:space="preserve">, 2010). Using the modernization theory which </w:t>
      </w:r>
      <w:r>
        <w:rPr>
          <w:rFonts w:ascii="Times New Roman" w:hAnsi="Times New Roman" w:cs="Times New Roman"/>
          <w:color w:val="000000" w:themeColor="text1"/>
          <w:sz w:val="24"/>
          <w:szCs w:val="24"/>
        </w:rPr>
        <w:t xml:space="preserve">emphasizes </w:t>
      </w:r>
      <w:r w:rsidR="00AD503B" w:rsidRPr="0043533C">
        <w:rPr>
          <w:rFonts w:ascii="Times New Roman" w:hAnsi="Times New Roman" w:cs="Times New Roman"/>
          <w:color w:val="000000" w:themeColor="text1"/>
          <w:sz w:val="24"/>
          <w:szCs w:val="24"/>
        </w:rPr>
        <w:t xml:space="preserve">on the availability of capital, I expect to find a significant positive correlation between FDI and economic </w:t>
      </w:r>
      <w:r w:rsidR="007B0C69" w:rsidRPr="0043533C">
        <w:rPr>
          <w:rFonts w:ascii="Times New Roman" w:hAnsi="Times New Roman" w:cs="Times New Roman"/>
          <w:color w:val="000000" w:themeColor="text1"/>
          <w:sz w:val="24"/>
          <w:szCs w:val="24"/>
        </w:rPr>
        <w:t xml:space="preserve">development. </w:t>
      </w:r>
      <w:r w:rsidR="001D479D" w:rsidRPr="0043533C">
        <w:rPr>
          <w:rFonts w:ascii="Times New Roman" w:hAnsi="Times New Roman" w:cs="Times New Roman"/>
          <w:color w:val="000000" w:themeColor="text1"/>
          <w:sz w:val="24"/>
          <w:szCs w:val="24"/>
        </w:rPr>
        <w:t xml:space="preserve">Therefore in the model we should expect to find a significant </w:t>
      </w:r>
      <w:r w:rsidR="009233F2" w:rsidRPr="0043533C">
        <w:rPr>
          <w:rFonts w:ascii="Times New Roman" w:hAnsi="Times New Roman" w:cs="Times New Roman"/>
          <w:color w:val="000000" w:themeColor="text1"/>
          <w:sz w:val="24"/>
          <w:szCs w:val="24"/>
        </w:rPr>
        <w:t>positive r</w:t>
      </w:r>
      <w:r w:rsidR="001D479D" w:rsidRPr="0043533C">
        <w:rPr>
          <w:rFonts w:ascii="Times New Roman" w:hAnsi="Times New Roman" w:cs="Times New Roman"/>
          <w:color w:val="000000" w:themeColor="text1"/>
          <w:sz w:val="24"/>
          <w:szCs w:val="24"/>
        </w:rPr>
        <w:t>elationship b</w:t>
      </w:r>
      <w:r w:rsidR="008E115F" w:rsidRPr="0043533C">
        <w:rPr>
          <w:rFonts w:ascii="Times New Roman" w:hAnsi="Times New Roman" w:cs="Times New Roman"/>
          <w:color w:val="000000" w:themeColor="text1"/>
          <w:sz w:val="24"/>
          <w:szCs w:val="24"/>
        </w:rPr>
        <w:t xml:space="preserve">etween economic development and FDI </w:t>
      </w:r>
      <w:r w:rsidR="001D479D" w:rsidRPr="0043533C">
        <w:rPr>
          <w:rFonts w:ascii="Times New Roman" w:hAnsi="Times New Roman" w:cs="Times New Roman"/>
          <w:color w:val="000000" w:themeColor="text1"/>
          <w:sz w:val="24"/>
          <w:szCs w:val="24"/>
        </w:rPr>
        <w:t>if the hypothesis is supported by the results</w:t>
      </w:r>
      <w:r w:rsidR="00EA76FF" w:rsidRPr="0043533C">
        <w:rPr>
          <w:rFonts w:ascii="Times New Roman" w:hAnsi="Times New Roman" w:cs="Times New Roman"/>
          <w:color w:val="000000" w:themeColor="text1"/>
          <w:sz w:val="24"/>
          <w:szCs w:val="24"/>
        </w:rPr>
        <w:t>.</w:t>
      </w:r>
      <w:r w:rsidR="004B66B8">
        <w:rPr>
          <w:rFonts w:ascii="Times New Roman" w:hAnsi="Times New Roman" w:cs="Times New Roman"/>
          <w:color w:val="000000" w:themeColor="text1"/>
          <w:sz w:val="24"/>
          <w:szCs w:val="24"/>
        </w:rPr>
        <w:t xml:space="preserve"> </w:t>
      </w:r>
      <w:r w:rsidR="008E115F" w:rsidRPr="0043533C">
        <w:rPr>
          <w:rFonts w:ascii="Times New Roman" w:hAnsi="Times New Roman" w:cs="Times New Roman"/>
          <w:color w:val="000000" w:themeColor="text1"/>
          <w:sz w:val="24"/>
          <w:szCs w:val="24"/>
        </w:rPr>
        <w:t xml:space="preserve">Similarly, </w:t>
      </w:r>
      <w:r w:rsidR="004B66B8">
        <w:rPr>
          <w:rFonts w:ascii="Times New Roman" w:hAnsi="Times New Roman" w:cs="Times New Roman"/>
          <w:color w:val="000000" w:themeColor="text1"/>
          <w:sz w:val="24"/>
          <w:szCs w:val="24"/>
        </w:rPr>
        <w:t xml:space="preserve">using </w:t>
      </w:r>
      <w:r w:rsidR="004B66B8" w:rsidRPr="00A4588B">
        <w:rPr>
          <w:rFonts w:ascii="Times New Roman" w:hAnsi="Times New Roman" w:cs="Times New Roman"/>
          <w:sz w:val="24"/>
          <w:szCs w:val="24"/>
        </w:rPr>
        <w:t>the</w:t>
      </w:r>
      <w:r w:rsidR="004B66B8" w:rsidRPr="007A7364">
        <w:rPr>
          <w:rFonts w:ascii="Times New Roman" w:hAnsi="Times New Roman" w:cs="Times New Roman"/>
          <w:color w:val="FF0000"/>
          <w:sz w:val="24"/>
          <w:szCs w:val="24"/>
        </w:rPr>
        <w:t xml:space="preserve"> </w:t>
      </w:r>
      <w:r w:rsidR="004B66B8">
        <w:rPr>
          <w:rFonts w:ascii="Times New Roman" w:hAnsi="Times New Roman" w:cs="Times New Roman"/>
          <w:color w:val="000000" w:themeColor="text1"/>
          <w:sz w:val="24"/>
          <w:szCs w:val="24"/>
        </w:rPr>
        <w:t>globalization theory and export oriented growth hypothe</w:t>
      </w:r>
      <w:r w:rsidR="004B66B8" w:rsidRPr="00A4588B">
        <w:rPr>
          <w:rFonts w:ascii="Times New Roman" w:hAnsi="Times New Roman" w:cs="Times New Roman"/>
          <w:sz w:val="24"/>
          <w:szCs w:val="24"/>
        </w:rPr>
        <w:t>sis</w:t>
      </w:r>
      <w:r w:rsidR="004B66B8">
        <w:rPr>
          <w:rFonts w:ascii="Times New Roman" w:hAnsi="Times New Roman" w:cs="Times New Roman"/>
          <w:color w:val="000000" w:themeColor="text1"/>
          <w:sz w:val="24"/>
          <w:szCs w:val="24"/>
        </w:rPr>
        <w:t xml:space="preserve">, </w:t>
      </w:r>
      <w:r w:rsidR="008E115F" w:rsidRPr="0043533C">
        <w:rPr>
          <w:rFonts w:ascii="Times New Roman" w:hAnsi="Times New Roman" w:cs="Times New Roman"/>
          <w:color w:val="000000" w:themeColor="text1"/>
          <w:sz w:val="24"/>
          <w:szCs w:val="24"/>
        </w:rPr>
        <w:t xml:space="preserve">a positive correlation </w:t>
      </w:r>
      <w:r w:rsidR="004B66B8">
        <w:rPr>
          <w:rFonts w:ascii="Times New Roman" w:hAnsi="Times New Roman" w:cs="Times New Roman"/>
          <w:color w:val="000000" w:themeColor="text1"/>
          <w:sz w:val="24"/>
          <w:szCs w:val="24"/>
        </w:rPr>
        <w:t xml:space="preserve">is expected </w:t>
      </w:r>
      <w:r w:rsidR="008E115F" w:rsidRPr="0043533C">
        <w:rPr>
          <w:rFonts w:ascii="Times New Roman" w:hAnsi="Times New Roman" w:cs="Times New Roman"/>
          <w:color w:val="000000" w:themeColor="text1"/>
          <w:sz w:val="24"/>
          <w:szCs w:val="24"/>
        </w:rPr>
        <w:t xml:space="preserve">between </w:t>
      </w:r>
      <w:r w:rsidR="004B66B8">
        <w:rPr>
          <w:rFonts w:ascii="Times New Roman" w:hAnsi="Times New Roman" w:cs="Times New Roman"/>
          <w:color w:val="000000" w:themeColor="text1"/>
          <w:sz w:val="24"/>
          <w:szCs w:val="24"/>
        </w:rPr>
        <w:t>exports, economic globalization index</w:t>
      </w:r>
      <w:r w:rsidR="008E115F" w:rsidRPr="0043533C">
        <w:rPr>
          <w:rFonts w:ascii="Times New Roman" w:hAnsi="Times New Roman" w:cs="Times New Roman"/>
          <w:color w:val="000000" w:themeColor="text1"/>
          <w:sz w:val="24"/>
          <w:szCs w:val="24"/>
        </w:rPr>
        <w:t xml:space="preserve"> and economic growth. </w:t>
      </w:r>
    </w:p>
    <w:p w14:paraId="4162F595" w14:textId="77777777" w:rsidR="004F66C9" w:rsidRDefault="004B66B8" w:rsidP="004F66C9">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Corruption, </w:t>
      </w:r>
      <w:r w:rsidRPr="004B66B8">
        <w:rPr>
          <w:rFonts w:ascii="Times New Roman" w:hAnsi="Times New Roman" w:cs="Times New Roman"/>
          <w:color w:val="000000" w:themeColor="text1"/>
          <w:sz w:val="24"/>
          <w:szCs w:val="24"/>
        </w:rPr>
        <w:t>defined by Swaleheen and Stansel (2010) as the use of public of</w:t>
      </w:r>
      <w:r>
        <w:rPr>
          <w:rFonts w:ascii="Times New Roman" w:hAnsi="Times New Roman" w:cs="Times New Roman"/>
          <w:color w:val="000000" w:themeColor="text1"/>
          <w:sz w:val="24"/>
          <w:szCs w:val="24"/>
        </w:rPr>
        <w:t xml:space="preserve">fice and power for private gain” is expected to be negatively correlated with economic developemt. </w:t>
      </w:r>
      <w:r w:rsidRPr="004B66B8">
        <w:rPr>
          <w:rFonts w:ascii="Times New Roman" w:hAnsi="Times New Roman" w:cs="Times New Roman"/>
          <w:color w:val="000000" w:themeColor="text1"/>
          <w:sz w:val="24"/>
          <w:szCs w:val="24"/>
        </w:rPr>
        <w:t>According to Habib and Zurawicki (2002), corruption lies mostly in bureaucratic inefficiency and the instability of political institutions</w:t>
      </w:r>
      <w:r>
        <w:rPr>
          <w:rFonts w:ascii="Times New Roman" w:hAnsi="Times New Roman" w:cs="Times New Roman"/>
          <w:color w:val="000000" w:themeColor="text1"/>
          <w:sz w:val="24"/>
          <w:szCs w:val="24"/>
        </w:rPr>
        <w:t xml:space="preserve">. </w:t>
      </w:r>
      <w:r w:rsidRPr="004B66B8">
        <w:rPr>
          <w:rFonts w:ascii="Times New Roman" w:hAnsi="Times New Roman" w:cs="Times New Roman"/>
          <w:color w:val="000000" w:themeColor="text1"/>
          <w:sz w:val="24"/>
          <w:szCs w:val="24"/>
        </w:rPr>
        <w:t>Henderson (2008), argued that corruption is more prevalent in less developed and less free countries. Henderson also suggested that this form of corruption monopolizes markets hence</w:t>
      </w:r>
      <w:r>
        <w:rPr>
          <w:rFonts w:ascii="Times New Roman" w:hAnsi="Times New Roman" w:cs="Times New Roman"/>
          <w:color w:val="000000" w:themeColor="text1"/>
          <w:sz w:val="24"/>
          <w:szCs w:val="24"/>
        </w:rPr>
        <w:t>,</w:t>
      </w:r>
      <w:r w:rsidRPr="004B66B8">
        <w:rPr>
          <w:rFonts w:ascii="Times New Roman" w:hAnsi="Times New Roman" w:cs="Times New Roman"/>
          <w:color w:val="000000" w:themeColor="text1"/>
          <w:sz w:val="24"/>
          <w:szCs w:val="24"/>
        </w:rPr>
        <w:t xml:space="preserve"> shifting competition from the public to the political arena. </w:t>
      </w:r>
      <w:r>
        <w:rPr>
          <w:rFonts w:ascii="Times New Roman" w:hAnsi="Times New Roman" w:cs="Times New Roman"/>
          <w:color w:val="000000" w:themeColor="text1"/>
          <w:sz w:val="24"/>
          <w:szCs w:val="24"/>
        </w:rPr>
        <w:t xml:space="preserve">Corruption lowers the chances of FDI and international trade thereby limiting the chances of development of a nation (Mauro, 1995; </w:t>
      </w:r>
      <w:r w:rsidRPr="004B66B8">
        <w:rPr>
          <w:rFonts w:ascii="Times New Roman" w:hAnsi="Times New Roman" w:cs="Times New Roman"/>
          <w:color w:val="000000" w:themeColor="text1"/>
          <w:sz w:val="24"/>
          <w:szCs w:val="24"/>
        </w:rPr>
        <w:t>Po</w:t>
      </w:r>
      <w:r>
        <w:rPr>
          <w:rFonts w:ascii="Times New Roman" w:hAnsi="Times New Roman" w:cs="Times New Roman"/>
          <w:color w:val="000000" w:themeColor="text1"/>
          <w:sz w:val="24"/>
          <w:szCs w:val="24"/>
        </w:rPr>
        <w:t xml:space="preserve">dobnik, Shao, Njavro, Ivanov &amp; Stanely, </w:t>
      </w:r>
      <w:r w:rsidRPr="004B66B8">
        <w:rPr>
          <w:rFonts w:ascii="Times New Roman" w:hAnsi="Times New Roman" w:cs="Times New Roman"/>
          <w:color w:val="000000" w:themeColor="text1"/>
          <w:sz w:val="24"/>
          <w:szCs w:val="24"/>
        </w:rPr>
        <w:t>2009) In fact, corrupt institutions are perceived to breed nothing but inefficiency</w:t>
      </w:r>
      <w:r>
        <w:rPr>
          <w:rFonts w:ascii="Times New Roman" w:hAnsi="Times New Roman" w:cs="Times New Roman"/>
          <w:color w:val="000000" w:themeColor="text1"/>
          <w:sz w:val="24"/>
          <w:szCs w:val="24"/>
        </w:rPr>
        <w:t xml:space="preserve"> and poverty</w:t>
      </w:r>
      <w:r w:rsidRPr="004B66B8">
        <w:rPr>
          <w:rFonts w:ascii="Times New Roman" w:hAnsi="Times New Roman" w:cs="Times New Roman"/>
          <w:color w:val="000000" w:themeColor="text1"/>
          <w:sz w:val="24"/>
          <w:szCs w:val="24"/>
        </w:rPr>
        <w:t xml:space="preserve"> (Mauro, 1995). </w:t>
      </w:r>
    </w:p>
    <w:p w14:paraId="7BA09AAE" w14:textId="0C742F1F" w:rsidR="00EE4E21" w:rsidRDefault="00FB0E86" w:rsidP="004F66C9">
      <w:pPr>
        <w:spacing w:after="0" w:line="480" w:lineRule="auto"/>
        <w:ind w:firstLine="720"/>
        <w:jc w:val="center"/>
        <w:rPr>
          <w:rFonts w:ascii="Times New Roman" w:hAnsi="Times New Roman" w:cs="Times New Roman"/>
          <w:b/>
          <w:color w:val="000000" w:themeColor="text1"/>
          <w:sz w:val="24"/>
          <w:szCs w:val="24"/>
        </w:rPr>
      </w:pPr>
      <w:r w:rsidRPr="0043533C">
        <w:rPr>
          <w:rFonts w:ascii="Times New Roman" w:hAnsi="Times New Roman" w:cs="Times New Roman"/>
          <w:b/>
          <w:color w:val="000000" w:themeColor="text1"/>
          <w:sz w:val="24"/>
          <w:szCs w:val="24"/>
        </w:rPr>
        <w:t>D</w:t>
      </w:r>
      <w:r w:rsidR="00637B8D" w:rsidRPr="0043533C">
        <w:rPr>
          <w:rFonts w:ascii="Times New Roman" w:hAnsi="Times New Roman" w:cs="Times New Roman"/>
          <w:b/>
          <w:color w:val="000000" w:themeColor="text1"/>
          <w:sz w:val="24"/>
          <w:szCs w:val="24"/>
        </w:rPr>
        <w:t>ata Analysis</w:t>
      </w:r>
    </w:p>
    <w:p w14:paraId="3436F4E5" w14:textId="5BD65669" w:rsidR="00352FD7" w:rsidRDefault="00352FD7" w:rsidP="00352FD7">
      <w:pPr>
        <w:spacing w:after="0" w:line="480" w:lineRule="auto"/>
        <w:ind w:firstLine="720"/>
        <w:rPr>
          <w:rFonts w:ascii="Times New Roman" w:hAnsi="Times New Roman" w:cs="Times New Roman"/>
          <w:color w:val="000000" w:themeColor="text1"/>
          <w:sz w:val="24"/>
          <w:szCs w:val="24"/>
        </w:rPr>
      </w:pPr>
      <w:r w:rsidRPr="0043533C">
        <w:rPr>
          <w:rFonts w:ascii="Times New Roman" w:hAnsi="Times New Roman" w:cs="Times New Roman"/>
          <w:i/>
          <w:color w:val="000000" w:themeColor="text1"/>
          <w:sz w:val="24"/>
          <w:szCs w:val="24"/>
        </w:rPr>
        <w:t>Descriptive analysis.</w:t>
      </w:r>
      <w:r w:rsidRPr="0043533C">
        <w:rPr>
          <w:rFonts w:ascii="Times New Roman" w:hAnsi="Times New Roman" w:cs="Times New Roman"/>
          <w:color w:val="000000" w:themeColor="text1"/>
          <w:sz w:val="24"/>
          <w:szCs w:val="24"/>
        </w:rPr>
        <w:t xml:space="preserve"> I first looked at the descriptive analysis to determine </w:t>
      </w:r>
      <w:r>
        <w:rPr>
          <w:rFonts w:ascii="Times New Roman" w:hAnsi="Times New Roman" w:cs="Times New Roman"/>
          <w:color w:val="000000" w:themeColor="text1"/>
          <w:sz w:val="24"/>
          <w:szCs w:val="24"/>
        </w:rPr>
        <w:t>the distribution of the variables</w:t>
      </w:r>
      <w:r w:rsidRPr="0043533C">
        <w:rPr>
          <w:rFonts w:ascii="Times New Roman" w:hAnsi="Times New Roman" w:cs="Times New Roman"/>
          <w:color w:val="000000" w:themeColor="text1"/>
          <w:sz w:val="24"/>
          <w:szCs w:val="24"/>
        </w:rPr>
        <w:t xml:space="preserve">. </w:t>
      </w:r>
      <w:r w:rsidR="00C260B9">
        <w:rPr>
          <w:rFonts w:ascii="Times New Roman" w:hAnsi="Times New Roman" w:cs="Times New Roman"/>
          <w:color w:val="000000" w:themeColor="text1"/>
          <w:sz w:val="24"/>
          <w:szCs w:val="24"/>
        </w:rPr>
        <w:t xml:space="preserve">Due to the different levels of economic development, the GPD Per capita was skewed with a lot of outliers. Hence, it was transformed in order to get a normally distributed set of data. </w:t>
      </w:r>
      <w:r>
        <w:rPr>
          <w:rFonts w:ascii="Times New Roman" w:hAnsi="Times New Roman" w:cs="Times New Roman"/>
          <w:color w:val="000000" w:themeColor="text1"/>
          <w:sz w:val="24"/>
          <w:szCs w:val="24"/>
        </w:rPr>
        <w:t>Foreign direct investment data was still skewed after transformation</w:t>
      </w:r>
      <w:r w:rsidRPr="00435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Therefore, I assumed that count</w:t>
      </w:r>
      <w:r w:rsidRPr="0043533C">
        <w:rPr>
          <w:rFonts w:ascii="Times New Roman" w:hAnsi="Times New Roman" w:cs="Times New Roman"/>
          <w:color w:val="000000" w:themeColor="text1"/>
          <w:sz w:val="24"/>
          <w:szCs w:val="24"/>
        </w:rPr>
        <w:t xml:space="preserve">ries with larger populations are likely </w:t>
      </w:r>
      <w:r>
        <w:rPr>
          <w:rFonts w:ascii="Times New Roman" w:hAnsi="Times New Roman" w:cs="Times New Roman"/>
          <w:color w:val="000000" w:themeColor="text1"/>
          <w:sz w:val="24"/>
          <w:szCs w:val="24"/>
        </w:rPr>
        <w:t xml:space="preserve">receive more </w:t>
      </w:r>
      <w:r w:rsidRPr="0043533C">
        <w:rPr>
          <w:rFonts w:ascii="Times New Roman" w:hAnsi="Times New Roman" w:cs="Times New Roman"/>
          <w:color w:val="000000" w:themeColor="text1"/>
          <w:sz w:val="24"/>
          <w:szCs w:val="24"/>
        </w:rPr>
        <w:t>foreign direct investment</w:t>
      </w:r>
      <w:r w:rsidR="00634F99">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divided </w:t>
      </w:r>
      <w:r w:rsidRPr="0043533C">
        <w:rPr>
          <w:rFonts w:ascii="Times New Roman" w:hAnsi="Times New Roman" w:cs="Times New Roman"/>
          <w:color w:val="000000" w:themeColor="text1"/>
          <w:sz w:val="24"/>
          <w:szCs w:val="24"/>
        </w:rPr>
        <w:t>foreign direct investment values by the population for each country</w:t>
      </w:r>
      <w:r>
        <w:rPr>
          <w:rFonts w:ascii="Times New Roman" w:hAnsi="Times New Roman" w:cs="Times New Roman"/>
          <w:color w:val="000000" w:themeColor="text1"/>
          <w:sz w:val="24"/>
          <w:szCs w:val="24"/>
        </w:rPr>
        <w:t xml:space="preserve"> to control for the size of the country.</w:t>
      </w:r>
    </w:p>
    <w:p w14:paraId="00711D00" w14:textId="7C181AE8" w:rsidR="00F2448A" w:rsidRPr="00F2448A" w:rsidRDefault="00634F99" w:rsidP="00F2448A">
      <w:pPr>
        <w:spacing w:after="0" w:line="480" w:lineRule="auto"/>
        <w:ind w:firstLine="720"/>
        <w:rPr>
          <w:rFonts w:ascii="Times New Roman" w:hAnsi="Times New Roman" w:cs="Times New Roman"/>
          <w:sz w:val="24"/>
          <w:szCs w:val="24"/>
        </w:rPr>
      </w:pPr>
      <w:r w:rsidRPr="00F2448A">
        <w:rPr>
          <w:rFonts w:ascii="Times New Roman" w:hAnsi="Times New Roman" w:cs="Times New Roman"/>
          <w:i/>
          <w:sz w:val="24"/>
          <w:szCs w:val="24"/>
        </w:rPr>
        <w:t>Correlation Analysis</w:t>
      </w:r>
      <w:r w:rsidRPr="00F2448A">
        <w:rPr>
          <w:rFonts w:ascii="Times New Roman" w:hAnsi="Times New Roman" w:cs="Times New Roman"/>
          <w:sz w:val="24"/>
          <w:szCs w:val="24"/>
        </w:rPr>
        <w:t>. After the descriptive analysis, I obtained the correlation for all the variables using Pearson</w:t>
      </w:r>
      <w:r w:rsidR="00511E77">
        <w:rPr>
          <w:rFonts w:ascii="Times New Roman" w:hAnsi="Times New Roman" w:cs="Times New Roman"/>
          <w:sz w:val="24"/>
          <w:szCs w:val="24"/>
        </w:rPr>
        <w:t>’s</w:t>
      </w:r>
      <w:r w:rsidRPr="00F2448A">
        <w:rPr>
          <w:rFonts w:ascii="Times New Roman" w:hAnsi="Times New Roman" w:cs="Times New Roman"/>
          <w:sz w:val="24"/>
          <w:szCs w:val="24"/>
        </w:rPr>
        <w:t xml:space="preserve"> correlation analysis. I found that there is a significant positive correlation between GDP per capita </w:t>
      </w:r>
      <w:r w:rsidR="00F2448A" w:rsidRPr="00F2448A">
        <w:rPr>
          <w:rFonts w:ascii="Times New Roman" w:hAnsi="Times New Roman" w:cs="Times New Roman"/>
          <w:sz w:val="24"/>
          <w:szCs w:val="24"/>
        </w:rPr>
        <w:t xml:space="preserve">and all the variables except for exports. Furthermore, GDP was positively correlated to all membership, length of time, economic globalization index, foreign direct investment, GDP/Time </w:t>
      </w:r>
      <w:r w:rsidRPr="00F2448A">
        <w:rPr>
          <w:rFonts w:ascii="Times New Roman" w:hAnsi="Times New Roman" w:cs="Times New Roman"/>
          <w:sz w:val="24"/>
          <w:szCs w:val="24"/>
        </w:rPr>
        <w:t xml:space="preserve">and </w:t>
      </w:r>
      <w:r w:rsidR="00F2448A" w:rsidRPr="00F2448A">
        <w:rPr>
          <w:rFonts w:ascii="Times New Roman" w:hAnsi="Times New Roman" w:cs="Times New Roman"/>
          <w:sz w:val="24"/>
          <w:szCs w:val="24"/>
        </w:rPr>
        <w:t>public debt and negati</w:t>
      </w:r>
      <w:r w:rsidR="00F2448A">
        <w:rPr>
          <w:rFonts w:ascii="Times New Roman" w:hAnsi="Times New Roman" w:cs="Times New Roman"/>
          <w:sz w:val="24"/>
          <w:szCs w:val="24"/>
        </w:rPr>
        <w:t>vely correlated with corruption.</w:t>
      </w:r>
    </w:p>
    <w:p w14:paraId="13AD7574" w14:textId="77777777" w:rsidR="00F2448A" w:rsidRDefault="00F2448A">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5C2F5661" w14:textId="2EBCC4C4" w:rsidR="00BA0445" w:rsidRPr="009B63BF" w:rsidRDefault="009B63BF" w:rsidP="009B63BF">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1. Regression Analyses.</w:t>
      </w:r>
      <w:r w:rsidR="00BA0445">
        <w:rPr>
          <w:rFonts w:ascii="Times New Roman" w:hAnsi="Times New Roman" w:cs="Times New Roman"/>
          <w:color w:val="000000" w:themeColor="text1"/>
          <w:sz w:val="24"/>
          <w:szCs w:val="24"/>
        </w:rPr>
        <w:t xml:space="preserve">               </w:t>
      </w:r>
    </w:p>
    <w:tbl>
      <w:tblPr>
        <w:tblStyle w:val="TableGrid"/>
        <w:tblW w:w="9906" w:type="dxa"/>
        <w:tblBorders>
          <w:insideH w:val="none" w:sz="0" w:space="0" w:color="auto"/>
          <w:insideV w:val="none" w:sz="0" w:space="0" w:color="auto"/>
        </w:tblBorders>
        <w:tblLook w:val="04A0" w:firstRow="1" w:lastRow="0" w:firstColumn="1" w:lastColumn="0" w:noHBand="0" w:noVBand="1"/>
      </w:tblPr>
      <w:tblGrid>
        <w:gridCol w:w="1613"/>
        <w:gridCol w:w="25"/>
        <w:gridCol w:w="1440"/>
        <w:gridCol w:w="25"/>
        <w:gridCol w:w="1440"/>
        <w:gridCol w:w="25"/>
        <w:gridCol w:w="1440"/>
        <w:gridCol w:w="25"/>
        <w:gridCol w:w="1266"/>
        <w:gridCol w:w="25"/>
        <w:gridCol w:w="1266"/>
        <w:gridCol w:w="25"/>
        <w:gridCol w:w="1266"/>
        <w:gridCol w:w="25"/>
      </w:tblGrid>
      <w:tr w:rsidR="009B63BF" w14:paraId="0578A8F6" w14:textId="77777777" w:rsidTr="00BA0445">
        <w:trPr>
          <w:trHeight w:val="412"/>
        </w:trPr>
        <w:tc>
          <w:tcPr>
            <w:tcW w:w="1638" w:type="dxa"/>
            <w:gridSpan w:val="2"/>
            <w:tcBorders>
              <w:bottom w:val="single" w:sz="4" w:space="0" w:color="auto"/>
            </w:tcBorders>
          </w:tcPr>
          <w:p w14:paraId="7976C36B" w14:textId="62373045" w:rsidR="009B63BF" w:rsidRDefault="00BA0445" w:rsidP="008024EC">
            <w:pPr>
              <w:spacing w:line="276" w:lineRule="auto"/>
              <w:rPr>
                <w:rFonts w:ascii="Times New Roman" w:hAnsi="Times New Roman" w:cs="Times New Roman"/>
                <w:sz w:val="24"/>
                <w:szCs w:val="24"/>
              </w:rPr>
            </w:pPr>
            <w:r>
              <w:rPr>
                <w:rFonts w:ascii="Times New Roman" w:hAnsi="Times New Roman" w:cs="Times New Roman"/>
                <w:sz w:val="24"/>
                <w:szCs w:val="24"/>
              </w:rPr>
              <w:t>Model</w:t>
            </w:r>
          </w:p>
        </w:tc>
        <w:tc>
          <w:tcPr>
            <w:tcW w:w="1465" w:type="dxa"/>
            <w:gridSpan w:val="2"/>
            <w:tcBorders>
              <w:bottom w:val="single" w:sz="4" w:space="0" w:color="auto"/>
            </w:tcBorders>
          </w:tcPr>
          <w:p w14:paraId="457C2855" w14:textId="7A43A22D" w:rsidR="009B63BF" w:rsidRDefault="00BA0445"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1465" w:type="dxa"/>
            <w:gridSpan w:val="2"/>
            <w:tcBorders>
              <w:bottom w:val="single" w:sz="4" w:space="0" w:color="auto"/>
            </w:tcBorders>
          </w:tcPr>
          <w:p w14:paraId="3BD2743B" w14:textId="2A7E333F" w:rsidR="009B63BF" w:rsidRDefault="00BA0445"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1465" w:type="dxa"/>
            <w:gridSpan w:val="2"/>
            <w:tcBorders>
              <w:bottom w:val="single" w:sz="4" w:space="0" w:color="auto"/>
            </w:tcBorders>
          </w:tcPr>
          <w:p w14:paraId="08410E3F" w14:textId="573CBB44" w:rsidR="009B63BF" w:rsidRDefault="00BA0445"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1291" w:type="dxa"/>
            <w:gridSpan w:val="2"/>
            <w:tcBorders>
              <w:bottom w:val="single" w:sz="4" w:space="0" w:color="auto"/>
            </w:tcBorders>
          </w:tcPr>
          <w:p w14:paraId="42CC3E7C" w14:textId="3AB3D8E6" w:rsidR="009B63BF" w:rsidRDefault="00BA0445"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1291" w:type="dxa"/>
            <w:gridSpan w:val="2"/>
            <w:tcBorders>
              <w:bottom w:val="single" w:sz="4" w:space="0" w:color="auto"/>
            </w:tcBorders>
          </w:tcPr>
          <w:p w14:paraId="5DCF4291" w14:textId="043EB90D" w:rsidR="009B63BF" w:rsidRDefault="00BA0445"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1291" w:type="dxa"/>
            <w:gridSpan w:val="2"/>
            <w:tcBorders>
              <w:bottom w:val="single" w:sz="4" w:space="0" w:color="auto"/>
            </w:tcBorders>
          </w:tcPr>
          <w:p w14:paraId="7339A4EA" w14:textId="48A250E5" w:rsidR="009B63BF" w:rsidRDefault="00BA0445" w:rsidP="008024EC">
            <w:pPr>
              <w:tabs>
                <w:tab w:val="left" w:pos="855"/>
              </w:tabs>
              <w:spacing w:line="276" w:lineRule="auto"/>
              <w:rPr>
                <w:rFonts w:ascii="Times New Roman" w:hAnsi="Times New Roman" w:cs="Times New Roman"/>
                <w:sz w:val="24"/>
                <w:szCs w:val="24"/>
              </w:rPr>
            </w:pPr>
            <w:r>
              <w:rPr>
                <w:rFonts w:ascii="Times New Roman" w:hAnsi="Times New Roman" w:cs="Times New Roman"/>
                <w:sz w:val="24"/>
                <w:szCs w:val="24"/>
              </w:rPr>
              <w:t xml:space="preserve">  6</w:t>
            </w:r>
            <w:r w:rsidR="009B63BF">
              <w:rPr>
                <w:rFonts w:ascii="Times New Roman" w:hAnsi="Times New Roman" w:cs="Times New Roman"/>
                <w:sz w:val="24"/>
                <w:szCs w:val="24"/>
              </w:rPr>
              <w:tab/>
            </w:r>
          </w:p>
        </w:tc>
      </w:tr>
      <w:tr w:rsidR="00BA0445" w14:paraId="73B818DF" w14:textId="77777777" w:rsidTr="00BA0445">
        <w:trPr>
          <w:trHeight w:val="557"/>
        </w:trPr>
        <w:tc>
          <w:tcPr>
            <w:tcW w:w="1638" w:type="dxa"/>
            <w:gridSpan w:val="2"/>
            <w:tcBorders>
              <w:top w:val="single" w:sz="4" w:space="0" w:color="auto"/>
            </w:tcBorders>
          </w:tcPr>
          <w:p w14:paraId="623D55BC" w14:textId="6D87639E"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Membership</w:t>
            </w:r>
          </w:p>
        </w:tc>
        <w:tc>
          <w:tcPr>
            <w:tcW w:w="1465" w:type="dxa"/>
            <w:gridSpan w:val="2"/>
            <w:tcBorders>
              <w:top w:val="single" w:sz="4" w:space="0" w:color="auto"/>
            </w:tcBorders>
          </w:tcPr>
          <w:p w14:paraId="4B73B4A3"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-.189</w:t>
            </w:r>
          </w:p>
          <w:p w14:paraId="30E5B28C"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(-1.031)</w:t>
            </w:r>
          </w:p>
          <w:p w14:paraId="76FF7CD2"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.310</w:t>
            </w:r>
          </w:p>
          <w:p w14:paraId="660EEE07" w14:textId="77777777" w:rsidR="00BA0445" w:rsidRDefault="00BA0445" w:rsidP="008024EC">
            <w:pPr>
              <w:spacing w:line="276" w:lineRule="auto"/>
              <w:rPr>
                <w:rFonts w:ascii="Times New Roman" w:hAnsi="Times New Roman" w:cs="Times New Roman"/>
                <w:sz w:val="24"/>
                <w:szCs w:val="24"/>
              </w:rPr>
            </w:pPr>
          </w:p>
        </w:tc>
        <w:tc>
          <w:tcPr>
            <w:tcW w:w="1465" w:type="dxa"/>
            <w:gridSpan w:val="2"/>
            <w:tcBorders>
              <w:top w:val="single" w:sz="4" w:space="0" w:color="auto"/>
            </w:tcBorders>
          </w:tcPr>
          <w:p w14:paraId="5A50EB3B"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-.124</w:t>
            </w:r>
          </w:p>
          <w:p w14:paraId="6D5D2EEA"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-1.030</w:t>
            </w:r>
          </w:p>
          <w:p w14:paraId="65CE6F7D" w14:textId="2ADDCA35"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.310</w:t>
            </w:r>
          </w:p>
        </w:tc>
        <w:tc>
          <w:tcPr>
            <w:tcW w:w="1465" w:type="dxa"/>
            <w:gridSpan w:val="2"/>
            <w:tcBorders>
              <w:top w:val="single" w:sz="4" w:space="0" w:color="auto"/>
            </w:tcBorders>
          </w:tcPr>
          <w:p w14:paraId="573A9C1C"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-.133</w:t>
            </w:r>
          </w:p>
          <w:p w14:paraId="7E83D30E"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-1.133</w:t>
            </w:r>
          </w:p>
          <w:p w14:paraId="3B97EC4C" w14:textId="2244CE14"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.264</w:t>
            </w:r>
          </w:p>
        </w:tc>
        <w:tc>
          <w:tcPr>
            <w:tcW w:w="1291" w:type="dxa"/>
            <w:gridSpan w:val="2"/>
            <w:tcBorders>
              <w:top w:val="single" w:sz="4" w:space="0" w:color="auto"/>
            </w:tcBorders>
          </w:tcPr>
          <w:p w14:paraId="4E50E9F0" w14:textId="77777777" w:rsidR="00BA0445" w:rsidRDefault="00BA0445" w:rsidP="008024EC">
            <w:pPr>
              <w:spacing w:line="276" w:lineRule="auto"/>
              <w:rPr>
                <w:rFonts w:ascii="Times New Roman" w:hAnsi="Times New Roman" w:cs="Times New Roman"/>
                <w:sz w:val="24"/>
                <w:szCs w:val="24"/>
              </w:rPr>
            </w:pPr>
          </w:p>
        </w:tc>
        <w:tc>
          <w:tcPr>
            <w:tcW w:w="1291" w:type="dxa"/>
            <w:gridSpan w:val="2"/>
            <w:tcBorders>
              <w:top w:val="single" w:sz="4" w:space="0" w:color="auto"/>
            </w:tcBorders>
          </w:tcPr>
          <w:p w14:paraId="1B14FAC4"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-.114</w:t>
            </w:r>
          </w:p>
          <w:p w14:paraId="0EE4E5F5" w14:textId="77777777"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-.989</w:t>
            </w:r>
          </w:p>
          <w:p w14:paraId="112B7D39" w14:textId="7E5696AE" w:rsidR="00BA0445" w:rsidRDefault="00BA0445" w:rsidP="00BA0445">
            <w:pPr>
              <w:spacing w:line="276" w:lineRule="auto"/>
              <w:rPr>
                <w:rFonts w:ascii="Times New Roman" w:hAnsi="Times New Roman" w:cs="Times New Roman"/>
                <w:sz w:val="24"/>
                <w:szCs w:val="24"/>
              </w:rPr>
            </w:pPr>
            <w:r>
              <w:rPr>
                <w:rFonts w:ascii="Times New Roman" w:hAnsi="Times New Roman" w:cs="Times New Roman"/>
                <w:sz w:val="24"/>
                <w:szCs w:val="24"/>
              </w:rPr>
              <w:t>.329</w:t>
            </w:r>
          </w:p>
        </w:tc>
        <w:tc>
          <w:tcPr>
            <w:tcW w:w="1291" w:type="dxa"/>
            <w:gridSpan w:val="2"/>
            <w:tcBorders>
              <w:top w:val="single" w:sz="4" w:space="0" w:color="auto"/>
            </w:tcBorders>
          </w:tcPr>
          <w:p w14:paraId="4C6FAFCD" w14:textId="77777777" w:rsidR="00BA0445" w:rsidRDefault="00BA0445" w:rsidP="008024EC">
            <w:pPr>
              <w:tabs>
                <w:tab w:val="left" w:pos="855"/>
              </w:tabs>
              <w:spacing w:line="276" w:lineRule="auto"/>
              <w:rPr>
                <w:rFonts w:ascii="Times New Roman" w:hAnsi="Times New Roman" w:cs="Times New Roman"/>
                <w:sz w:val="24"/>
                <w:szCs w:val="24"/>
              </w:rPr>
            </w:pPr>
          </w:p>
        </w:tc>
      </w:tr>
      <w:tr w:rsidR="009B63BF" w14:paraId="5B833DDB" w14:textId="77777777" w:rsidTr="00BA0445">
        <w:trPr>
          <w:gridAfter w:val="1"/>
          <w:wAfter w:w="25" w:type="dxa"/>
          <w:trHeight w:val="550"/>
        </w:trPr>
        <w:tc>
          <w:tcPr>
            <w:tcW w:w="1613" w:type="dxa"/>
          </w:tcPr>
          <w:p w14:paraId="00F693E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Time </w:t>
            </w:r>
          </w:p>
        </w:tc>
        <w:tc>
          <w:tcPr>
            <w:tcW w:w="1465" w:type="dxa"/>
            <w:gridSpan w:val="2"/>
          </w:tcPr>
          <w:p w14:paraId="0E94B0AE" w14:textId="77777777" w:rsidR="009B63BF" w:rsidRPr="006128D2"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.388</w:t>
            </w:r>
            <w:r>
              <w:rPr>
                <w:rFonts w:ascii="Times New Roman" w:hAnsi="Times New Roman" w:cs="Times New Roman"/>
                <w:sz w:val="24"/>
                <w:szCs w:val="24"/>
                <w:vertAlign w:val="superscript"/>
              </w:rPr>
              <w:t>***</w:t>
            </w:r>
          </w:p>
          <w:p w14:paraId="794AB9AF"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(2.062)</w:t>
            </w:r>
          </w:p>
          <w:p w14:paraId="42C255F0" w14:textId="77777777" w:rsidR="009B63BF"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.047</w:t>
            </w:r>
          </w:p>
          <w:p w14:paraId="3467B4E0" w14:textId="77777777" w:rsidR="009B63BF" w:rsidRPr="006955D3" w:rsidRDefault="009B63BF" w:rsidP="008024EC">
            <w:pPr>
              <w:spacing w:line="276" w:lineRule="auto"/>
              <w:rPr>
                <w:rFonts w:ascii="Times New Roman" w:hAnsi="Times New Roman" w:cs="Times New Roman"/>
                <w:sz w:val="24"/>
                <w:szCs w:val="24"/>
                <w:vertAlign w:val="superscript"/>
              </w:rPr>
            </w:pPr>
          </w:p>
        </w:tc>
        <w:tc>
          <w:tcPr>
            <w:tcW w:w="1465" w:type="dxa"/>
            <w:gridSpan w:val="2"/>
          </w:tcPr>
          <w:p w14:paraId="0992C34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.301</w:t>
            </w:r>
          </w:p>
          <w:p w14:paraId="5E5B373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2.184</w:t>
            </w:r>
          </w:p>
          <w:p w14:paraId="6C62157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0.36</w:t>
            </w:r>
          </w:p>
        </w:tc>
        <w:tc>
          <w:tcPr>
            <w:tcW w:w="1465" w:type="dxa"/>
            <w:gridSpan w:val="2"/>
          </w:tcPr>
          <w:p w14:paraId="09DD6F70" w14:textId="77777777" w:rsidR="009B63BF" w:rsidRPr="006128D2"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.334</w:t>
            </w:r>
            <w:r>
              <w:rPr>
                <w:rFonts w:ascii="Times New Roman" w:hAnsi="Times New Roman" w:cs="Times New Roman"/>
                <w:sz w:val="24"/>
                <w:szCs w:val="24"/>
                <w:vertAlign w:val="superscript"/>
              </w:rPr>
              <w:t>***</w:t>
            </w:r>
          </w:p>
          <w:p w14:paraId="0F08D80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2.792</w:t>
            </w:r>
          </w:p>
          <w:p w14:paraId="615380AB" w14:textId="77777777" w:rsidR="009B63BF" w:rsidRPr="006128D2"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.008</w:t>
            </w:r>
          </w:p>
        </w:tc>
        <w:tc>
          <w:tcPr>
            <w:tcW w:w="1291" w:type="dxa"/>
            <w:gridSpan w:val="2"/>
          </w:tcPr>
          <w:p w14:paraId="5B7C05F3"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.311</w:t>
            </w:r>
          </w:p>
          <w:p w14:paraId="3FFD0F59"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2.631</w:t>
            </w:r>
          </w:p>
          <w:p w14:paraId="6A429B8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.-012</w:t>
            </w:r>
          </w:p>
        </w:tc>
        <w:tc>
          <w:tcPr>
            <w:tcW w:w="1291" w:type="dxa"/>
            <w:gridSpan w:val="2"/>
          </w:tcPr>
          <w:p w14:paraId="18556DDA"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.384</w:t>
            </w:r>
          </w:p>
          <w:p w14:paraId="2063F593"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3.664</w:t>
            </w:r>
          </w:p>
          <w:p w14:paraId="35D0D6C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.001</w:t>
            </w:r>
          </w:p>
        </w:tc>
        <w:tc>
          <w:tcPr>
            <w:tcW w:w="1291" w:type="dxa"/>
            <w:gridSpan w:val="2"/>
          </w:tcPr>
          <w:p w14:paraId="27CC69FC"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.354</w:t>
            </w:r>
          </w:p>
          <w:p w14:paraId="680AAC4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3.530</w:t>
            </w:r>
          </w:p>
          <w:p w14:paraId="7C8027C9"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.001</w:t>
            </w:r>
          </w:p>
        </w:tc>
      </w:tr>
      <w:tr w:rsidR="009B63BF" w14:paraId="60348447" w14:textId="77777777" w:rsidTr="00BA0445">
        <w:trPr>
          <w:gridAfter w:val="1"/>
          <w:wAfter w:w="25" w:type="dxa"/>
          <w:trHeight w:val="557"/>
        </w:trPr>
        <w:tc>
          <w:tcPr>
            <w:tcW w:w="1613" w:type="dxa"/>
          </w:tcPr>
          <w:p w14:paraId="54E8F3D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Corruption</w:t>
            </w:r>
          </w:p>
        </w:tc>
        <w:tc>
          <w:tcPr>
            <w:tcW w:w="1465" w:type="dxa"/>
            <w:gridSpan w:val="2"/>
          </w:tcPr>
          <w:p w14:paraId="07E0686A" w14:textId="77777777" w:rsidR="009B63BF" w:rsidRPr="00634F99"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-.454</w:t>
            </w:r>
            <w:r>
              <w:rPr>
                <w:rFonts w:ascii="Times New Roman" w:hAnsi="Times New Roman" w:cs="Times New Roman"/>
                <w:sz w:val="24"/>
                <w:szCs w:val="24"/>
                <w:vertAlign w:val="superscript"/>
              </w:rPr>
              <w:t>***</w:t>
            </w:r>
          </w:p>
          <w:p w14:paraId="4712590A"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(-3.094)</w:t>
            </w:r>
          </w:p>
          <w:p w14:paraId="25EEA6C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.004</w:t>
            </w:r>
          </w:p>
          <w:p w14:paraId="4F8016F3" w14:textId="77777777" w:rsidR="009B63BF" w:rsidRDefault="009B63BF" w:rsidP="008024EC">
            <w:pPr>
              <w:spacing w:line="276" w:lineRule="auto"/>
              <w:rPr>
                <w:rFonts w:ascii="Times New Roman" w:hAnsi="Times New Roman" w:cs="Times New Roman"/>
                <w:sz w:val="24"/>
                <w:szCs w:val="24"/>
              </w:rPr>
            </w:pPr>
          </w:p>
        </w:tc>
        <w:tc>
          <w:tcPr>
            <w:tcW w:w="1465" w:type="dxa"/>
            <w:gridSpan w:val="2"/>
          </w:tcPr>
          <w:p w14:paraId="7FFD4423"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-.516</w:t>
            </w:r>
          </w:p>
          <w:p w14:paraId="322BE71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-3.834</w:t>
            </w:r>
          </w:p>
          <w:p w14:paraId="594CC78D"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0.000</w:t>
            </w:r>
          </w:p>
        </w:tc>
        <w:tc>
          <w:tcPr>
            <w:tcW w:w="1465" w:type="dxa"/>
            <w:gridSpan w:val="2"/>
          </w:tcPr>
          <w:p w14:paraId="71904B87" w14:textId="77777777" w:rsidR="009B63BF" w:rsidRPr="006128D2"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-.501</w:t>
            </w:r>
            <w:r>
              <w:rPr>
                <w:rFonts w:ascii="Times New Roman" w:hAnsi="Times New Roman" w:cs="Times New Roman"/>
                <w:sz w:val="24"/>
                <w:szCs w:val="24"/>
                <w:vertAlign w:val="superscript"/>
              </w:rPr>
              <w:t>****</w:t>
            </w:r>
          </w:p>
          <w:p w14:paraId="47AE7C0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-3.863</w:t>
            </w:r>
          </w:p>
          <w:p w14:paraId="0BD9918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.000</w:t>
            </w:r>
          </w:p>
        </w:tc>
        <w:tc>
          <w:tcPr>
            <w:tcW w:w="1291" w:type="dxa"/>
            <w:gridSpan w:val="2"/>
          </w:tcPr>
          <w:p w14:paraId="34B0D896"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-.466</w:t>
            </w:r>
          </w:p>
          <w:p w14:paraId="7F71C596"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-3.685</w:t>
            </w:r>
          </w:p>
          <w:p w14:paraId="4AB5F63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.001</w:t>
            </w:r>
          </w:p>
        </w:tc>
        <w:tc>
          <w:tcPr>
            <w:tcW w:w="1291" w:type="dxa"/>
            <w:gridSpan w:val="2"/>
          </w:tcPr>
          <w:p w14:paraId="41B2827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-.462</w:t>
            </w:r>
          </w:p>
          <w:p w14:paraId="78436F0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-3.795</w:t>
            </w:r>
          </w:p>
          <w:p w14:paraId="4E069BE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.001</w:t>
            </w:r>
          </w:p>
        </w:tc>
        <w:tc>
          <w:tcPr>
            <w:tcW w:w="1291" w:type="dxa"/>
            <w:gridSpan w:val="2"/>
          </w:tcPr>
          <w:p w14:paraId="6E970630"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-.440</w:t>
            </w:r>
          </w:p>
          <w:p w14:paraId="32D55E8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-3.675</w:t>
            </w:r>
          </w:p>
          <w:p w14:paraId="3E97CA3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.001</w:t>
            </w:r>
          </w:p>
        </w:tc>
      </w:tr>
      <w:tr w:rsidR="009B63BF" w14:paraId="03F96BAB" w14:textId="77777777" w:rsidTr="00BA0445">
        <w:trPr>
          <w:gridAfter w:val="1"/>
          <w:wAfter w:w="25" w:type="dxa"/>
          <w:trHeight w:val="557"/>
        </w:trPr>
        <w:tc>
          <w:tcPr>
            <w:tcW w:w="1613" w:type="dxa"/>
          </w:tcPr>
          <w:p w14:paraId="59C386C3"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Exports</w:t>
            </w:r>
          </w:p>
        </w:tc>
        <w:tc>
          <w:tcPr>
            <w:tcW w:w="1465" w:type="dxa"/>
            <w:gridSpan w:val="2"/>
          </w:tcPr>
          <w:p w14:paraId="3D15C10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-.095</w:t>
            </w:r>
          </w:p>
          <w:p w14:paraId="069C043D"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(-.877)</w:t>
            </w:r>
          </w:p>
          <w:p w14:paraId="2A5B5CF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.387</w:t>
            </w:r>
          </w:p>
          <w:p w14:paraId="0E098004" w14:textId="77777777" w:rsidR="009B63BF" w:rsidRDefault="009B63BF" w:rsidP="008024EC">
            <w:pPr>
              <w:spacing w:line="276" w:lineRule="auto"/>
              <w:rPr>
                <w:rFonts w:ascii="Times New Roman" w:hAnsi="Times New Roman" w:cs="Times New Roman"/>
                <w:sz w:val="24"/>
                <w:szCs w:val="24"/>
              </w:rPr>
            </w:pPr>
          </w:p>
        </w:tc>
        <w:tc>
          <w:tcPr>
            <w:tcW w:w="1465" w:type="dxa"/>
            <w:gridSpan w:val="2"/>
          </w:tcPr>
          <w:p w14:paraId="1D80D39A" w14:textId="77777777" w:rsidR="009B63BF" w:rsidRDefault="009B63BF" w:rsidP="008024EC">
            <w:pPr>
              <w:spacing w:line="276" w:lineRule="auto"/>
              <w:rPr>
                <w:rFonts w:ascii="Times New Roman" w:hAnsi="Times New Roman" w:cs="Times New Roman"/>
                <w:sz w:val="24"/>
                <w:szCs w:val="24"/>
              </w:rPr>
            </w:pPr>
          </w:p>
        </w:tc>
        <w:tc>
          <w:tcPr>
            <w:tcW w:w="1465" w:type="dxa"/>
            <w:gridSpan w:val="2"/>
          </w:tcPr>
          <w:p w14:paraId="72426C9F"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794DFA02"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3F7D0E72"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3B9FFEA9" w14:textId="77777777" w:rsidR="009B63BF" w:rsidRDefault="009B63BF" w:rsidP="008024EC">
            <w:pPr>
              <w:spacing w:line="276" w:lineRule="auto"/>
              <w:rPr>
                <w:rFonts w:ascii="Times New Roman" w:hAnsi="Times New Roman" w:cs="Times New Roman"/>
                <w:sz w:val="24"/>
                <w:szCs w:val="24"/>
              </w:rPr>
            </w:pPr>
          </w:p>
        </w:tc>
      </w:tr>
      <w:tr w:rsidR="009B63BF" w14:paraId="7747397D" w14:textId="77777777" w:rsidTr="00BA0445">
        <w:trPr>
          <w:gridAfter w:val="1"/>
          <w:wAfter w:w="25" w:type="dxa"/>
          <w:trHeight w:val="550"/>
        </w:trPr>
        <w:tc>
          <w:tcPr>
            <w:tcW w:w="1613" w:type="dxa"/>
          </w:tcPr>
          <w:p w14:paraId="12A44389"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EGI</w:t>
            </w:r>
          </w:p>
        </w:tc>
        <w:tc>
          <w:tcPr>
            <w:tcW w:w="1465" w:type="dxa"/>
            <w:gridSpan w:val="2"/>
          </w:tcPr>
          <w:p w14:paraId="42BF8C0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.264</w:t>
            </w:r>
          </w:p>
          <w:p w14:paraId="496BB74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(1.867)</w:t>
            </w:r>
          </w:p>
          <w:p w14:paraId="44638E6A"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.070</w:t>
            </w:r>
          </w:p>
          <w:p w14:paraId="3A5B4E00" w14:textId="77777777" w:rsidR="009B63BF" w:rsidRDefault="009B63BF" w:rsidP="008024EC">
            <w:pPr>
              <w:spacing w:line="276" w:lineRule="auto"/>
              <w:rPr>
                <w:rFonts w:ascii="Times New Roman" w:hAnsi="Times New Roman" w:cs="Times New Roman"/>
                <w:sz w:val="24"/>
                <w:szCs w:val="24"/>
              </w:rPr>
            </w:pPr>
          </w:p>
        </w:tc>
        <w:tc>
          <w:tcPr>
            <w:tcW w:w="1465" w:type="dxa"/>
            <w:gridSpan w:val="2"/>
          </w:tcPr>
          <w:p w14:paraId="5BCC398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.240</w:t>
            </w:r>
          </w:p>
          <w:p w14:paraId="44C6EC1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1.973</w:t>
            </w:r>
          </w:p>
          <w:p w14:paraId="1E5C3395"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.056</w:t>
            </w:r>
          </w:p>
        </w:tc>
        <w:tc>
          <w:tcPr>
            <w:tcW w:w="1465" w:type="dxa"/>
            <w:gridSpan w:val="2"/>
          </w:tcPr>
          <w:p w14:paraId="52338CF5" w14:textId="77777777" w:rsidR="009B63BF" w:rsidRPr="006128D2"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.263</w:t>
            </w:r>
            <w:r>
              <w:rPr>
                <w:rFonts w:ascii="Times New Roman" w:hAnsi="Times New Roman" w:cs="Times New Roman"/>
                <w:sz w:val="24"/>
                <w:szCs w:val="24"/>
                <w:vertAlign w:val="superscript"/>
              </w:rPr>
              <w:t>*</w:t>
            </w:r>
          </w:p>
          <w:p w14:paraId="1EB364D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2.358</w:t>
            </w:r>
          </w:p>
          <w:p w14:paraId="632FD9FA"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.024</w:t>
            </w:r>
          </w:p>
        </w:tc>
        <w:tc>
          <w:tcPr>
            <w:tcW w:w="1291" w:type="dxa"/>
            <w:gridSpan w:val="2"/>
          </w:tcPr>
          <w:p w14:paraId="3DCA382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.210</w:t>
            </w:r>
          </w:p>
          <w:p w14:paraId="11D99620"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2.065</w:t>
            </w:r>
          </w:p>
          <w:p w14:paraId="63610E8F"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.046</w:t>
            </w:r>
          </w:p>
        </w:tc>
        <w:tc>
          <w:tcPr>
            <w:tcW w:w="1291" w:type="dxa"/>
            <w:gridSpan w:val="2"/>
          </w:tcPr>
          <w:p w14:paraId="1D7861FD"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.278</w:t>
            </w:r>
          </w:p>
          <w:p w14:paraId="2E53D8D0"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2.528</w:t>
            </w:r>
          </w:p>
          <w:p w14:paraId="61B17C5A"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.016</w:t>
            </w:r>
          </w:p>
        </w:tc>
        <w:tc>
          <w:tcPr>
            <w:tcW w:w="1291" w:type="dxa"/>
            <w:gridSpan w:val="2"/>
          </w:tcPr>
          <w:p w14:paraId="70FC6BE6"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.228</w:t>
            </w:r>
          </w:p>
          <w:p w14:paraId="1EC4434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2.336</w:t>
            </w:r>
          </w:p>
          <w:p w14:paraId="6A55C3D9"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.025</w:t>
            </w:r>
          </w:p>
        </w:tc>
      </w:tr>
      <w:tr w:rsidR="009B63BF" w14:paraId="3A8238C5" w14:textId="77777777" w:rsidTr="00BA0445">
        <w:trPr>
          <w:gridAfter w:val="1"/>
          <w:wAfter w:w="25" w:type="dxa"/>
          <w:trHeight w:val="557"/>
        </w:trPr>
        <w:tc>
          <w:tcPr>
            <w:tcW w:w="1613" w:type="dxa"/>
          </w:tcPr>
          <w:p w14:paraId="0275729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Public Debt</w:t>
            </w:r>
          </w:p>
        </w:tc>
        <w:tc>
          <w:tcPr>
            <w:tcW w:w="1465" w:type="dxa"/>
            <w:gridSpan w:val="2"/>
          </w:tcPr>
          <w:p w14:paraId="6EB8C56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.069</w:t>
            </w:r>
          </w:p>
          <w:p w14:paraId="417A822D"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(.622)</w:t>
            </w:r>
          </w:p>
          <w:p w14:paraId="13E0BCE9"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.538</w:t>
            </w:r>
          </w:p>
          <w:p w14:paraId="2FBBF1D7" w14:textId="77777777" w:rsidR="009B63BF" w:rsidRDefault="009B63BF" w:rsidP="008024EC">
            <w:pPr>
              <w:spacing w:line="276" w:lineRule="auto"/>
              <w:rPr>
                <w:rFonts w:ascii="Times New Roman" w:hAnsi="Times New Roman" w:cs="Times New Roman"/>
                <w:sz w:val="24"/>
                <w:szCs w:val="24"/>
              </w:rPr>
            </w:pPr>
          </w:p>
        </w:tc>
        <w:tc>
          <w:tcPr>
            <w:tcW w:w="1465" w:type="dxa"/>
            <w:gridSpan w:val="2"/>
          </w:tcPr>
          <w:p w14:paraId="58398B9D"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.105</w:t>
            </w:r>
          </w:p>
          <w:p w14:paraId="32ADDCF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1.005</w:t>
            </w:r>
          </w:p>
          <w:p w14:paraId="53024B17"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.322</w:t>
            </w:r>
          </w:p>
        </w:tc>
        <w:tc>
          <w:tcPr>
            <w:tcW w:w="1465" w:type="dxa"/>
            <w:gridSpan w:val="2"/>
          </w:tcPr>
          <w:p w14:paraId="1A07920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.081</w:t>
            </w:r>
          </w:p>
          <w:p w14:paraId="2F79631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.886</w:t>
            </w:r>
          </w:p>
          <w:p w14:paraId="5EDA652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.382</w:t>
            </w:r>
          </w:p>
        </w:tc>
        <w:tc>
          <w:tcPr>
            <w:tcW w:w="1291" w:type="dxa"/>
            <w:gridSpan w:val="2"/>
          </w:tcPr>
          <w:p w14:paraId="7B688606"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.062</w:t>
            </w:r>
          </w:p>
          <w:p w14:paraId="73EA9F1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.684</w:t>
            </w:r>
          </w:p>
          <w:p w14:paraId="0AE652EF"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.498</w:t>
            </w:r>
          </w:p>
        </w:tc>
        <w:tc>
          <w:tcPr>
            <w:tcW w:w="1291" w:type="dxa"/>
            <w:gridSpan w:val="2"/>
          </w:tcPr>
          <w:p w14:paraId="41084E00"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76A53229" w14:textId="77777777" w:rsidR="009B63BF" w:rsidRDefault="009B63BF" w:rsidP="008024EC">
            <w:pPr>
              <w:spacing w:line="276" w:lineRule="auto"/>
              <w:rPr>
                <w:rFonts w:ascii="Times New Roman" w:hAnsi="Times New Roman" w:cs="Times New Roman"/>
                <w:sz w:val="24"/>
                <w:szCs w:val="24"/>
              </w:rPr>
            </w:pPr>
          </w:p>
        </w:tc>
      </w:tr>
      <w:tr w:rsidR="009B63BF" w14:paraId="3BBE4E93" w14:textId="77777777" w:rsidTr="00BA0445">
        <w:trPr>
          <w:gridAfter w:val="1"/>
          <w:wAfter w:w="25" w:type="dxa"/>
          <w:trHeight w:val="557"/>
        </w:trPr>
        <w:tc>
          <w:tcPr>
            <w:tcW w:w="1613" w:type="dxa"/>
          </w:tcPr>
          <w:p w14:paraId="30C8AA5F"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FDIPP</w:t>
            </w:r>
          </w:p>
        </w:tc>
        <w:tc>
          <w:tcPr>
            <w:tcW w:w="1465" w:type="dxa"/>
            <w:gridSpan w:val="2"/>
          </w:tcPr>
          <w:p w14:paraId="1D3CB8F5"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.060</w:t>
            </w:r>
          </w:p>
          <w:p w14:paraId="3D905C8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(.590)</w:t>
            </w:r>
          </w:p>
          <w:p w14:paraId="663B8D59"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.559</w:t>
            </w:r>
          </w:p>
          <w:p w14:paraId="15AA8067" w14:textId="77777777" w:rsidR="009B63BF" w:rsidRDefault="009B63BF" w:rsidP="008024EC">
            <w:pPr>
              <w:spacing w:line="276" w:lineRule="auto"/>
              <w:rPr>
                <w:rFonts w:ascii="Times New Roman" w:hAnsi="Times New Roman" w:cs="Times New Roman"/>
                <w:sz w:val="24"/>
                <w:szCs w:val="24"/>
              </w:rPr>
            </w:pPr>
          </w:p>
        </w:tc>
        <w:tc>
          <w:tcPr>
            <w:tcW w:w="1465" w:type="dxa"/>
            <w:gridSpan w:val="2"/>
          </w:tcPr>
          <w:p w14:paraId="490CA69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.045</w:t>
            </w:r>
          </w:p>
          <w:p w14:paraId="055ED68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.492</w:t>
            </w:r>
          </w:p>
          <w:p w14:paraId="2258C85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.626</w:t>
            </w:r>
          </w:p>
        </w:tc>
        <w:tc>
          <w:tcPr>
            <w:tcW w:w="1465" w:type="dxa"/>
            <w:gridSpan w:val="2"/>
          </w:tcPr>
          <w:p w14:paraId="4309AC02"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6518A7BC"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7DE7BD6C" w14:textId="77777777" w:rsidR="009B63BF" w:rsidRDefault="009B63BF" w:rsidP="008024EC">
            <w:pPr>
              <w:spacing w:line="276" w:lineRule="auto"/>
              <w:rPr>
                <w:rFonts w:ascii="Times New Roman" w:hAnsi="Times New Roman" w:cs="Times New Roman"/>
                <w:sz w:val="24"/>
                <w:szCs w:val="24"/>
              </w:rPr>
            </w:pPr>
          </w:p>
        </w:tc>
        <w:tc>
          <w:tcPr>
            <w:tcW w:w="1291" w:type="dxa"/>
            <w:gridSpan w:val="2"/>
          </w:tcPr>
          <w:p w14:paraId="3E5AC82D" w14:textId="77777777" w:rsidR="009B63BF" w:rsidRDefault="009B63BF" w:rsidP="008024EC">
            <w:pPr>
              <w:spacing w:line="276" w:lineRule="auto"/>
              <w:rPr>
                <w:rFonts w:ascii="Times New Roman" w:hAnsi="Times New Roman" w:cs="Times New Roman"/>
                <w:sz w:val="24"/>
                <w:szCs w:val="24"/>
              </w:rPr>
            </w:pPr>
          </w:p>
        </w:tc>
      </w:tr>
      <w:tr w:rsidR="009B63BF" w14:paraId="402FE66E" w14:textId="77777777" w:rsidTr="00BA0445">
        <w:trPr>
          <w:gridAfter w:val="1"/>
          <w:wAfter w:w="25" w:type="dxa"/>
          <w:trHeight w:val="550"/>
        </w:trPr>
        <w:tc>
          <w:tcPr>
            <w:tcW w:w="1613" w:type="dxa"/>
            <w:tcBorders>
              <w:bottom w:val="single" w:sz="4" w:space="0" w:color="auto"/>
            </w:tcBorders>
          </w:tcPr>
          <w:p w14:paraId="0ED92A4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 xml:space="preserve">GDP/Time </w:t>
            </w:r>
          </w:p>
        </w:tc>
        <w:tc>
          <w:tcPr>
            <w:tcW w:w="1465" w:type="dxa"/>
            <w:gridSpan w:val="2"/>
            <w:tcBorders>
              <w:bottom w:val="single" w:sz="4" w:space="0" w:color="auto"/>
            </w:tcBorders>
          </w:tcPr>
          <w:p w14:paraId="3C37CD9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.120</w:t>
            </w:r>
          </w:p>
          <w:p w14:paraId="43D62378"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(.723)</w:t>
            </w:r>
          </w:p>
          <w:p w14:paraId="091B8CBC"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.475</w:t>
            </w:r>
          </w:p>
          <w:p w14:paraId="00F2CF7C" w14:textId="77777777" w:rsidR="009B63BF" w:rsidRDefault="009B63BF" w:rsidP="008024EC">
            <w:pPr>
              <w:spacing w:line="276" w:lineRule="auto"/>
              <w:rPr>
                <w:rFonts w:ascii="Times New Roman" w:hAnsi="Times New Roman" w:cs="Times New Roman"/>
                <w:sz w:val="24"/>
                <w:szCs w:val="24"/>
              </w:rPr>
            </w:pPr>
          </w:p>
        </w:tc>
        <w:tc>
          <w:tcPr>
            <w:tcW w:w="1465" w:type="dxa"/>
            <w:gridSpan w:val="2"/>
            <w:tcBorders>
              <w:bottom w:val="single" w:sz="4" w:space="0" w:color="auto"/>
            </w:tcBorders>
          </w:tcPr>
          <w:p w14:paraId="7E0E6A96" w14:textId="77777777" w:rsidR="009B63BF" w:rsidRDefault="009B63BF" w:rsidP="008024EC">
            <w:pPr>
              <w:spacing w:line="276" w:lineRule="auto"/>
              <w:rPr>
                <w:rFonts w:ascii="Times New Roman" w:hAnsi="Times New Roman" w:cs="Times New Roman"/>
                <w:sz w:val="24"/>
                <w:szCs w:val="24"/>
              </w:rPr>
            </w:pPr>
          </w:p>
        </w:tc>
        <w:tc>
          <w:tcPr>
            <w:tcW w:w="1465" w:type="dxa"/>
            <w:gridSpan w:val="2"/>
            <w:tcBorders>
              <w:bottom w:val="single" w:sz="4" w:space="0" w:color="auto"/>
            </w:tcBorders>
          </w:tcPr>
          <w:p w14:paraId="0A1BF295" w14:textId="77777777" w:rsidR="009B63BF" w:rsidRDefault="009B63BF" w:rsidP="008024EC">
            <w:pPr>
              <w:spacing w:line="276" w:lineRule="auto"/>
              <w:rPr>
                <w:rFonts w:ascii="Times New Roman" w:hAnsi="Times New Roman" w:cs="Times New Roman"/>
                <w:sz w:val="24"/>
                <w:szCs w:val="24"/>
              </w:rPr>
            </w:pPr>
          </w:p>
        </w:tc>
        <w:tc>
          <w:tcPr>
            <w:tcW w:w="1291" w:type="dxa"/>
            <w:gridSpan w:val="2"/>
            <w:tcBorders>
              <w:bottom w:val="single" w:sz="4" w:space="0" w:color="auto"/>
            </w:tcBorders>
          </w:tcPr>
          <w:p w14:paraId="6D360755" w14:textId="77777777" w:rsidR="009B63BF" w:rsidRDefault="009B63BF" w:rsidP="008024EC">
            <w:pPr>
              <w:spacing w:line="276" w:lineRule="auto"/>
              <w:rPr>
                <w:rFonts w:ascii="Times New Roman" w:hAnsi="Times New Roman" w:cs="Times New Roman"/>
                <w:sz w:val="24"/>
                <w:szCs w:val="24"/>
              </w:rPr>
            </w:pPr>
          </w:p>
        </w:tc>
        <w:tc>
          <w:tcPr>
            <w:tcW w:w="1291" w:type="dxa"/>
            <w:gridSpan w:val="2"/>
            <w:tcBorders>
              <w:bottom w:val="single" w:sz="4" w:space="0" w:color="auto"/>
            </w:tcBorders>
          </w:tcPr>
          <w:p w14:paraId="4CC4337A" w14:textId="77777777" w:rsidR="009B63BF" w:rsidRDefault="009B63BF" w:rsidP="008024EC">
            <w:pPr>
              <w:spacing w:line="276" w:lineRule="auto"/>
              <w:rPr>
                <w:rFonts w:ascii="Times New Roman" w:hAnsi="Times New Roman" w:cs="Times New Roman"/>
                <w:sz w:val="24"/>
                <w:szCs w:val="24"/>
              </w:rPr>
            </w:pPr>
          </w:p>
        </w:tc>
        <w:tc>
          <w:tcPr>
            <w:tcW w:w="1291" w:type="dxa"/>
            <w:gridSpan w:val="2"/>
            <w:tcBorders>
              <w:bottom w:val="single" w:sz="4" w:space="0" w:color="auto"/>
            </w:tcBorders>
          </w:tcPr>
          <w:p w14:paraId="1DF7A2DE" w14:textId="77777777" w:rsidR="009B63BF" w:rsidRDefault="009B63BF" w:rsidP="008024EC">
            <w:pPr>
              <w:spacing w:line="276" w:lineRule="auto"/>
              <w:rPr>
                <w:rFonts w:ascii="Times New Roman" w:hAnsi="Times New Roman" w:cs="Times New Roman"/>
                <w:sz w:val="24"/>
                <w:szCs w:val="24"/>
              </w:rPr>
            </w:pPr>
          </w:p>
        </w:tc>
      </w:tr>
      <w:tr w:rsidR="009B63BF" w14:paraId="11D8E074" w14:textId="77777777" w:rsidTr="00BA0445">
        <w:trPr>
          <w:gridAfter w:val="1"/>
          <w:wAfter w:w="25" w:type="dxa"/>
          <w:trHeight w:val="412"/>
        </w:trPr>
        <w:tc>
          <w:tcPr>
            <w:tcW w:w="1613" w:type="dxa"/>
            <w:tcBorders>
              <w:top w:val="single" w:sz="4" w:space="0" w:color="auto"/>
            </w:tcBorders>
          </w:tcPr>
          <w:p w14:paraId="08A7E441" w14:textId="77777777" w:rsidR="009B63BF" w:rsidRDefault="009B63BF" w:rsidP="008024EC">
            <w:pPr>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Adjusted R</w:t>
            </w:r>
            <w:r>
              <w:rPr>
                <w:rFonts w:ascii="Times New Roman" w:hAnsi="Times New Roman" w:cs="Times New Roman"/>
                <w:sz w:val="24"/>
                <w:szCs w:val="24"/>
                <w:vertAlign w:val="superscript"/>
              </w:rPr>
              <w:t>2</w:t>
            </w:r>
          </w:p>
          <w:p w14:paraId="2BEC405F"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F</w:t>
            </w:r>
          </w:p>
          <w:p w14:paraId="216E3D2D" w14:textId="77777777" w:rsidR="009B63BF" w:rsidRPr="0057602D"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N</w:t>
            </w:r>
          </w:p>
        </w:tc>
        <w:tc>
          <w:tcPr>
            <w:tcW w:w="1465" w:type="dxa"/>
            <w:gridSpan w:val="2"/>
            <w:tcBorders>
              <w:top w:val="single" w:sz="4" w:space="0" w:color="auto"/>
            </w:tcBorders>
          </w:tcPr>
          <w:p w14:paraId="1D2DB7D3"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.774</w:t>
            </w:r>
            <w:r>
              <w:rPr>
                <w:rFonts w:ascii="Times New Roman" w:hAnsi="Times New Roman" w:cs="Times New Roman"/>
                <w:sz w:val="24"/>
                <w:szCs w:val="24"/>
              </w:rPr>
              <w:br/>
              <w:t>18.952</w:t>
            </w:r>
            <w:r>
              <w:rPr>
                <w:rFonts w:ascii="Times New Roman" w:hAnsi="Times New Roman" w:cs="Times New Roman"/>
                <w:sz w:val="24"/>
                <w:szCs w:val="24"/>
              </w:rPr>
              <w:br/>
              <w:t>43</w:t>
            </w:r>
          </w:p>
        </w:tc>
        <w:tc>
          <w:tcPr>
            <w:tcW w:w="1465" w:type="dxa"/>
            <w:gridSpan w:val="2"/>
            <w:tcBorders>
              <w:top w:val="single" w:sz="4" w:space="0" w:color="auto"/>
            </w:tcBorders>
          </w:tcPr>
          <w:p w14:paraId="7DF1D046"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.778</w:t>
            </w:r>
          </w:p>
          <w:p w14:paraId="40CFF73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25.471</w:t>
            </w:r>
          </w:p>
          <w:p w14:paraId="054C583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43</w:t>
            </w:r>
          </w:p>
        </w:tc>
        <w:tc>
          <w:tcPr>
            <w:tcW w:w="1465" w:type="dxa"/>
            <w:gridSpan w:val="2"/>
            <w:tcBorders>
              <w:top w:val="single" w:sz="4" w:space="0" w:color="auto"/>
            </w:tcBorders>
          </w:tcPr>
          <w:p w14:paraId="5CE02DC2"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.782</w:t>
            </w:r>
          </w:p>
          <w:p w14:paraId="1F48632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31.155</w:t>
            </w:r>
          </w:p>
          <w:p w14:paraId="371012A0"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43</w:t>
            </w:r>
          </w:p>
        </w:tc>
        <w:tc>
          <w:tcPr>
            <w:tcW w:w="1291" w:type="dxa"/>
            <w:gridSpan w:val="2"/>
            <w:tcBorders>
              <w:top w:val="single" w:sz="4" w:space="0" w:color="auto"/>
            </w:tcBorders>
          </w:tcPr>
          <w:p w14:paraId="7EA766F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.780</w:t>
            </w:r>
          </w:p>
          <w:p w14:paraId="77258EE1"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38.336</w:t>
            </w:r>
          </w:p>
          <w:p w14:paraId="76E751D5"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43</w:t>
            </w:r>
          </w:p>
        </w:tc>
        <w:tc>
          <w:tcPr>
            <w:tcW w:w="1291" w:type="dxa"/>
            <w:gridSpan w:val="2"/>
            <w:tcBorders>
              <w:top w:val="single" w:sz="4" w:space="0" w:color="auto"/>
            </w:tcBorders>
          </w:tcPr>
          <w:p w14:paraId="233B6193"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.783</w:t>
            </w:r>
          </w:p>
          <w:p w14:paraId="381B0E5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38.969</w:t>
            </w:r>
          </w:p>
          <w:p w14:paraId="01029D9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43</w:t>
            </w:r>
          </w:p>
        </w:tc>
        <w:tc>
          <w:tcPr>
            <w:tcW w:w="1291" w:type="dxa"/>
            <w:gridSpan w:val="2"/>
            <w:tcBorders>
              <w:top w:val="single" w:sz="4" w:space="0" w:color="auto"/>
            </w:tcBorders>
          </w:tcPr>
          <w:p w14:paraId="5C6560BB"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.783</w:t>
            </w:r>
          </w:p>
          <w:p w14:paraId="383CD7D4"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51.662</w:t>
            </w:r>
          </w:p>
          <w:p w14:paraId="1130A28E" w14:textId="77777777" w:rsidR="009B63BF" w:rsidRDefault="009B63BF" w:rsidP="008024EC">
            <w:pPr>
              <w:spacing w:line="276" w:lineRule="auto"/>
              <w:rPr>
                <w:rFonts w:ascii="Times New Roman" w:hAnsi="Times New Roman" w:cs="Times New Roman"/>
                <w:sz w:val="24"/>
                <w:szCs w:val="24"/>
              </w:rPr>
            </w:pPr>
            <w:r>
              <w:rPr>
                <w:rFonts w:ascii="Times New Roman" w:hAnsi="Times New Roman" w:cs="Times New Roman"/>
                <w:sz w:val="24"/>
                <w:szCs w:val="24"/>
              </w:rPr>
              <w:t>43</w:t>
            </w:r>
          </w:p>
        </w:tc>
      </w:tr>
    </w:tbl>
    <w:p w14:paraId="02CAA4B2" w14:textId="26D2A86E" w:rsidR="009B63BF" w:rsidRPr="00BA0445" w:rsidRDefault="009B63BF" w:rsidP="00BA0445">
      <w:pPr>
        <w:spacing w:after="0" w:line="240" w:lineRule="auto"/>
        <w:rPr>
          <w:rFonts w:ascii="Times New Roman" w:hAnsi="Times New Roman" w:cs="Times New Roman"/>
          <w:sz w:val="28"/>
          <w:szCs w:val="24"/>
        </w:rPr>
      </w:pPr>
      <w:r w:rsidRPr="00BA0445">
        <w:rPr>
          <w:rFonts w:ascii="Times New Roman" w:hAnsi="Times New Roman" w:cs="Times New Roman"/>
          <w:sz w:val="20"/>
          <w:szCs w:val="24"/>
          <w:vertAlign w:val="superscript"/>
        </w:rPr>
        <w:t>*</w:t>
      </w:r>
      <w:r w:rsidRPr="00BA0445">
        <w:rPr>
          <w:rFonts w:ascii="Times New Roman" w:hAnsi="Times New Roman" w:cs="Times New Roman"/>
          <w:sz w:val="20"/>
          <w:szCs w:val="24"/>
        </w:rPr>
        <w:t xml:space="preserve">. Correlation </w:t>
      </w:r>
      <w:r w:rsidR="00BA0445" w:rsidRPr="00BA0445">
        <w:rPr>
          <w:rFonts w:ascii="Times New Roman" w:hAnsi="Times New Roman" w:cs="Times New Roman"/>
          <w:sz w:val="20"/>
          <w:szCs w:val="24"/>
        </w:rPr>
        <w:t xml:space="preserve">coefficient </w:t>
      </w:r>
      <w:r w:rsidRPr="00BA0445">
        <w:rPr>
          <w:rFonts w:ascii="Times New Roman" w:hAnsi="Times New Roman" w:cs="Times New Roman"/>
          <w:sz w:val="20"/>
          <w:szCs w:val="24"/>
        </w:rPr>
        <w:t>significant at the .05 level</w:t>
      </w:r>
      <w:r w:rsidRPr="00BA0445">
        <w:rPr>
          <w:rFonts w:ascii="Times New Roman" w:hAnsi="Times New Roman" w:cs="Times New Roman"/>
          <w:sz w:val="20"/>
          <w:szCs w:val="24"/>
          <w:vertAlign w:val="superscript"/>
        </w:rPr>
        <w:br/>
        <w:t>**</w:t>
      </w:r>
      <w:r w:rsidRPr="00BA0445">
        <w:rPr>
          <w:rFonts w:ascii="Times New Roman" w:hAnsi="Times New Roman" w:cs="Times New Roman"/>
          <w:sz w:val="20"/>
          <w:szCs w:val="24"/>
        </w:rPr>
        <w:t xml:space="preserve">. Correlation </w:t>
      </w:r>
      <w:r w:rsidR="00BA0445" w:rsidRPr="00BA0445">
        <w:rPr>
          <w:rFonts w:ascii="Times New Roman" w:hAnsi="Times New Roman" w:cs="Times New Roman"/>
          <w:sz w:val="20"/>
          <w:szCs w:val="24"/>
        </w:rPr>
        <w:t xml:space="preserve">coefficient </w:t>
      </w:r>
      <w:r w:rsidRPr="00BA0445">
        <w:rPr>
          <w:rFonts w:ascii="Times New Roman" w:hAnsi="Times New Roman" w:cs="Times New Roman"/>
          <w:sz w:val="20"/>
          <w:szCs w:val="24"/>
        </w:rPr>
        <w:t>significant at the .01 level</w:t>
      </w:r>
      <w:r w:rsidRPr="00BA0445">
        <w:rPr>
          <w:rFonts w:ascii="Times New Roman" w:hAnsi="Times New Roman" w:cs="Times New Roman"/>
          <w:sz w:val="20"/>
          <w:szCs w:val="24"/>
          <w:vertAlign w:val="superscript"/>
        </w:rPr>
        <w:br/>
        <w:t xml:space="preserve">***. </w:t>
      </w:r>
      <w:r w:rsidRPr="00BA0445">
        <w:rPr>
          <w:rFonts w:ascii="Times New Roman" w:hAnsi="Times New Roman" w:cs="Times New Roman"/>
          <w:sz w:val="20"/>
          <w:szCs w:val="24"/>
        </w:rPr>
        <w:t xml:space="preserve">Correlation </w:t>
      </w:r>
      <w:r w:rsidR="00BA0445" w:rsidRPr="00BA0445">
        <w:rPr>
          <w:rFonts w:ascii="Times New Roman" w:hAnsi="Times New Roman" w:cs="Times New Roman"/>
          <w:sz w:val="20"/>
          <w:szCs w:val="24"/>
        </w:rPr>
        <w:t xml:space="preserve">coefficient </w:t>
      </w:r>
      <w:r w:rsidRPr="00BA0445">
        <w:rPr>
          <w:rFonts w:ascii="Times New Roman" w:hAnsi="Times New Roman" w:cs="Times New Roman"/>
          <w:sz w:val="20"/>
          <w:szCs w:val="24"/>
        </w:rPr>
        <w:t>significant at the .005 level</w:t>
      </w:r>
      <w:r w:rsidR="00BA0445">
        <w:rPr>
          <w:rFonts w:ascii="Times New Roman" w:hAnsi="Times New Roman" w:cs="Times New Roman"/>
          <w:sz w:val="20"/>
          <w:szCs w:val="24"/>
        </w:rPr>
        <w:br/>
      </w:r>
      <w:r w:rsidRPr="00BA0445">
        <w:rPr>
          <w:rFonts w:ascii="Times New Roman" w:hAnsi="Times New Roman" w:cs="Times New Roman"/>
          <w:sz w:val="20"/>
          <w:szCs w:val="24"/>
          <w:vertAlign w:val="superscript"/>
        </w:rPr>
        <w:lastRenderedPageBreak/>
        <w:t xml:space="preserve">****. </w:t>
      </w:r>
      <w:r w:rsidRPr="00BA0445">
        <w:rPr>
          <w:rFonts w:ascii="Times New Roman" w:hAnsi="Times New Roman" w:cs="Times New Roman"/>
          <w:sz w:val="20"/>
          <w:szCs w:val="24"/>
        </w:rPr>
        <w:t xml:space="preserve">Correlation </w:t>
      </w:r>
      <w:r w:rsidR="00BA0445" w:rsidRPr="00BA0445">
        <w:rPr>
          <w:rFonts w:ascii="Times New Roman" w:hAnsi="Times New Roman" w:cs="Times New Roman"/>
          <w:sz w:val="20"/>
          <w:szCs w:val="24"/>
        </w:rPr>
        <w:t xml:space="preserve">coefficient </w:t>
      </w:r>
      <w:r w:rsidRPr="00BA0445">
        <w:rPr>
          <w:rFonts w:ascii="Times New Roman" w:hAnsi="Times New Roman" w:cs="Times New Roman"/>
          <w:sz w:val="20"/>
          <w:szCs w:val="24"/>
        </w:rPr>
        <w:t xml:space="preserve">significant at the .001 level </w:t>
      </w:r>
      <w:r w:rsidRPr="00BA0445">
        <w:rPr>
          <w:rFonts w:ascii="Times New Roman" w:hAnsi="Times New Roman" w:cs="Times New Roman"/>
          <w:sz w:val="28"/>
          <w:szCs w:val="24"/>
          <w:vertAlign w:val="superscript"/>
        </w:rPr>
        <w:br/>
      </w:r>
    </w:p>
    <w:p w14:paraId="11279613" w14:textId="5D850B99" w:rsidR="00310BFA" w:rsidRDefault="00634F99" w:rsidP="00310BFA">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Regression Analyses: </w:t>
      </w:r>
      <w:r w:rsidR="00310BFA">
        <w:rPr>
          <w:rFonts w:ascii="Times New Roman" w:hAnsi="Times New Roman" w:cs="Times New Roman"/>
          <w:sz w:val="24"/>
          <w:szCs w:val="24"/>
        </w:rPr>
        <w:t>A regression analysis was done in order to determine the extent to which</w:t>
      </w:r>
      <w:r w:rsidR="00BA0445">
        <w:rPr>
          <w:rFonts w:ascii="Times New Roman" w:hAnsi="Times New Roman" w:cs="Times New Roman"/>
          <w:sz w:val="24"/>
          <w:szCs w:val="24"/>
        </w:rPr>
        <w:t xml:space="preserve"> the various models</w:t>
      </w:r>
      <w:r w:rsidR="00310BFA">
        <w:rPr>
          <w:rFonts w:ascii="Times New Roman" w:hAnsi="Times New Roman" w:cs="Times New Roman"/>
          <w:sz w:val="24"/>
          <w:szCs w:val="24"/>
        </w:rPr>
        <w:t xml:space="preserve"> explained the impact of the independent variables on economic development. As shown </w:t>
      </w:r>
      <w:r w:rsidR="00BA0445" w:rsidRPr="00BA0445">
        <w:rPr>
          <w:rFonts w:ascii="Times New Roman" w:hAnsi="Times New Roman" w:cs="Times New Roman"/>
          <w:sz w:val="24"/>
          <w:szCs w:val="24"/>
        </w:rPr>
        <w:t>in</w:t>
      </w:r>
      <w:r w:rsidR="00310BFA" w:rsidRPr="000448DA">
        <w:rPr>
          <w:rFonts w:ascii="Times New Roman" w:hAnsi="Times New Roman" w:cs="Times New Roman"/>
          <w:color w:val="FF0000"/>
          <w:sz w:val="24"/>
          <w:szCs w:val="24"/>
        </w:rPr>
        <w:t xml:space="preserve"> </w:t>
      </w:r>
      <w:r w:rsidR="00310BFA">
        <w:rPr>
          <w:rFonts w:ascii="Times New Roman" w:hAnsi="Times New Roman" w:cs="Times New Roman"/>
          <w:sz w:val="24"/>
          <w:szCs w:val="24"/>
        </w:rPr>
        <w:t xml:space="preserve">Table 1, the first regression </w:t>
      </w:r>
      <w:r w:rsidR="00D27351">
        <w:rPr>
          <w:rFonts w:ascii="Times New Roman" w:hAnsi="Times New Roman" w:cs="Times New Roman"/>
          <w:sz w:val="24"/>
          <w:szCs w:val="24"/>
        </w:rPr>
        <w:t xml:space="preserve">analysis included all the seven independent </w:t>
      </w:r>
      <w:r w:rsidR="00310BFA">
        <w:rPr>
          <w:rFonts w:ascii="Times New Roman" w:hAnsi="Times New Roman" w:cs="Times New Roman"/>
          <w:sz w:val="24"/>
          <w:szCs w:val="24"/>
        </w:rPr>
        <w:t xml:space="preserve">variables and GDP/Time. GDP was divided by time in order to determine if certain increases in GDP </w:t>
      </w:r>
      <w:r w:rsidR="00D27351" w:rsidRPr="00D27351">
        <w:rPr>
          <w:rFonts w:ascii="Times New Roman" w:hAnsi="Times New Roman" w:cs="Times New Roman"/>
          <w:sz w:val="24"/>
          <w:szCs w:val="24"/>
        </w:rPr>
        <w:t>were</w:t>
      </w:r>
      <w:r w:rsidR="00310BFA" w:rsidRPr="00D27351">
        <w:rPr>
          <w:rFonts w:ascii="Times New Roman" w:hAnsi="Times New Roman" w:cs="Times New Roman"/>
          <w:sz w:val="24"/>
          <w:szCs w:val="24"/>
        </w:rPr>
        <w:t xml:space="preserve"> </w:t>
      </w:r>
      <w:r w:rsidR="00310BFA">
        <w:rPr>
          <w:rFonts w:ascii="Times New Roman" w:hAnsi="Times New Roman" w:cs="Times New Roman"/>
          <w:sz w:val="24"/>
          <w:szCs w:val="24"/>
        </w:rPr>
        <w:t xml:space="preserve">affected by the length of time members had been in the EU. The adjusted R square for the model was .774 with an </w:t>
      </w:r>
      <w:r w:rsidR="00310BFA" w:rsidRPr="00D27351">
        <w:rPr>
          <w:rFonts w:ascii="Times New Roman" w:hAnsi="Times New Roman" w:cs="Times New Roman"/>
          <w:i/>
          <w:sz w:val="24"/>
          <w:szCs w:val="24"/>
        </w:rPr>
        <w:t>F</w:t>
      </w:r>
      <w:r w:rsidR="00310BFA">
        <w:rPr>
          <w:rFonts w:ascii="Times New Roman" w:hAnsi="Times New Roman" w:cs="Times New Roman"/>
          <w:sz w:val="24"/>
          <w:szCs w:val="24"/>
        </w:rPr>
        <w:t xml:space="preserve"> value of 18.952. This meant that this is a strong model and the independent variables explained 77.4 percent of the variance in economic development. </w:t>
      </w:r>
      <w:r w:rsidR="006128D2">
        <w:rPr>
          <w:rFonts w:ascii="Times New Roman" w:hAnsi="Times New Roman" w:cs="Times New Roman"/>
          <w:sz w:val="24"/>
          <w:szCs w:val="24"/>
        </w:rPr>
        <w:t xml:space="preserve">Among all the variables corruption </w:t>
      </w:r>
      <w:r w:rsidR="001601FE">
        <w:rPr>
          <w:rFonts w:ascii="Times New Roman" w:hAnsi="Times New Roman" w:cs="Times New Roman"/>
          <w:sz w:val="24"/>
          <w:szCs w:val="24"/>
        </w:rPr>
        <w:t>(</w:t>
      </w:r>
      <w:r w:rsidR="001601FE" w:rsidRPr="00D27351">
        <w:rPr>
          <w:rFonts w:ascii="Times New Roman" w:hAnsi="Times New Roman" w:cs="Times New Roman"/>
          <w:i/>
          <w:sz w:val="24"/>
          <w:szCs w:val="24"/>
        </w:rPr>
        <w:t>p</w:t>
      </w:r>
      <w:r w:rsidR="006128D2">
        <w:rPr>
          <w:rFonts w:ascii="Times New Roman" w:hAnsi="Times New Roman" w:cs="Times New Roman"/>
          <w:sz w:val="24"/>
          <w:szCs w:val="24"/>
        </w:rPr>
        <w:t xml:space="preserve"> = .004) and </w:t>
      </w:r>
      <w:r w:rsidR="001601FE">
        <w:rPr>
          <w:rFonts w:ascii="Times New Roman" w:hAnsi="Times New Roman" w:cs="Times New Roman"/>
          <w:sz w:val="24"/>
          <w:szCs w:val="24"/>
        </w:rPr>
        <w:t>length of time (</w:t>
      </w:r>
      <w:r w:rsidR="001601FE" w:rsidRPr="00D27351">
        <w:rPr>
          <w:rFonts w:ascii="Times New Roman" w:hAnsi="Times New Roman" w:cs="Times New Roman"/>
          <w:i/>
          <w:sz w:val="24"/>
          <w:szCs w:val="24"/>
        </w:rPr>
        <w:t xml:space="preserve">p </w:t>
      </w:r>
      <w:r w:rsidR="001601FE">
        <w:rPr>
          <w:rFonts w:ascii="Times New Roman" w:hAnsi="Times New Roman" w:cs="Times New Roman"/>
          <w:sz w:val="24"/>
          <w:szCs w:val="24"/>
        </w:rPr>
        <w:t xml:space="preserve">= .047) were significant. </w:t>
      </w:r>
    </w:p>
    <w:p w14:paraId="3E5DEDA3" w14:textId="1B1ACDE6" w:rsidR="006128D2" w:rsidRDefault="00310BFA" w:rsidP="00310B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Using the study by Pan and Jackson (2007) as a reference for V</w:t>
      </w:r>
      <w:r w:rsidR="00D27351">
        <w:rPr>
          <w:rFonts w:ascii="Times New Roman" w:hAnsi="Times New Roman" w:cs="Times New Roman"/>
          <w:sz w:val="24"/>
          <w:szCs w:val="24"/>
        </w:rPr>
        <w:t xml:space="preserve">ariance </w:t>
      </w:r>
      <w:r>
        <w:rPr>
          <w:rFonts w:ascii="Times New Roman" w:hAnsi="Times New Roman" w:cs="Times New Roman"/>
          <w:sz w:val="24"/>
          <w:szCs w:val="24"/>
        </w:rPr>
        <w:t>I</w:t>
      </w:r>
      <w:r w:rsidR="00D27351">
        <w:rPr>
          <w:rFonts w:ascii="Times New Roman" w:hAnsi="Times New Roman" w:cs="Times New Roman"/>
          <w:sz w:val="24"/>
          <w:szCs w:val="24"/>
        </w:rPr>
        <w:t xml:space="preserve">nflation </w:t>
      </w:r>
      <w:r>
        <w:rPr>
          <w:rFonts w:ascii="Times New Roman" w:hAnsi="Times New Roman" w:cs="Times New Roman"/>
          <w:sz w:val="24"/>
          <w:szCs w:val="24"/>
        </w:rPr>
        <w:t>F</w:t>
      </w:r>
      <w:r w:rsidR="00D27351">
        <w:rPr>
          <w:rFonts w:ascii="Times New Roman" w:hAnsi="Times New Roman" w:cs="Times New Roman"/>
          <w:sz w:val="24"/>
          <w:szCs w:val="24"/>
        </w:rPr>
        <w:t>actor (VIF)</w:t>
      </w:r>
      <w:r>
        <w:rPr>
          <w:rFonts w:ascii="Times New Roman" w:hAnsi="Times New Roman" w:cs="Times New Roman"/>
          <w:sz w:val="24"/>
          <w:szCs w:val="24"/>
        </w:rPr>
        <w:t>, this research maintained tha</w:t>
      </w:r>
      <w:r w:rsidR="006128D2">
        <w:rPr>
          <w:rFonts w:ascii="Times New Roman" w:hAnsi="Times New Roman" w:cs="Times New Roman"/>
          <w:sz w:val="24"/>
          <w:szCs w:val="24"/>
        </w:rPr>
        <w:t>t despite the significance of the model, any variables with a VIF that exceeded 4 were to be excluded from the model. Appendix 2</w:t>
      </w:r>
      <w:r w:rsidR="006128D2" w:rsidRPr="00D27351">
        <w:rPr>
          <w:rFonts w:ascii="Times New Roman" w:hAnsi="Times New Roman" w:cs="Times New Roman"/>
          <w:sz w:val="24"/>
          <w:szCs w:val="24"/>
        </w:rPr>
        <w:t xml:space="preserve">, </w:t>
      </w:r>
      <w:r w:rsidR="006128D2">
        <w:rPr>
          <w:rFonts w:ascii="Times New Roman" w:hAnsi="Times New Roman" w:cs="Times New Roman"/>
          <w:sz w:val="24"/>
          <w:szCs w:val="24"/>
        </w:rPr>
        <w:t xml:space="preserve">shows that membership, length of time, corruption and GDP/Time had VIFs over 4. The collinearity diagnostics table </w:t>
      </w:r>
      <w:r w:rsidR="007310FE">
        <w:rPr>
          <w:rFonts w:ascii="Times New Roman" w:hAnsi="Times New Roman" w:cs="Times New Roman"/>
          <w:sz w:val="24"/>
          <w:szCs w:val="24"/>
        </w:rPr>
        <w:t>(Appendix C</w:t>
      </w:r>
      <w:r w:rsidR="009B63BF">
        <w:rPr>
          <w:rFonts w:ascii="Times New Roman" w:hAnsi="Times New Roman" w:cs="Times New Roman"/>
          <w:sz w:val="24"/>
          <w:szCs w:val="24"/>
        </w:rPr>
        <w:t>)</w:t>
      </w:r>
      <w:r w:rsidR="00D27351">
        <w:rPr>
          <w:rFonts w:ascii="Times New Roman" w:hAnsi="Times New Roman" w:cs="Times New Roman"/>
          <w:sz w:val="24"/>
          <w:szCs w:val="24"/>
        </w:rPr>
        <w:t>,</w:t>
      </w:r>
      <w:r w:rsidR="006128D2">
        <w:rPr>
          <w:rFonts w:ascii="Times New Roman" w:hAnsi="Times New Roman" w:cs="Times New Roman"/>
          <w:sz w:val="24"/>
          <w:szCs w:val="24"/>
        </w:rPr>
        <w:t xml:space="preserve"> indicated that length of time, corruption and GDP/Time were high on the same factor, dimension 7.</w:t>
      </w:r>
      <w:r w:rsidR="001601FE">
        <w:rPr>
          <w:rFonts w:ascii="Times New Roman" w:hAnsi="Times New Roman" w:cs="Times New Roman"/>
          <w:sz w:val="24"/>
          <w:szCs w:val="24"/>
        </w:rPr>
        <w:t xml:space="preserve"> Furthermore, economic globalization index (EGI) and exports were high on the same factor, dimension 8. </w:t>
      </w:r>
      <w:r w:rsidR="006128D2">
        <w:rPr>
          <w:rFonts w:ascii="Times New Roman" w:hAnsi="Times New Roman" w:cs="Times New Roman"/>
          <w:sz w:val="24"/>
          <w:szCs w:val="24"/>
        </w:rPr>
        <w:t xml:space="preserve"> This </w:t>
      </w:r>
      <w:r w:rsidR="001601FE">
        <w:rPr>
          <w:rFonts w:ascii="Times New Roman" w:hAnsi="Times New Roman" w:cs="Times New Roman"/>
          <w:sz w:val="24"/>
          <w:szCs w:val="24"/>
        </w:rPr>
        <w:t xml:space="preserve">meant that these variables were </w:t>
      </w:r>
      <w:r w:rsidR="006128D2">
        <w:rPr>
          <w:rFonts w:ascii="Times New Roman" w:hAnsi="Times New Roman" w:cs="Times New Roman"/>
          <w:sz w:val="24"/>
          <w:szCs w:val="24"/>
        </w:rPr>
        <w:t>highly collinear. Using the collinearity results and the significance of the varia</w:t>
      </w:r>
      <w:r w:rsidR="00D27351">
        <w:rPr>
          <w:rFonts w:ascii="Times New Roman" w:hAnsi="Times New Roman" w:cs="Times New Roman"/>
          <w:sz w:val="24"/>
          <w:szCs w:val="24"/>
        </w:rPr>
        <w:t>bles, exports and GDP/Time were</w:t>
      </w:r>
      <w:r w:rsidR="006128D2">
        <w:rPr>
          <w:rFonts w:ascii="Times New Roman" w:hAnsi="Times New Roman" w:cs="Times New Roman"/>
          <w:sz w:val="24"/>
          <w:szCs w:val="24"/>
        </w:rPr>
        <w:t xml:space="preserve"> not included in the second model.</w:t>
      </w:r>
    </w:p>
    <w:p w14:paraId="0116BBCB" w14:textId="783D938F" w:rsidR="001601FE" w:rsidRDefault="001601FE" w:rsidP="00310B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regression analysis excluded exports and GDP/Time. The adjusted R square increased from .774 to .778 and </w:t>
      </w:r>
      <w:r w:rsidR="00D27351">
        <w:rPr>
          <w:rFonts w:ascii="Times New Roman" w:hAnsi="Times New Roman" w:cs="Times New Roman"/>
          <w:sz w:val="24"/>
          <w:szCs w:val="24"/>
        </w:rPr>
        <w:t xml:space="preserve">the </w:t>
      </w:r>
      <w:r w:rsidR="00D27351" w:rsidRPr="00D27351">
        <w:rPr>
          <w:rFonts w:ascii="Times New Roman" w:hAnsi="Times New Roman" w:cs="Times New Roman"/>
          <w:i/>
          <w:sz w:val="24"/>
          <w:szCs w:val="24"/>
        </w:rPr>
        <w:t>F</w:t>
      </w:r>
      <w:r>
        <w:rPr>
          <w:rFonts w:ascii="Times New Roman" w:hAnsi="Times New Roman" w:cs="Times New Roman"/>
          <w:sz w:val="24"/>
          <w:szCs w:val="24"/>
        </w:rPr>
        <w:t xml:space="preserve"> value increased from 18.952 to 25.471.</w:t>
      </w:r>
      <w:r w:rsidR="007741A7" w:rsidRPr="007741A7">
        <w:t xml:space="preserve"> </w:t>
      </w:r>
      <w:r w:rsidR="007741A7" w:rsidRPr="007741A7">
        <w:rPr>
          <w:rFonts w:ascii="Times New Roman" w:hAnsi="Times New Roman" w:cs="Times New Roman"/>
          <w:sz w:val="24"/>
          <w:szCs w:val="24"/>
        </w:rPr>
        <w:t>This meant that this model was stronger compared to the previous one.</w:t>
      </w:r>
      <w:r>
        <w:rPr>
          <w:rFonts w:ascii="Times New Roman" w:hAnsi="Times New Roman" w:cs="Times New Roman"/>
          <w:sz w:val="24"/>
          <w:szCs w:val="24"/>
        </w:rPr>
        <w:t xml:space="preserve"> In this model corruption (</w:t>
      </w:r>
      <w:r w:rsidRPr="00D27351">
        <w:rPr>
          <w:rFonts w:ascii="Times New Roman" w:hAnsi="Times New Roman" w:cs="Times New Roman"/>
          <w:i/>
          <w:sz w:val="24"/>
          <w:szCs w:val="24"/>
        </w:rPr>
        <w:t>p</w:t>
      </w:r>
      <w:r>
        <w:rPr>
          <w:rFonts w:ascii="Times New Roman" w:hAnsi="Times New Roman" w:cs="Times New Roman"/>
          <w:sz w:val="24"/>
          <w:szCs w:val="24"/>
        </w:rPr>
        <w:t xml:space="preserve"> =.000), length of tim</w:t>
      </w:r>
      <w:r w:rsidR="007741A7">
        <w:rPr>
          <w:rFonts w:ascii="Times New Roman" w:hAnsi="Times New Roman" w:cs="Times New Roman"/>
          <w:sz w:val="24"/>
          <w:szCs w:val="24"/>
        </w:rPr>
        <w:t>e (</w:t>
      </w:r>
      <w:r w:rsidR="007741A7" w:rsidRPr="00D27351">
        <w:rPr>
          <w:rFonts w:ascii="Times New Roman" w:hAnsi="Times New Roman" w:cs="Times New Roman"/>
          <w:i/>
          <w:sz w:val="24"/>
          <w:szCs w:val="24"/>
        </w:rPr>
        <w:t>p</w:t>
      </w:r>
      <w:r w:rsidR="007741A7">
        <w:rPr>
          <w:rFonts w:ascii="Times New Roman" w:hAnsi="Times New Roman" w:cs="Times New Roman"/>
          <w:sz w:val="24"/>
          <w:szCs w:val="24"/>
        </w:rPr>
        <w:t xml:space="preserve"> = .036) were significant. The significance of EGI increased from </w:t>
      </w:r>
      <w:r w:rsidR="007741A7" w:rsidRPr="00D27351">
        <w:rPr>
          <w:rFonts w:ascii="Times New Roman" w:hAnsi="Times New Roman" w:cs="Times New Roman"/>
          <w:i/>
          <w:sz w:val="24"/>
          <w:szCs w:val="24"/>
        </w:rPr>
        <w:t>p</w:t>
      </w:r>
      <w:r w:rsidR="007741A7">
        <w:rPr>
          <w:rFonts w:ascii="Times New Roman" w:hAnsi="Times New Roman" w:cs="Times New Roman"/>
          <w:sz w:val="24"/>
          <w:szCs w:val="24"/>
        </w:rPr>
        <w:t xml:space="preserve"> = .07 to </w:t>
      </w:r>
      <w:r w:rsidR="007741A7" w:rsidRPr="00D27351">
        <w:rPr>
          <w:rFonts w:ascii="Times New Roman" w:hAnsi="Times New Roman" w:cs="Times New Roman"/>
          <w:i/>
          <w:sz w:val="24"/>
          <w:szCs w:val="24"/>
        </w:rPr>
        <w:t>p</w:t>
      </w:r>
      <w:r w:rsidR="007741A7">
        <w:rPr>
          <w:rFonts w:ascii="Times New Roman" w:hAnsi="Times New Roman" w:cs="Times New Roman"/>
          <w:sz w:val="24"/>
          <w:szCs w:val="24"/>
        </w:rPr>
        <w:t xml:space="preserve"> = .056 in the second model. </w:t>
      </w:r>
      <w:r>
        <w:rPr>
          <w:rFonts w:ascii="Times New Roman" w:hAnsi="Times New Roman" w:cs="Times New Roman"/>
          <w:sz w:val="24"/>
          <w:szCs w:val="24"/>
        </w:rPr>
        <w:t xml:space="preserve">Although all the VIF values were below 4, the collinearity diagnostics table </w:t>
      </w:r>
      <w:r>
        <w:rPr>
          <w:rFonts w:ascii="Times New Roman" w:hAnsi="Times New Roman" w:cs="Times New Roman"/>
          <w:sz w:val="24"/>
          <w:szCs w:val="24"/>
        </w:rPr>
        <w:lastRenderedPageBreak/>
        <w:t>indicated that length of time and public debt were high o</w:t>
      </w:r>
      <w:r w:rsidR="007741A7">
        <w:rPr>
          <w:rFonts w:ascii="Times New Roman" w:hAnsi="Times New Roman" w:cs="Times New Roman"/>
          <w:sz w:val="24"/>
          <w:szCs w:val="24"/>
        </w:rPr>
        <w:t xml:space="preserve">n the same factor, dimension 5 </w:t>
      </w:r>
      <w:r w:rsidR="007310FE">
        <w:rPr>
          <w:rFonts w:ascii="Times New Roman" w:hAnsi="Times New Roman" w:cs="Times New Roman"/>
          <w:sz w:val="24"/>
          <w:szCs w:val="24"/>
        </w:rPr>
        <w:t>(appendix E</w:t>
      </w:r>
      <w:r w:rsidR="007741A7">
        <w:rPr>
          <w:rFonts w:ascii="Times New Roman" w:hAnsi="Times New Roman" w:cs="Times New Roman"/>
          <w:sz w:val="24"/>
          <w:szCs w:val="24"/>
        </w:rPr>
        <w:t xml:space="preserve">). Although these two were high on the same factor, the variance portions of length of time were evenly distributed along 4 dimensions. Therefore, FID which was the least significant variable was taken out of the model. </w:t>
      </w:r>
    </w:p>
    <w:p w14:paraId="04E289B2" w14:textId="167CCACB" w:rsidR="007741A7" w:rsidRDefault="007741A7" w:rsidP="00310B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regression analysis had an adjusted R square of .782 and an </w:t>
      </w:r>
      <w:r w:rsidRPr="00D27351">
        <w:rPr>
          <w:rFonts w:ascii="Times New Roman" w:hAnsi="Times New Roman" w:cs="Times New Roman"/>
          <w:i/>
          <w:sz w:val="24"/>
          <w:szCs w:val="24"/>
        </w:rPr>
        <w:t>F</w:t>
      </w:r>
      <w:r>
        <w:rPr>
          <w:rFonts w:ascii="Times New Roman" w:hAnsi="Times New Roman" w:cs="Times New Roman"/>
          <w:sz w:val="24"/>
          <w:szCs w:val="24"/>
        </w:rPr>
        <w:t xml:space="preserve"> value of 31.155 indicating a much </w:t>
      </w:r>
      <w:r w:rsidR="00363829">
        <w:rPr>
          <w:rFonts w:ascii="Times New Roman" w:hAnsi="Times New Roman" w:cs="Times New Roman"/>
          <w:sz w:val="24"/>
          <w:szCs w:val="24"/>
        </w:rPr>
        <w:t>stronger</w:t>
      </w:r>
      <w:r>
        <w:rPr>
          <w:rFonts w:ascii="Times New Roman" w:hAnsi="Times New Roman" w:cs="Times New Roman"/>
          <w:sz w:val="24"/>
          <w:szCs w:val="24"/>
        </w:rPr>
        <w:t xml:space="preserve"> model. Corruption (</w:t>
      </w:r>
      <w:r w:rsidRPr="00D27351">
        <w:rPr>
          <w:rFonts w:ascii="Times New Roman" w:hAnsi="Times New Roman" w:cs="Times New Roman"/>
          <w:i/>
          <w:sz w:val="24"/>
          <w:szCs w:val="24"/>
        </w:rPr>
        <w:t>p</w:t>
      </w:r>
      <w:r>
        <w:rPr>
          <w:rFonts w:ascii="Times New Roman" w:hAnsi="Times New Roman" w:cs="Times New Roman"/>
          <w:sz w:val="24"/>
          <w:szCs w:val="24"/>
        </w:rPr>
        <w:t>= .000), length of time (</w:t>
      </w:r>
      <w:r w:rsidRPr="00D27351">
        <w:rPr>
          <w:rFonts w:ascii="Times New Roman" w:hAnsi="Times New Roman" w:cs="Times New Roman"/>
          <w:i/>
          <w:sz w:val="24"/>
          <w:szCs w:val="24"/>
        </w:rPr>
        <w:t>p</w:t>
      </w:r>
      <w:r>
        <w:rPr>
          <w:rFonts w:ascii="Times New Roman" w:hAnsi="Times New Roman" w:cs="Times New Roman"/>
          <w:sz w:val="24"/>
          <w:szCs w:val="24"/>
        </w:rPr>
        <w:t>= .008) and EGI (</w:t>
      </w:r>
      <w:r w:rsidRPr="00D27351">
        <w:rPr>
          <w:rFonts w:ascii="Times New Roman" w:hAnsi="Times New Roman" w:cs="Times New Roman"/>
          <w:i/>
          <w:sz w:val="24"/>
          <w:szCs w:val="24"/>
        </w:rPr>
        <w:t>p</w:t>
      </w:r>
      <w:r>
        <w:rPr>
          <w:rFonts w:ascii="Times New Roman" w:hAnsi="Times New Roman" w:cs="Times New Roman"/>
          <w:sz w:val="24"/>
          <w:szCs w:val="24"/>
        </w:rPr>
        <w:t xml:space="preserve">= </w:t>
      </w:r>
      <w:r w:rsidR="00363829">
        <w:rPr>
          <w:rFonts w:ascii="Times New Roman" w:hAnsi="Times New Roman" w:cs="Times New Roman"/>
          <w:sz w:val="24"/>
          <w:szCs w:val="24"/>
        </w:rPr>
        <w:t>.024) were significant. All the VIF values were below 4. Although, the variance portions were evenly distributed, time and public debt were still high on the same factor (dimension 4) and membership and corruption were high on the same factor (dimension 5). The next two models took into account the significance of public debt and membership and excluded them from the models.</w:t>
      </w:r>
    </w:p>
    <w:p w14:paraId="7EA51ECF" w14:textId="7A491AC4" w:rsidR="007741A7" w:rsidRDefault="00363829" w:rsidP="00310B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regression analysis for the fourth model excluded </w:t>
      </w:r>
      <w:r w:rsidR="00B61E53">
        <w:rPr>
          <w:rFonts w:ascii="Times New Roman" w:hAnsi="Times New Roman" w:cs="Times New Roman"/>
          <w:sz w:val="24"/>
          <w:szCs w:val="24"/>
        </w:rPr>
        <w:t xml:space="preserve">membership. The adjusted R square decreased to .780 and the </w:t>
      </w:r>
      <w:r w:rsidR="00B61E53" w:rsidRPr="00D27351">
        <w:rPr>
          <w:rFonts w:ascii="Times New Roman" w:hAnsi="Times New Roman" w:cs="Times New Roman"/>
          <w:i/>
          <w:sz w:val="24"/>
          <w:szCs w:val="24"/>
        </w:rPr>
        <w:t>F</w:t>
      </w:r>
      <w:r w:rsidR="00B61E53">
        <w:rPr>
          <w:rFonts w:ascii="Times New Roman" w:hAnsi="Times New Roman" w:cs="Times New Roman"/>
          <w:sz w:val="24"/>
          <w:szCs w:val="24"/>
        </w:rPr>
        <w:t xml:space="preserve"> value increased to 38.336 and public debt was the least significant of the variables. The fifth model excluded public debt. The adjusted R square increased to .783 and the </w:t>
      </w:r>
      <w:r w:rsidR="00B61E53" w:rsidRPr="00D27351">
        <w:rPr>
          <w:rFonts w:ascii="Times New Roman" w:hAnsi="Times New Roman" w:cs="Times New Roman"/>
          <w:i/>
          <w:sz w:val="24"/>
          <w:szCs w:val="24"/>
        </w:rPr>
        <w:t>F</w:t>
      </w:r>
      <w:r w:rsidR="00B61E53">
        <w:rPr>
          <w:rFonts w:ascii="Times New Roman" w:hAnsi="Times New Roman" w:cs="Times New Roman"/>
          <w:sz w:val="24"/>
          <w:szCs w:val="24"/>
        </w:rPr>
        <w:t xml:space="preserve"> value increased to 38.969. All the VIF values were below 4 and membership was the least significant independent variable. Therefore, the final model </w:t>
      </w:r>
      <w:r w:rsidR="00DC1E96">
        <w:rPr>
          <w:rFonts w:ascii="Times New Roman" w:hAnsi="Times New Roman" w:cs="Times New Roman"/>
          <w:sz w:val="24"/>
          <w:szCs w:val="24"/>
        </w:rPr>
        <w:t>included EGI, corruption, and time. Although the adjusted R square for the final model remained at .783, the F value increased to 51.662 with all the three variables in the model significant. Corruption and length of time with a p value of .001 were the most significant independent variables followed</w:t>
      </w:r>
      <w:r w:rsidR="009B63BF">
        <w:rPr>
          <w:rFonts w:ascii="Times New Roman" w:hAnsi="Times New Roman" w:cs="Times New Roman"/>
          <w:sz w:val="24"/>
          <w:szCs w:val="24"/>
        </w:rPr>
        <w:t xml:space="preserve"> by EGI with a </w:t>
      </w:r>
      <w:r w:rsidR="009B63BF" w:rsidRPr="00D27351">
        <w:rPr>
          <w:rFonts w:ascii="Times New Roman" w:hAnsi="Times New Roman" w:cs="Times New Roman"/>
          <w:i/>
          <w:sz w:val="24"/>
          <w:szCs w:val="24"/>
        </w:rPr>
        <w:t>p</w:t>
      </w:r>
      <w:r w:rsidR="009B63BF">
        <w:rPr>
          <w:rFonts w:ascii="Times New Roman" w:hAnsi="Times New Roman" w:cs="Times New Roman"/>
          <w:sz w:val="24"/>
          <w:szCs w:val="24"/>
        </w:rPr>
        <w:t xml:space="preserve"> value of .025.</w:t>
      </w:r>
    </w:p>
    <w:p w14:paraId="340EFCE4" w14:textId="3E088222" w:rsidR="00DC1E96" w:rsidRPr="00DC1E96" w:rsidRDefault="00DC1E96" w:rsidP="00DC1E96">
      <w:pPr>
        <w:spacing w:after="0" w:line="480" w:lineRule="auto"/>
        <w:ind w:firstLine="720"/>
        <w:jc w:val="center"/>
        <w:rPr>
          <w:rFonts w:ascii="Times New Roman" w:hAnsi="Times New Roman" w:cs="Times New Roman"/>
          <w:b/>
          <w:sz w:val="24"/>
          <w:szCs w:val="24"/>
        </w:rPr>
      </w:pPr>
      <w:r w:rsidRPr="00DC1E96">
        <w:rPr>
          <w:rFonts w:ascii="Times New Roman" w:hAnsi="Times New Roman" w:cs="Times New Roman"/>
          <w:b/>
          <w:sz w:val="24"/>
          <w:szCs w:val="24"/>
        </w:rPr>
        <w:t xml:space="preserve">Discussion of Hypotheses and Implications </w:t>
      </w:r>
    </w:p>
    <w:p w14:paraId="03044FCD" w14:textId="7BA8D999" w:rsidR="002E2F8A" w:rsidRDefault="00DC1E96" w:rsidP="00DC1E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this study was to investigate the impact of European Union membership on economic development. The results of this study indicate that EU membership itself has no impact on economic development but length of time as a member of the EU has an impact on economic </w:t>
      </w:r>
      <w:r>
        <w:rPr>
          <w:rFonts w:ascii="Times New Roman" w:hAnsi="Times New Roman" w:cs="Times New Roman"/>
          <w:sz w:val="24"/>
          <w:szCs w:val="24"/>
        </w:rPr>
        <w:lastRenderedPageBreak/>
        <w:t>devel</w:t>
      </w:r>
      <w:r w:rsidR="00511E77">
        <w:rPr>
          <w:rFonts w:ascii="Times New Roman" w:hAnsi="Times New Roman" w:cs="Times New Roman"/>
          <w:sz w:val="24"/>
          <w:szCs w:val="24"/>
        </w:rPr>
        <w:t xml:space="preserve">opment. </w:t>
      </w:r>
      <w:r>
        <w:rPr>
          <w:rFonts w:ascii="Times New Roman" w:hAnsi="Times New Roman" w:cs="Times New Roman"/>
          <w:sz w:val="24"/>
          <w:szCs w:val="24"/>
        </w:rPr>
        <w:t xml:space="preserve">This refutes the hypothesis that membership in the EU leads to higher levels of economic development and supports the hypothesis that the longer the length of time as a member of the EU the higher the level of economic development. </w:t>
      </w:r>
      <w:r w:rsidR="002E2F8A">
        <w:rPr>
          <w:rFonts w:ascii="Times New Roman" w:hAnsi="Times New Roman" w:cs="Times New Roman"/>
          <w:sz w:val="24"/>
          <w:szCs w:val="24"/>
        </w:rPr>
        <w:t xml:space="preserve">This leads to the failure to reject the null hypothesis that membership in the EU had no impact on economic development. </w:t>
      </w:r>
    </w:p>
    <w:p w14:paraId="4C38C8EC" w14:textId="5535C862" w:rsidR="00DC1E96" w:rsidRDefault="00DC1E96" w:rsidP="00DC1E96">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Moreover, the results of this study support the hypothesis that high levels of corruption lead to lower levels of economic development</w:t>
      </w:r>
      <w:r w:rsidR="002E2F8A">
        <w:rPr>
          <w:rFonts w:ascii="Times New Roman" w:hAnsi="Times New Roman" w:cs="Times New Roman"/>
          <w:sz w:val="24"/>
          <w:szCs w:val="24"/>
        </w:rPr>
        <w:t xml:space="preserve">. Therefore, we reject the null hypothesis that corruption has no impact on economic development. </w:t>
      </w:r>
      <w:r w:rsidR="002E2F8A" w:rsidRPr="0043533C">
        <w:rPr>
          <w:rFonts w:ascii="Times New Roman" w:hAnsi="Times New Roman" w:cs="Times New Roman"/>
          <w:color w:val="000000" w:themeColor="text1"/>
          <w:sz w:val="24"/>
          <w:szCs w:val="24"/>
        </w:rPr>
        <w:t xml:space="preserve">This shows that corruption is more likely to have a very significant impact on the economy regardless of membership in the EU. Corrupt governments as suggested by Mauro (1995) and other researchers, breed poverty and low levels </w:t>
      </w:r>
      <w:r w:rsidR="002E2F8A">
        <w:rPr>
          <w:rFonts w:ascii="Times New Roman" w:hAnsi="Times New Roman" w:cs="Times New Roman"/>
          <w:color w:val="000000" w:themeColor="text1"/>
          <w:sz w:val="24"/>
          <w:szCs w:val="24"/>
        </w:rPr>
        <w:t xml:space="preserve">of </w:t>
      </w:r>
      <w:r w:rsidR="002E2F8A" w:rsidRPr="0043533C">
        <w:rPr>
          <w:rFonts w:ascii="Times New Roman" w:hAnsi="Times New Roman" w:cs="Times New Roman"/>
          <w:color w:val="000000" w:themeColor="text1"/>
          <w:sz w:val="24"/>
          <w:szCs w:val="24"/>
        </w:rPr>
        <w:t>economic development. The least corrupt a government is, the greater c</w:t>
      </w:r>
      <w:r w:rsidR="002E2F8A">
        <w:rPr>
          <w:rFonts w:ascii="Times New Roman" w:hAnsi="Times New Roman" w:cs="Times New Roman"/>
          <w:color w:val="000000" w:themeColor="text1"/>
          <w:sz w:val="24"/>
          <w:szCs w:val="24"/>
        </w:rPr>
        <w:t>hances of economic development.</w:t>
      </w:r>
    </w:p>
    <w:p w14:paraId="0B552EF9" w14:textId="188A6986" w:rsidR="002E2F8A" w:rsidRDefault="002E2F8A" w:rsidP="00DC1E96">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Another significant variable in this research was EGI which supports the hypothesis that the high levels of economic globalization the higher the levels of economic development. With these results we reject the null hypothesis. The significance of economic globalization is in line with the globalization theory. </w:t>
      </w:r>
    </w:p>
    <w:p w14:paraId="47A17821" w14:textId="5876016F" w:rsidR="002E2F8A" w:rsidRDefault="002E2F8A" w:rsidP="00DC1E96">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Export, public debt and FDI were not significant in this model. We therefore fail to reject the null hypotheses for these variables. Although </w:t>
      </w:r>
      <w:r w:rsidRPr="00511E77">
        <w:rPr>
          <w:rFonts w:ascii="Times New Roman" w:hAnsi="Times New Roman" w:cs="Times New Roman"/>
          <w:sz w:val="24"/>
          <w:szCs w:val="24"/>
        </w:rPr>
        <w:t>the</w:t>
      </w:r>
      <w:r w:rsidRPr="00765925">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export oriented growth hypotheses put</w:t>
      </w:r>
      <w:r w:rsidRPr="00511E77">
        <w:rPr>
          <w:rFonts w:ascii="Times New Roman" w:hAnsi="Times New Roman" w:cs="Times New Roman"/>
          <w:sz w:val="24"/>
          <w:szCs w:val="24"/>
        </w:rPr>
        <w:t>s</w:t>
      </w:r>
      <w:r w:rsidRPr="00765925">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emphasis on international trade and exports, it doesn’t seem to be applicable with the countries studied in this research. Furthermore, the availability of capital accounted for by FDI and public debt is not a predicting factor of economic development. </w:t>
      </w:r>
    </w:p>
    <w:p w14:paraId="0B8DE66F" w14:textId="72C02FAE" w:rsidR="002E2F8A" w:rsidRDefault="002E2F8A" w:rsidP="00DC1E96">
      <w:pPr>
        <w:spacing w:after="0" w:line="480" w:lineRule="auto"/>
        <w:ind w:firstLine="720"/>
        <w:jc w:val="both"/>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However, </w:t>
      </w:r>
      <w:r>
        <w:rPr>
          <w:rFonts w:ascii="Times New Roman" w:hAnsi="Times New Roman" w:cs="Times New Roman"/>
          <w:color w:val="000000" w:themeColor="text1"/>
          <w:sz w:val="24"/>
          <w:szCs w:val="24"/>
        </w:rPr>
        <w:t xml:space="preserve">with a t statistic of 10.734 and a significance of .000, the model suggests that the error </w:t>
      </w:r>
      <w:r w:rsidRPr="00511E77">
        <w:rPr>
          <w:rFonts w:ascii="Times New Roman" w:hAnsi="Times New Roman" w:cs="Times New Roman"/>
          <w:sz w:val="24"/>
          <w:szCs w:val="24"/>
        </w:rPr>
        <w:t>t</w:t>
      </w:r>
      <w:r w:rsidR="00511E77" w:rsidRPr="00511E77">
        <w:rPr>
          <w:rFonts w:ascii="Times New Roman" w:hAnsi="Times New Roman" w:cs="Times New Roman"/>
          <w:sz w:val="24"/>
          <w:szCs w:val="24"/>
        </w:rPr>
        <w:t>erm</w:t>
      </w:r>
      <w:r w:rsidRPr="00765925">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is significant in the model meaning that other independent variables that were not included in this mode have a significant impact on economic development</w:t>
      </w:r>
      <w:r w:rsidR="009B63BF">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These factors could include foreign aid, huma</w:t>
      </w:r>
      <w:r>
        <w:rPr>
          <w:rFonts w:ascii="Times New Roman" w:hAnsi="Times New Roman" w:cs="Times New Roman"/>
          <w:color w:val="000000" w:themeColor="text1"/>
          <w:sz w:val="24"/>
          <w:szCs w:val="24"/>
        </w:rPr>
        <w:t xml:space="preserve">n and natural resources, and </w:t>
      </w:r>
      <w:r w:rsidRPr="0043533C">
        <w:rPr>
          <w:rFonts w:ascii="Times New Roman" w:hAnsi="Times New Roman" w:cs="Times New Roman"/>
          <w:color w:val="000000" w:themeColor="text1"/>
          <w:sz w:val="24"/>
          <w:szCs w:val="24"/>
        </w:rPr>
        <w:t>social and cul</w:t>
      </w:r>
      <w:r>
        <w:rPr>
          <w:rFonts w:ascii="Times New Roman" w:hAnsi="Times New Roman" w:cs="Times New Roman"/>
          <w:color w:val="000000" w:themeColor="text1"/>
          <w:sz w:val="24"/>
          <w:szCs w:val="24"/>
        </w:rPr>
        <w:t>tural structure</w:t>
      </w:r>
      <w:r w:rsidR="009B63BF">
        <w:rPr>
          <w:rFonts w:ascii="Times New Roman" w:hAnsi="Times New Roman" w:cs="Times New Roman"/>
          <w:color w:val="000000" w:themeColor="text1"/>
          <w:sz w:val="24"/>
          <w:szCs w:val="24"/>
        </w:rPr>
        <w:t xml:space="preserve">. </w:t>
      </w:r>
    </w:p>
    <w:p w14:paraId="46569EC6" w14:textId="77777777" w:rsidR="004F66C9" w:rsidRDefault="009B63BF" w:rsidP="009B63BF">
      <w:pPr>
        <w:spacing w:after="0" w:line="480" w:lineRule="auto"/>
        <w:ind w:firstLine="720"/>
        <w:jc w:val="both"/>
        <w:rPr>
          <w:rFonts w:ascii="Times New Roman" w:hAnsi="Times New Roman" w:cs="Times New Roman"/>
          <w:b/>
          <w:sz w:val="24"/>
          <w:szCs w:val="24"/>
        </w:rPr>
      </w:pPr>
      <w:r w:rsidRPr="009B63BF">
        <w:rPr>
          <w:rFonts w:ascii="Times New Roman" w:hAnsi="Times New Roman" w:cs="Times New Roman"/>
          <w:b/>
          <w:sz w:val="24"/>
          <w:szCs w:val="24"/>
        </w:rPr>
        <w:lastRenderedPageBreak/>
        <w:t xml:space="preserve">                                                            Conclusion</w:t>
      </w:r>
    </w:p>
    <w:p w14:paraId="3F45CB90" w14:textId="406BF9DD" w:rsidR="009B63BF" w:rsidRPr="009B63BF" w:rsidRDefault="009B63BF" w:rsidP="009B63BF">
      <w:pPr>
        <w:spacing w:after="0" w:line="480" w:lineRule="auto"/>
        <w:ind w:firstLine="720"/>
        <w:jc w:val="both"/>
        <w:rPr>
          <w:rFonts w:ascii="Times New Roman" w:hAnsi="Times New Roman" w:cs="Times New Roman"/>
          <w:sz w:val="24"/>
          <w:szCs w:val="24"/>
        </w:rPr>
      </w:pPr>
      <w:r w:rsidRPr="009B63BF">
        <w:rPr>
          <w:rFonts w:ascii="Times New Roman" w:hAnsi="Times New Roman" w:cs="Times New Roman"/>
          <w:sz w:val="24"/>
          <w:szCs w:val="24"/>
        </w:rPr>
        <w:t xml:space="preserve">Corruption </w:t>
      </w:r>
      <w:r>
        <w:rPr>
          <w:rFonts w:ascii="Times New Roman" w:hAnsi="Times New Roman" w:cs="Times New Roman"/>
          <w:sz w:val="24"/>
          <w:szCs w:val="24"/>
        </w:rPr>
        <w:t xml:space="preserve">and length of membership are </w:t>
      </w:r>
      <w:r w:rsidRPr="009B63BF">
        <w:rPr>
          <w:rFonts w:ascii="Times New Roman" w:hAnsi="Times New Roman" w:cs="Times New Roman"/>
          <w:sz w:val="24"/>
          <w:szCs w:val="24"/>
        </w:rPr>
        <w:t>shown by the study is the most significant independent variable in economic development.</w:t>
      </w:r>
      <w:r>
        <w:rPr>
          <w:rFonts w:ascii="Times New Roman" w:hAnsi="Times New Roman" w:cs="Times New Roman"/>
          <w:sz w:val="24"/>
          <w:szCs w:val="24"/>
        </w:rPr>
        <w:t xml:space="preserve"> This means that membership in the European Union is not a predicting factor of economic development, instead the length of time as a member leads to economic development. The longer the countries are members of the EU, the more they get to experience the economic benefits of being part of </w:t>
      </w:r>
      <w:r w:rsidR="00C260B9" w:rsidRPr="00C260B9">
        <w:rPr>
          <w:rFonts w:ascii="Times New Roman" w:hAnsi="Times New Roman" w:cs="Times New Roman"/>
          <w:sz w:val="24"/>
          <w:szCs w:val="24"/>
        </w:rPr>
        <w:t>the European Union</w:t>
      </w:r>
      <w:r w:rsidR="00C260B9">
        <w:rPr>
          <w:rFonts w:ascii="Times New Roman" w:hAnsi="Times New Roman" w:cs="Times New Roman"/>
          <w:color w:val="FF0000"/>
          <w:sz w:val="24"/>
          <w:szCs w:val="24"/>
        </w:rPr>
        <w:t>.</w:t>
      </w:r>
    </w:p>
    <w:p w14:paraId="0F9C15AF" w14:textId="162CBF0D" w:rsidR="00042158" w:rsidRDefault="009B63BF" w:rsidP="0004215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further research, more variables can be explored in order to determine the effect of the variables that were not accounted for in the current model.</w:t>
      </w:r>
      <w:r w:rsidR="00C260B9">
        <w:rPr>
          <w:rFonts w:ascii="Times New Roman" w:hAnsi="Times New Roman" w:cs="Times New Roman"/>
          <w:sz w:val="24"/>
          <w:szCs w:val="24"/>
        </w:rPr>
        <w:t xml:space="preserve"> Furthermore, this</w:t>
      </w:r>
      <w:r w:rsidR="00C260B9" w:rsidRPr="00C260B9">
        <w:rPr>
          <w:rFonts w:ascii="Times New Roman" w:hAnsi="Times New Roman" w:cs="Times New Roman"/>
          <w:sz w:val="24"/>
          <w:szCs w:val="24"/>
        </w:rPr>
        <w:t xml:space="preserve"> research can also be focused on rich EU and rich non-EU members to compare the factors that have led to their economic development</w:t>
      </w:r>
      <w:r w:rsidR="00C260B9">
        <w:rPr>
          <w:rFonts w:ascii="Times New Roman" w:hAnsi="Times New Roman" w:cs="Times New Roman"/>
          <w:sz w:val="24"/>
          <w:szCs w:val="24"/>
        </w:rPr>
        <w:t>. It will al</w:t>
      </w:r>
      <w:r w:rsidR="00C21C74">
        <w:rPr>
          <w:rFonts w:ascii="Times New Roman" w:hAnsi="Times New Roman" w:cs="Times New Roman"/>
          <w:sz w:val="24"/>
          <w:szCs w:val="24"/>
        </w:rPr>
        <w:t xml:space="preserve">so be interesting to examine if they were any increases in GDP per capita in the first few years of membership in the European Union. </w:t>
      </w:r>
    </w:p>
    <w:p w14:paraId="6A53BAFA" w14:textId="77777777" w:rsidR="00042158" w:rsidRDefault="00042158">
      <w:pPr>
        <w:rPr>
          <w:rFonts w:ascii="Times New Roman" w:hAnsi="Times New Roman" w:cs="Times New Roman"/>
          <w:sz w:val="24"/>
          <w:szCs w:val="24"/>
        </w:rPr>
      </w:pPr>
      <w:r>
        <w:rPr>
          <w:rFonts w:ascii="Times New Roman" w:hAnsi="Times New Roman" w:cs="Times New Roman"/>
          <w:sz w:val="24"/>
          <w:szCs w:val="24"/>
        </w:rPr>
        <w:br w:type="page"/>
      </w:r>
    </w:p>
    <w:p w14:paraId="3148EE70" w14:textId="6651C732" w:rsidR="007C003D" w:rsidRPr="00042158" w:rsidRDefault="005D2800" w:rsidP="00042158">
      <w:pPr>
        <w:spacing w:after="0" w:line="480" w:lineRule="auto"/>
        <w:ind w:firstLine="720"/>
        <w:jc w:val="center"/>
        <w:rPr>
          <w:rFonts w:ascii="Times New Roman" w:hAnsi="Times New Roman" w:cs="Times New Roman"/>
          <w:sz w:val="24"/>
          <w:szCs w:val="24"/>
        </w:rPr>
      </w:pPr>
      <w:r w:rsidRPr="00C1138F">
        <w:rPr>
          <w:rFonts w:ascii="Times New Roman" w:hAnsi="Times New Roman" w:cs="Times New Roman"/>
          <w:b/>
          <w:color w:val="000000" w:themeColor="text1"/>
          <w:sz w:val="24"/>
          <w:szCs w:val="24"/>
        </w:rPr>
        <w:lastRenderedPageBreak/>
        <w:t>References</w:t>
      </w:r>
    </w:p>
    <w:p w14:paraId="5F947342" w14:textId="0C140C0E" w:rsidR="00405BB4" w:rsidRPr="0043533C" w:rsidRDefault="00405BB4"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Al Nasser, O, M. (2010).  How does foreign direct investment affect economic growth? The role of local conditions. Latin American Business Review, 11 (2), 111–139. doi: 10.1080/10978526.2010.486715</w:t>
      </w:r>
    </w:p>
    <w:p w14:paraId="728E76E4" w14:textId="099DD0E9" w:rsidR="007230B6" w:rsidRPr="0043533C" w:rsidRDefault="007230B6"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Arat, Z</w:t>
      </w:r>
      <w:r w:rsidRPr="0043533C">
        <w:rPr>
          <w:rFonts w:ascii="Times New Roman" w:hAnsi="Times New Roman" w:cs="Times New Roman"/>
          <w:i/>
          <w:color w:val="000000" w:themeColor="text1"/>
          <w:sz w:val="24"/>
          <w:szCs w:val="24"/>
        </w:rPr>
        <w:t>.</w:t>
      </w:r>
      <w:r w:rsidR="00534D4A" w:rsidRPr="0043533C">
        <w:rPr>
          <w:rFonts w:ascii="Times New Roman" w:hAnsi="Times New Roman" w:cs="Times New Roman"/>
          <w:color w:val="000000" w:themeColor="text1"/>
          <w:sz w:val="24"/>
          <w:szCs w:val="24"/>
        </w:rPr>
        <w:t xml:space="preserve"> F. (1988).</w:t>
      </w:r>
      <w:r w:rsidRPr="0043533C">
        <w:rPr>
          <w:rFonts w:ascii="Times New Roman" w:hAnsi="Times New Roman" w:cs="Times New Roman"/>
          <w:i/>
          <w:color w:val="000000" w:themeColor="text1"/>
          <w:sz w:val="24"/>
          <w:szCs w:val="24"/>
        </w:rPr>
        <w:t xml:space="preserve"> </w:t>
      </w:r>
      <w:r w:rsidR="00534D4A" w:rsidRPr="0043533C">
        <w:rPr>
          <w:rFonts w:ascii="Times New Roman" w:hAnsi="Times New Roman" w:cs="Times New Roman"/>
          <w:color w:val="000000" w:themeColor="text1"/>
          <w:sz w:val="24"/>
          <w:szCs w:val="24"/>
        </w:rPr>
        <w:t>Democracy and economic d</w:t>
      </w:r>
      <w:r w:rsidRPr="0043533C">
        <w:rPr>
          <w:rFonts w:ascii="Times New Roman" w:hAnsi="Times New Roman" w:cs="Times New Roman"/>
          <w:color w:val="000000" w:themeColor="text1"/>
          <w:sz w:val="24"/>
          <w:szCs w:val="24"/>
        </w:rPr>
        <w:t>evelopment: Modernizatio</w:t>
      </w:r>
      <w:r w:rsidR="00534D4A" w:rsidRPr="0043533C">
        <w:rPr>
          <w:rFonts w:ascii="Times New Roman" w:hAnsi="Times New Roman" w:cs="Times New Roman"/>
          <w:color w:val="000000" w:themeColor="text1"/>
          <w:sz w:val="24"/>
          <w:szCs w:val="24"/>
        </w:rPr>
        <w:t>n Theory r</w:t>
      </w:r>
      <w:r w:rsidR="007C003D" w:rsidRPr="0043533C">
        <w:rPr>
          <w:rFonts w:ascii="Times New Roman" w:hAnsi="Times New Roman" w:cs="Times New Roman"/>
          <w:color w:val="000000" w:themeColor="text1"/>
          <w:sz w:val="24"/>
          <w:szCs w:val="24"/>
        </w:rPr>
        <w:t>evisited</w:t>
      </w:r>
      <w:r w:rsidR="007C003D" w:rsidRPr="0043533C">
        <w:rPr>
          <w:rFonts w:ascii="Times New Roman" w:hAnsi="Times New Roman" w:cs="Times New Roman"/>
          <w:i/>
          <w:color w:val="000000" w:themeColor="text1"/>
          <w:sz w:val="24"/>
          <w:szCs w:val="24"/>
        </w:rPr>
        <w:t xml:space="preserve">. Comparative </w:t>
      </w:r>
      <w:r w:rsidR="00534D4A" w:rsidRPr="0043533C">
        <w:rPr>
          <w:rFonts w:ascii="Times New Roman" w:hAnsi="Times New Roman" w:cs="Times New Roman"/>
          <w:i/>
          <w:color w:val="000000" w:themeColor="text1"/>
          <w:sz w:val="24"/>
          <w:szCs w:val="24"/>
        </w:rPr>
        <w:t>Politics, 21(1)</w:t>
      </w:r>
      <w:r w:rsidRPr="0043533C">
        <w:rPr>
          <w:rFonts w:ascii="Times New Roman" w:hAnsi="Times New Roman" w:cs="Times New Roman"/>
          <w:color w:val="000000" w:themeColor="text1"/>
          <w:sz w:val="24"/>
          <w:szCs w:val="24"/>
        </w:rPr>
        <w:t>. 21-36.</w:t>
      </w:r>
    </w:p>
    <w:p w14:paraId="5E73FC4B" w14:textId="215378B4"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Bandelj, N.</w:t>
      </w:r>
      <w:r w:rsidR="00241D32" w:rsidRPr="0043533C">
        <w:rPr>
          <w:rFonts w:ascii="Times New Roman" w:hAnsi="Times New Roman" w:cs="Times New Roman"/>
          <w:color w:val="000000" w:themeColor="text1"/>
          <w:sz w:val="24"/>
          <w:szCs w:val="24"/>
        </w:rPr>
        <w:t xml:space="preserve"> (2010).</w:t>
      </w:r>
      <w:r w:rsidR="00547148" w:rsidRPr="0043533C">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 xml:space="preserve">How EU </w:t>
      </w:r>
      <w:r w:rsidR="002D24C7" w:rsidRPr="0043533C">
        <w:rPr>
          <w:rFonts w:ascii="Times New Roman" w:hAnsi="Times New Roman" w:cs="Times New Roman"/>
          <w:color w:val="000000" w:themeColor="text1"/>
          <w:sz w:val="24"/>
          <w:szCs w:val="24"/>
        </w:rPr>
        <w:t>integration and legacies mattered for foreign direct i</w:t>
      </w:r>
      <w:r w:rsidRPr="0043533C">
        <w:rPr>
          <w:rFonts w:ascii="Times New Roman" w:hAnsi="Times New Roman" w:cs="Times New Roman"/>
          <w:color w:val="000000" w:themeColor="text1"/>
          <w:sz w:val="24"/>
          <w:szCs w:val="24"/>
        </w:rPr>
        <w:t xml:space="preserve">nvestment into Central and Eastern Europe. </w:t>
      </w:r>
      <w:r w:rsidRPr="0043533C">
        <w:rPr>
          <w:rFonts w:ascii="Times New Roman" w:hAnsi="Times New Roman" w:cs="Times New Roman"/>
          <w:i/>
          <w:color w:val="000000" w:themeColor="text1"/>
          <w:sz w:val="24"/>
          <w:szCs w:val="24"/>
        </w:rPr>
        <w:t>Eu</w:t>
      </w:r>
      <w:r w:rsidR="00241D32" w:rsidRPr="0043533C">
        <w:rPr>
          <w:rFonts w:ascii="Times New Roman" w:hAnsi="Times New Roman" w:cs="Times New Roman"/>
          <w:i/>
          <w:color w:val="000000" w:themeColor="text1"/>
          <w:sz w:val="24"/>
          <w:szCs w:val="24"/>
        </w:rPr>
        <w:t>rope-Asia studies. 62(</w:t>
      </w:r>
      <w:r w:rsidRPr="0043533C">
        <w:rPr>
          <w:rFonts w:ascii="Times New Roman" w:hAnsi="Times New Roman" w:cs="Times New Roman"/>
          <w:i/>
          <w:color w:val="000000" w:themeColor="text1"/>
          <w:sz w:val="24"/>
          <w:szCs w:val="24"/>
        </w:rPr>
        <w:t>3</w:t>
      </w:r>
      <w:r w:rsidR="00241D32" w:rsidRPr="0043533C">
        <w:rPr>
          <w:rFonts w:ascii="Times New Roman" w:hAnsi="Times New Roman" w:cs="Times New Roman"/>
          <w:i/>
          <w:color w:val="000000" w:themeColor="text1"/>
          <w:sz w:val="24"/>
          <w:szCs w:val="24"/>
        </w:rPr>
        <w:t>)</w:t>
      </w:r>
      <w:r w:rsidR="00047DA2" w:rsidRPr="0043533C">
        <w:rPr>
          <w:rFonts w:ascii="Times New Roman" w:hAnsi="Times New Roman" w:cs="Times New Roman"/>
          <w:color w:val="000000" w:themeColor="text1"/>
          <w:sz w:val="24"/>
          <w:szCs w:val="24"/>
        </w:rPr>
        <w:t xml:space="preserve">, </w:t>
      </w:r>
      <w:r w:rsidR="002D24C7" w:rsidRPr="0043533C">
        <w:rPr>
          <w:rFonts w:ascii="Times New Roman" w:hAnsi="Times New Roman" w:cs="Times New Roman"/>
          <w:color w:val="000000" w:themeColor="text1"/>
          <w:sz w:val="24"/>
          <w:szCs w:val="24"/>
        </w:rPr>
        <w:t>481–501. doi: 10.1080/09668131003647846</w:t>
      </w:r>
    </w:p>
    <w:p w14:paraId="53D31A9D" w14:textId="5BA5A16D"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Belka, M.</w:t>
      </w:r>
      <w:r w:rsidR="00047DA2" w:rsidRPr="0043533C">
        <w:rPr>
          <w:rFonts w:ascii="Times New Roman" w:hAnsi="Times New Roman" w:cs="Times New Roman"/>
          <w:color w:val="000000" w:themeColor="text1"/>
          <w:sz w:val="24"/>
          <w:szCs w:val="24"/>
        </w:rPr>
        <w:t xml:space="preserve"> (2013). How Poland’s EU membership h</w:t>
      </w:r>
      <w:r w:rsidRPr="0043533C">
        <w:rPr>
          <w:rFonts w:ascii="Times New Roman" w:hAnsi="Times New Roman" w:cs="Times New Roman"/>
          <w:color w:val="000000" w:themeColor="text1"/>
          <w:sz w:val="24"/>
          <w:szCs w:val="24"/>
        </w:rPr>
        <w:t xml:space="preserve">elped </w:t>
      </w:r>
      <w:r w:rsidR="006927A7" w:rsidRPr="0043533C">
        <w:rPr>
          <w:rFonts w:ascii="Times New Roman" w:hAnsi="Times New Roman" w:cs="Times New Roman"/>
          <w:color w:val="000000" w:themeColor="text1"/>
          <w:sz w:val="24"/>
          <w:szCs w:val="24"/>
        </w:rPr>
        <w:t>transform</w:t>
      </w:r>
      <w:r w:rsidR="00047DA2" w:rsidRPr="0043533C">
        <w:rPr>
          <w:rFonts w:ascii="Times New Roman" w:hAnsi="Times New Roman" w:cs="Times New Roman"/>
          <w:color w:val="000000" w:themeColor="text1"/>
          <w:sz w:val="24"/>
          <w:szCs w:val="24"/>
        </w:rPr>
        <w:t xml:space="preserve"> its e</w:t>
      </w:r>
      <w:r w:rsidRPr="0043533C">
        <w:rPr>
          <w:rFonts w:ascii="Times New Roman" w:hAnsi="Times New Roman" w:cs="Times New Roman"/>
          <w:color w:val="000000" w:themeColor="text1"/>
          <w:sz w:val="24"/>
          <w:szCs w:val="24"/>
        </w:rPr>
        <w:t xml:space="preserve">conomy. </w:t>
      </w:r>
      <w:r w:rsidR="00047DA2" w:rsidRPr="0043533C">
        <w:rPr>
          <w:rFonts w:ascii="Times New Roman" w:hAnsi="Times New Roman" w:cs="Times New Roman"/>
          <w:i/>
          <w:color w:val="000000" w:themeColor="text1"/>
          <w:sz w:val="24"/>
          <w:szCs w:val="24"/>
        </w:rPr>
        <w:t xml:space="preserve">Occasional Paper, </w:t>
      </w:r>
      <w:r w:rsidR="00F76B0F" w:rsidRPr="0043533C">
        <w:rPr>
          <w:rFonts w:ascii="Times New Roman" w:hAnsi="Times New Roman" w:cs="Times New Roman"/>
          <w:i/>
          <w:color w:val="000000" w:themeColor="text1"/>
          <w:sz w:val="24"/>
          <w:szCs w:val="24"/>
        </w:rPr>
        <w:t>1</w:t>
      </w:r>
      <w:r w:rsidR="00047DA2" w:rsidRPr="0043533C">
        <w:rPr>
          <w:rFonts w:ascii="Times New Roman" w:hAnsi="Times New Roman" w:cs="Times New Roman"/>
          <w:i/>
          <w:color w:val="000000" w:themeColor="text1"/>
          <w:sz w:val="24"/>
          <w:szCs w:val="24"/>
        </w:rPr>
        <w:t>(</w:t>
      </w:r>
      <w:r w:rsidR="00F76B0F" w:rsidRPr="0043533C">
        <w:rPr>
          <w:rFonts w:ascii="Times New Roman" w:hAnsi="Times New Roman" w:cs="Times New Roman"/>
          <w:i/>
          <w:color w:val="000000" w:themeColor="text1"/>
          <w:sz w:val="24"/>
          <w:szCs w:val="24"/>
        </w:rPr>
        <w:t>88</w:t>
      </w:r>
      <w:r w:rsidR="00047DA2" w:rsidRPr="0043533C">
        <w:rPr>
          <w:rFonts w:ascii="Times New Roman" w:hAnsi="Times New Roman" w:cs="Times New Roman"/>
          <w:i/>
          <w:color w:val="000000" w:themeColor="text1"/>
          <w:sz w:val="24"/>
          <w:szCs w:val="24"/>
        </w:rPr>
        <w:t>)</w:t>
      </w:r>
      <w:r w:rsidR="00047DA2" w:rsidRPr="0043533C">
        <w:rPr>
          <w:rFonts w:ascii="Times New Roman" w:hAnsi="Times New Roman" w:cs="Times New Roman"/>
          <w:color w:val="000000" w:themeColor="text1"/>
          <w:sz w:val="24"/>
          <w:szCs w:val="24"/>
        </w:rPr>
        <w:t>, 1-76.</w:t>
      </w:r>
    </w:p>
    <w:p w14:paraId="64B0D02D" w14:textId="514547F9"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Billet, B.L. (1993). </w:t>
      </w:r>
      <w:r w:rsidRPr="0043533C">
        <w:rPr>
          <w:rFonts w:ascii="Times New Roman" w:hAnsi="Times New Roman" w:cs="Times New Roman"/>
          <w:i/>
          <w:color w:val="000000" w:themeColor="text1"/>
          <w:sz w:val="24"/>
          <w:szCs w:val="24"/>
        </w:rPr>
        <w:t>Modernization Theory and Economic Development: Discontent in the Developing World</w:t>
      </w:r>
      <w:r w:rsidR="002D24C7" w:rsidRPr="0043533C">
        <w:rPr>
          <w:rFonts w:ascii="Times New Roman" w:hAnsi="Times New Roman" w:cs="Times New Roman"/>
          <w:color w:val="000000" w:themeColor="text1"/>
          <w:sz w:val="24"/>
          <w:szCs w:val="24"/>
        </w:rPr>
        <w:t>. Westport: Praeger</w:t>
      </w:r>
      <w:r w:rsidR="00A40770">
        <w:rPr>
          <w:rFonts w:ascii="Times New Roman" w:hAnsi="Times New Roman" w:cs="Times New Roman"/>
          <w:color w:val="000000" w:themeColor="text1"/>
          <w:sz w:val="24"/>
          <w:szCs w:val="24"/>
        </w:rPr>
        <w:t xml:space="preserve"> Publishers</w:t>
      </w:r>
      <w:r w:rsidR="002D24C7" w:rsidRPr="0043533C">
        <w:rPr>
          <w:rFonts w:ascii="Times New Roman" w:hAnsi="Times New Roman" w:cs="Times New Roman"/>
          <w:color w:val="000000" w:themeColor="text1"/>
          <w:sz w:val="24"/>
          <w:szCs w:val="24"/>
        </w:rPr>
        <w:t>.</w:t>
      </w:r>
    </w:p>
    <w:p w14:paraId="37BC8BC3" w14:textId="7A4E6C6B" w:rsidR="00697449" w:rsidRPr="0043533C" w:rsidRDefault="00697449"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Burgess, M.</w:t>
      </w:r>
      <w:r w:rsidR="002D24C7" w:rsidRPr="0043533C">
        <w:rPr>
          <w:rFonts w:ascii="Times New Roman" w:hAnsi="Times New Roman" w:cs="Times New Roman"/>
          <w:color w:val="000000" w:themeColor="text1"/>
          <w:sz w:val="24"/>
          <w:szCs w:val="24"/>
        </w:rPr>
        <w:t xml:space="preserve"> (1996). Introduction: Federalism and b</w:t>
      </w:r>
      <w:r w:rsidRPr="0043533C">
        <w:rPr>
          <w:rFonts w:ascii="Times New Roman" w:hAnsi="Times New Roman" w:cs="Times New Roman"/>
          <w:color w:val="000000" w:themeColor="text1"/>
          <w:sz w:val="24"/>
          <w:szCs w:val="24"/>
        </w:rPr>
        <w:t xml:space="preserve">uilding of the European Union. </w:t>
      </w:r>
      <w:r w:rsidRPr="0043533C">
        <w:rPr>
          <w:rFonts w:ascii="Times New Roman" w:hAnsi="Times New Roman" w:cs="Times New Roman"/>
          <w:i/>
          <w:color w:val="000000" w:themeColor="text1"/>
          <w:sz w:val="24"/>
          <w:szCs w:val="24"/>
        </w:rPr>
        <w:t>Publius</w:t>
      </w:r>
      <w:r w:rsidR="00915B92" w:rsidRPr="0043533C">
        <w:rPr>
          <w:rFonts w:ascii="Times New Roman" w:hAnsi="Times New Roman" w:cs="Times New Roman"/>
          <w:i/>
          <w:color w:val="000000" w:themeColor="text1"/>
          <w:sz w:val="24"/>
          <w:szCs w:val="24"/>
        </w:rPr>
        <w:t xml:space="preserve">: The Journal of Federalism, </w:t>
      </w:r>
      <w:r w:rsidRPr="0043533C">
        <w:rPr>
          <w:rFonts w:ascii="Times New Roman" w:hAnsi="Times New Roman" w:cs="Times New Roman"/>
          <w:i/>
          <w:color w:val="000000" w:themeColor="text1"/>
          <w:sz w:val="24"/>
          <w:szCs w:val="24"/>
        </w:rPr>
        <w:t>26</w:t>
      </w:r>
      <w:r w:rsidR="00915B92" w:rsidRPr="0043533C">
        <w:rPr>
          <w:rFonts w:ascii="Times New Roman" w:hAnsi="Times New Roman" w:cs="Times New Roman"/>
          <w:i/>
          <w:color w:val="000000" w:themeColor="text1"/>
          <w:sz w:val="24"/>
          <w:szCs w:val="24"/>
        </w:rPr>
        <w:t>(4)</w:t>
      </w:r>
      <w:r w:rsidR="00915B92" w:rsidRPr="0043533C">
        <w:rPr>
          <w:rFonts w:ascii="Times New Roman" w:hAnsi="Times New Roman" w:cs="Times New Roman"/>
          <w:color w:val="000000" w:themeColor="text1"/>
          <w:sz w:val="24"/>
          <w:szCs w:val="24"/>
        </w:rPr>
        <w:t>,</w:t>
      </w:r>
      <w:r w:rsidR="002D24C7" w:rsidRPr="0043533C">
        <w:rPr>
          <w:rFonts w:ascii="Times New Roman" w:hAnsi="Times New Roman" w:cs="Times New Roman"/>
          <w:color w:val="000000" w:themeColor="text1"/>
          <w:sz w:val="24"/>
          <w:szCs w:val="24"/>
        </w:rPr>
        <w:t xml:space="preserve"> </w:t>
      </w:r>
      <w:r w:rsidR="00915B92" w:rsidRPr="0043533C">
        <w:rPr>
          <w:rFonts w:ascii="Times New Roman" w:hAnsi="Times New Roman" w:cs="Times New Roman"/>
          <w:color w:val="000000" w:themeColor="text1"/>
          <w:sz w:val="24"/>
          <w:szCs w:val="24"/>
        </w:rPr>
        <w:t>1-16. doi: 10.1093/oxfordjournals.pubjof.a029873</w:t>
      </w:r>
    </w:p>
    <w:p w14:paraId="23929AB0" w14:textId="1B648755" w:rsidR="007C003D" w:rsidRPr="0043533C" w:rsidRDefault="00D920B7"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Dunford, M and Perrons, D.</w:t>
      </w:r>
      <w:r w:rsidR="007C003D" w:rsidRPr="0043533C">
        <w:rPr>
          <w:rFonts w:ascii="Times New Roman" w:hAnsi="Times New Roman" w:cs="Times New Roman"/>
          <w:color w:val="000000" w:themeColor="text1"/>
          <w:sz w:val="24"/>
          <w:szCs w:val="24"/>
        </w:rPr>
        <w:t xml:space="preserve"> </w:t>
      </w:r>
      <w:r w:rsidR="0051095A" w:rsidRPr="0043533C">
        <w:rPr>
          <w:rFonts w:ascii="Times New Roman" w:hAnsi="Times New Roman" w:cs="Times New Roman"/>
          <w:color w:val="000000" w:themeColor="text1"/>
          <w:sz w:val="24"/>
          <w:szCs w:val="24"/>
        </w:rPr>
        <w:t xml:space="preserve"> (1994). Regional inequality, r</w:t>
      </w:r>
      <w:r w:rsidR="007C003D" w:rsidRPr="0043533C">
        <w:rPr>
          <w:rFonts w:ascii="Times New Roman" w:hAnsi="Times New Roman" w:cs="Times New Roman"/>
          <w:color w:val="000000" w:themeColor="text1"/>
          <w:sz w:val="24"/>
          <w:szCs w:val="24"/>
        </w:rPr>
        <w:t xml:space="preserve">egimes of </w:t>
      </w:r>
      <w:r w:rsidR="0051095A" w:rsidRPr="0043533C">
        <w:rPr>
          <w:rFonts w:ascii="Times New Roman" w:hAnsi="Times New Roman" w:cs="Times New Roman"/>
          <w:color w:val="000000" w:themeColor="text1"/>
          <w:sz w:val="24"/>
          <w:szCs w:val="24"/>
        </w:rPr>
        <w:t>accumulation and economic d</w:t>
      </w:r>
      <w:r w:rsidR="007C003D" w:rsidRPr="0043533C">
        <w:rPr>
          <w:rFonts w:ascii="Times New Roman" w:hAnsi="Times New Roman" w:cs="Times New Roman"/>
          <w:color w:val="000000" w:themeColor="text1"/>
          <w:sz w:val="24"/>
          <w:szCs w:val="24"/>
        </w:rPr>
        <w:t xml:space="preserve">evelopment in Contemporary Europe. </w:t>
      </w:r>
      <w:r w:rsidR="007C003D" w:rsidRPr="0043533C">
        <w:rPr>
          <w:rFonts w:ascii="Times New Roman" w:hAnsi="Times New Roman" w:cs="Times New Roman"/>
          <w:i/>
          <w:color w:val="000000" w:themeColor="text1"/>
          <w:sz w:val="24"/>
          <w:szCs w:val="24"/>
        </w:rPr>
        <w:t>Transactions of the Institute of British Geographers</w:t>
      </w:r>
      <w:r w:rsidR="0051095A" w:rsidRPr="0043533C">
        <w:rPr>
          <w:rFonts w:ascii="Times New Roman" w:hAnsi="Times New Roman" w:cs="Times New Roman"/>
          <w:color w:val="000000" w:themeColor="text1"/>
          <w:sz w:val="24"/>
          <w:szCs w:val="24"/>
        </w:rPr>
        <w:t xml:space="preserve">, </w:t>
      </w:r>
      <w:r w:rsidR="0051095A" w:rsidRPr="0043533C">
        <w:rPr>
          <w:rFonts w:ascii="Times New Roman" w:hAnsi="Times New Roman" w:cs="Times New Roman"/>
          <w:i/>
          <w:color w:val="000000" w:themeColor="text1"/>
          <w:sz w:val="24"/>
          <w:szCs w:val="24"/>
        </w:rPr>
        <w:t>19(2</w:t>
      </w:r>
      <w:r w:rsidR="0051095A" w:rsidRPr="0043533C">
        <w:rPr>
          <w:rFonts w:ascii="Times New Roman" w:hAnsi="Times New Roman" w:cs="Times New Roman"/>
          <w:color w:val="000000" w:themeColor="text1"/>
          <w:sz w:val="24"/>
          <w:szCs w:val="24"/>
        </w:rPr>
        <w:t xml:space="preserve">), </w:t>
      </w:r>
      <w:r w:rsidR="007C003D" w:rsidRPr="0043533C">
        <w:rPr>
          <w:rFonts w:ascii="Times New Roman" w:hAnsi="Times New Roman" w:cs="Times New Roman"/>
          <w:color w:val="000000" w:themeColor="text1"/>
          <w:sz w:val="24"/>
          <w:szCs w:val="24"/>
        </w:rPr>
        <w:t>163-18</w:t>
      </w:r>
      <w:r w:rsidR="00AE209C" w:rsidRPr="0043533C">
        <w:rPr>
          <w:rFonts w:ascii="Times New Roman" w:hAnsi="Times New Roman" w:cs="Times New Roman"/>
          <w:color w:val="000000" w:themeColor="text1"/>
          <w:sz w:val="24"/>
          <w:szCs w:val="24"/>
        </w:rPr>
        <w:t>2</w:t>
      </w:r>
      <w:r w:rsidR="007C003D" w:rsidRPr="0043533C">
        <w:rPr>
          <w:rFonts w:ascii="Times New Roman" w:hAnsi="Times New Roman" w:cs="Times New Roman"/>
          <w:color w:val="000000" w:themeColor="text1"/>
          <w:sz w:val="24"/>
          <w:szCs w:val="24"/>
        </w:rPr>
        <w:t>.</w:t>
      </w:r>
      <w:r w:rsidR="00AE209C" w:rsidRPr="0043533C">
        <w:rPr>
          <w:rFonts w:ascii="Times New Roman" w:hAnsi="Times New Roman" w:cs="Times New Roman"/>
          <w:color w:val="000000" w:themeColor="text1"/>
          <w:sz w:val="24"/>
          <w:szCs w:val="24"/>
        </w:rPr>
        <w:t xml:space="preserve"> doi: 10.2307/622752</w:t>
      </w:r>
    </w:p>
    <w:p w14:paraId="724AE2B1" w14:textId="3FDA0ADF" w:rsidR="008709BA" w:rsidRPr="0043533C" w:rsidRDefault="008709BA"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European Commission. (2010). Economic and Financial Affairs. Retrieved from: </w:t>
      </w:r>
      <w:hyperlink r:id="rId9" w:history="1">
        <w:r w:rsidRPr="0043533C">
          <w:rPr>
            <w:rStyle w:val="Hyperlink"/>
            <w:rFonts w:ascii="Times New Roman" w:hAnsi="Times New Roman" w:cs="Times New Roman"/>
            <w:sz w:val="24"/>
            <w:szCs w:val="24"/>
          </w:rPr>
          <w:t>http://ec.europa.eu/economy_finance/euro/emu/index_en.htm</w:t>
        </w:r>
      </w:hyperlink>
    </w:p>
    <w:p w14:paraId="1FCA020A" w14:textId="0B0EDA03" w:rsidR="008709BA" w:rsidRPr="0043533C" w:rsidRDefault="008709BA"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European Commission. (2013). European Neighborhood Policy and Enlargement Negotiations. Retrieved from:  </w:t>
      </w:r>
      <w:hyperlink r:id="rId10" w:history="1">
        <w:r w:rsidRPr="0043533C">
          <w:rPr>
            <w:rStyle w:val="Hyperlink"/>
            <w:rFonts w:ascii="Times New Roman" w:hAnsi="Times New Roman" w:cs="Times New Roman"/>
            <w:sz w:val="24"/>
            <w:szCs w:val="24"/>
          </w:rPr>
          <w:t>http://ec.europa.eu/enlargement/policy/conditions-membership/index_en.htm</w:t>
        </w:r>
      </w:hyperlink>
    </w:p>
    <w:p w14:paraId="7E74D6A7" w14:textId="635BAF4A" w:rsidR="00E203AD" w:rsidRDefault="008709BA" w:rsidP="00E203AD">
      <w:pPr>
        <w:spacing w:after="0" w:line="480" w:lineRule="auto"/>
        <w:ind w:left="720" w:hanging="720"/>
        <w:rPr>
          <w:rStyle w:val="Hyperlink"/>
          <w:rFonts w:ascii="Times New Roman" w:hAnsi="Times New Roman" w:cs="Times New Roman"/>
          <w:sz w:val="24"/>
          <w:szCs w:val="24"/>
        </w:rPr>
      </w:pPr>
      <w:r w:rsidRPr="0043533C">
        <w:rPr>
          <w:rFonts w:ascii="Times New Roman" w:hAnsi="Times New Roman" w:cs="Times New Roman"/>
          <w:color w:val="000000" w:themeColor="text1"/>
          <w:sz w:val="24"/>
          <w:szCs w:val="24"/>
        </w:rPr>
        <w:lastRenderedPageBreak/>
        <w:t>European Commissi</w:t>
      </w:r>
      <w:r w:rsidR="00AE209C" w:rsidRPr="0043533C">
        <w:rPr>
          <w:rFonts w:ascii="Times New Roman" w:hAnsi="Times New Roman" w:cs="Times New Roman"/>
          <w:color w:val="000000" w:themeColor="text1"/>
          <w:sz w:val="24"/>
          <w:szCs w:val="24"/>
        </w:rPr>
        <w:t>on. (2012). The European Union e</w:t>
      </w:r>
      <w:r w:rsidRPr="0043533C">
        <w:rPr>
          <w:rFonts w:ascii="Times New Roman" w:hAnsi="Times New Roman" w:cs="Times New Roman"/>
          <w:color w:val="000000" w:themeColor="text1"/>
          <w:sz w:val="24"/>
          <w:szCs w:val="24"/>
        </w:rPr>
        <w:t xml:space="preserve">xplained: The Economic and Monetary Union and the Euro. Retrieved from: </w:t>
      </w:r>
      <w:hyperlink r:id="rId11" w:history="1">
        <w:r w:rsidR="00AE209C" w:rsidRPr="0043533C">
          <w:rPr>
            <w:rStyle w:val="Hyperlink"/>
            <w:rFonts w:ascii="Times New Roman" w:hAnsi="Times New Roman" w:cs="Times New Roman"/>
            <w:sz w:val="24"/>
            <w:szCs w:val="24"/>
          </w:rPr>
          <w:t>http://europa.eu/pol/emu/flipbook/en/files/economic_and_monetary_union_and_the_euro_en.pdf</w:t>
        </w:r>
      </w:hyperlink>
    </w:p>
    <w:p w14:paraId="4F609601" w14:textId="026C1762" w:rsidR="00E203AD" w:rsidRDefault="00E203AD" w:rsidP="00E203AD">
      <w:pPr>
        <w:spacing w:after="0" w:line="480" w:lineRule="auto"/>
        <w:ind w:left="720" w:hanging="720"/>
        <w:rPr>
          <w:rStyle w:val="Hyperlink"/>
          <w:rFonts w:ascii="Times New Roman" w:hAnsi="Times New Roman" w:cs="Times New Roman"/>
          <w:sz w:val="24"/>
          <w:szCs w:val="24"/>
          <w:u w:val="none"/>
        </w:rPr>
      </w:pPr>
      <w:r w:rsidRPr="00E203AD">
        <w:rPr>
          <w:rStyle w:val="Hyperlink"/>
          <w:rFonts w:ascii="Times New Roman" w:hAnsi="Times New Roman" w:cs="Times New Roman"/>
          <w:color w:val="auto"/>
          <w:sz w:val="24"/>
          <w:szCs w:val="24"/>
          <w:u w:val="none"/>
        </w:rPr>
        <w:t>European Free Trade Association. (2016). The European Free Trade Association. Retrieved from</w:t>
      </w:r>
      <w:r>
        <w:rPr>
          <w:rStyle w:val="Hyperlink"/>
          <w:rFonts w:ascii="Times New Roman" w:hAnsi="Times New Roman" w:cs="Times New Roman"/>
          <w:sz w:val="24"/>
          <w:szCs w:val="24"/>
          <w:u w:val="none"/>
        </w:rPr>
        <w:t xml:space="preserve">: </w:t>
      </w:r>
      <w:hyperlink r:id="rId12" w:history="1">
        <w:r w:rsidRPr="00C11F54">
          <w:rPr>
            <w:rStyle w:val="Hyperlink"/>
            <w:rFonts w:ascii="Times New Roman" w:hAnsi="Times New Roman" w:cs="Times New Roman"/>
            <w:sz w:val="24"/>
            <w:szCs w:val="24"/>
          </w:rPr>
          <w:t>http://www.efta.int/</w:t>
        </w:r>
      </w:hyperlink>
    </w:p>
    <w:p w14:paraId="1103F51B" w14:textId="71ADF68F" w:rsidR="00852ADE" w:rsidRPr="0043533C" w:rsidRDefault="00852ADE"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European Union. (2014). Countries. Retrieved from: </w:t>
      </w:r>
      <w:hyperlink r:id="rId13" w:history="1">
        <w:r w:rsidRPr="0043533C">
          <w:rPr>
            <w:rStyle w:val="Hyperlink"/>
            <w:rFonts w:ascii="Times New Roman" w:hAnsi="Times New Roman" w:cs="Times New Roman"/>
            <w:sz w:val="24"/>
            <w:szCs w:val="24"/>
          </w:rPr>
          <w:t>http://europa.eu/about-eu/countries/index_en.htm</w:t>
        </w:r>
      </w:hyperlink>
    </w:p>
    <w:p w14:paraId="5233DBB5" w14:textId="4A302FC8" w:rsidR="00D96A81" w:rsidRPr="0043533C" w:rsidRDefault="00D96A81"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Fredriksen. H. H. (2012). Bridging the widening gap between the EU treaties and the agreement on the European Economic Area. </w:t>
      </w:r>
      <w:r w:rsidRPr="0043533C">
        <w:rPr>
          <w:rFonts w:ascii="Times New Roman" w:hAnsi="Times New Roman" w:cs="Times New Roman"/>
          <w:i/>
          <w:color w:val="000000" w:themeColor="text1"/>
          <w:sz w:val="24"/>
          <w:szCs w:val="24"/>
        </w:rPr>
        <w:t>European Law Journal, 18(6),</w:t>
      </w:r>
      <w:r w:rsidRPr="0043533C">
        <w:rPr>
          <w:rFonts w:ascii="Times New Roman" w:hAnsi="Times New Roman" w:cs="Times New Roman"/>
          <w:color w:val="000000" w:themeColor="text1"/>
          <w:sz w:val="24"/>
          <w:szCs w:val="24"/>
        </w:rPr>
        <w:t xml:space="preserve"> 868-886. doi:10.1111/eulj.12001</w:t>
      </w:r>
    </w:p>
    <w:p w14:paraId="6410AFA3" w14:textId="2A80964E" w:rsidR="007C003D" w:rsidRPr="0043533C" w:rsidRDefault="00547148"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Grigorescu, A</w:t>
      </w:r>
      <w:r w:rsidR="00AE209C" w:rsidRPr="0043533C">
        <w:rPr>
          <w:rFonts w:ascii="Times New Roman" w:hAnsi="Times New Roman" w:cs="Times New Roman"/>
          <w:color w:val="000000" w:themeColor="text1"/>
          <w:sz w:val="24"/>
          <w:szCs w:val="24"/>
        </w:rPr>
        <w:t>., &amp;</w:t>
      </w:r>
      <w:r w:rsidRPr="0043533C">
        <w:rPr>
          <w:rFonts w:ascii="Times New Roman" w:hAnsi="Times New Roman" w:cs="Times New Roman"/>
          <w:color w:val="000000" w:themeColor="text1"/>
          <w:sz w:val="24"/>
          <w:szCs w:val="24"/>
        </w:rPr>
        <w:t xml:space="preserve"> </w:t>
      </w:r>
      <w:r w:rsidR="007C003D" w:rsidRPr="0043533C">
        <w:rPr>
          <w:rFonts w:ascii="Times New Roman" w:hAnsi="Times New Roman" w:cs="Times New Roman"/>
          <w:color w:val="000000" w:themeColor="text1"/>
          <w:sz w:val="24"/>
          <w:szCs w:val="24"/>
        </w:rPr>
        <w:t xml:space="preserve">Balalia, A. </w:t>
      </w:r>
      <w:r w:rsidR="00405BB4" w:rsidRPr="0043533C">
        <w:rPr>
          <w:rFonts w:ascii="Times New Roman" w:hAnsi="Times New Roman" w:cs="Times New Roman"/>
          <w:color w:val="000000" w:themeColor="text1"/>
          <w:sz w:val="24"/>
          <w:szCs w:val="24"/>
        </w:rPr>
        <w:t xml:space="preserve"> (2010). </w:t>
      </w:r>
      <w:r w:rsidR="007C003D" w:rsidRPr="0043533C">
        <w:rPr>
          <w:rFonts w:ascii="Times New Roman" w:hAnsi="Times New Roman" w:cs="Times New Roman"/>
          <w:color w:val="000000" w:themeColor="text1"/>
          <w:sz w:val="24"/>
          <w:szCs w:val="24"/>
        </w:rPr>
        <w:t>The involvement of the European Union in funding the member states during the economic crisis period.</w:t>
      </w:r>
      <w:r w:rsidR="006927A7" w:rsidRPr="0043533C">
        <w:rPr>
          <w:rFonts w:ascii="Times New Roman" w:hAnsi="Times New Roman" w:cs="Times New Roman"/>
          <w:color w:val="000000" w:themeColor="text1"/>
          <w:sz w:val="24"/>
          <w:szCs w:val="24"/>
        </w:rPr>
        <w:t xml:space="preserve"> </w:t>
      </w:r>
      <w:r w:rsidR="00AE209C" w:rsidRPr="0043533C">
        <w:rPr>
          <w:rFonts w:ascii="Times New Roman" w:hAnsi="Times New Roman" w:cs="Times New Roman"/>
          <w:i/>
          <w:color w:val="000000" w:themeColor="text1"/>
          <w:sz w:val="24"/>
          <w:szCs w:val="24"/>
        </w:rPr>
        <w:t>Review of Management and economical engineering, 9(5)</w:t>
      </w:r>
      <w:r w:rsidR="00AE209C" w:rsidRPr="0043533C">
        <w:rPr>
          <w:rFonts w:ascii="Times New Roman" w:hAnsi="Times New Roman" w:cs="Times New Roman"/>
          <w:color w:val="000000" w:themeColor="text1"/>
          <w:sz w:val="24"/>
          <w:szCs w:val="24"/>
        </w:rPr>
        <w:t xml:space="preserve">, </w:t>
      </w:r>
      <w:r w:rsidR="006927A7" w:rsidRPr="0043533C">
        <w:rPr>
          <w:rFonts w:ascii="Times New Roman" w:hAnsi="Times New Roman" w:cs="Times New Roman"/>
          <w:color w:val="000000" w:themeColor="text1"/>
          <w:sz w:val="24"/>
          <w:szCs w:val="24"/>
        </w:rPr>
        <w:t>1-10.</w:t>
      </w:r>
    </w:p>
    <w:p w14:paraId="6F2EEAC3" w14:textId="4C8A6458" w:rsidR="007C003D" w:rsidRPr="0043533C" w:rsidRDefault="00547148"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Gurley,</w:t>
      </w:r>
      <w:r w:rsidR="00AE209C" w:rsidRPr="0043533C">
        <w:rPr>
          <w:rFonts w:ascii="Times New Roman" w:hAnsi="Times New Roman" w:cs="Times New Roman"/>
          <w:color w:val="000000" w:themeColor="text1"/>
          <w:sz w:val="24"/>
          <w:szCs w:val="24"/>
        </w:rPr>
        <w:t xml:space="preserve"> J., &amp; </w:t>
      </w:r>
      <w:r w:rsidRPr="0043533C">
        <w:rPr>
          <w:rFonts w:ascii="Times New Roman" w:hAnsi="Times New Roman" w:cs="Times New Roman"/>
          <w:color w:val="000000" w:themeColor="text1"/>
          <w:sz w:val="24"/>
          <w:szCs w:val="24"/>
        </w:rPr>
        <w:t>Shaw E</w:t>
      </w:r>
      <w:r w:rsidR="007C003D" w:rsidRPr="0043533C">
        <w:rPr>
          <w:rFonts w:ascii="Times New Roman" w:hAnsi="Times New Roman" w:cs="Times New Roman"/>
          <w:color w:val="000000" w:themeColor="text1"/>
          <w:sz w:val="24"/>
          <w:szCs w:val="24"/>
        </w:rPr>
        <w:t>.</w:t>
      </w:r>
      <w:r w:rsidR="00AE209C" w:rsidRPr="0043533C">
        <w:rPr>
          <w:rFonts w:ascii="Times New Roman" w:hAnsi="Times New Roman" w:cs="Times New Roman"/>
          <w:color w:val="000000" w:themeColor="text1"/>
          <w:sz w:val="24"/>
          <w:szCs w:val="24"/>
        </w:rPr>
        <w:t xml:space="preserve"> (1955).</w:t>
      </w:r>
      <w:r w:rsidR="007C003D" w:rsidRPr="0043533C">
        <w:rPr>
          <w:rFonts w:ascii="Times New Roman" w:hAnsi="Times New Roman" w:cs="Times New Roman"/>
          <w:color w:val="000000" w:themeColor="text1"/>
          <w:sz w:val="24"/>
          <w:szCs w:val="24"/>
        </w:rPr>
        <w:t xml:space="preserve"> Financial </w:t>
      </w:r>
      <w:r w:rsidR="00AE209C" w:rsidRPr="0043533C">
        <w:rPr>
          <w:rFonts w:ascii="Times New Roman" w:hAnsi="Times New Roman" w:cs="Times New Roman"/>
          <w:color w:val="000000" w:themeColor="text1"/>
          <w:sz w:val="24"/>
          <w:szCs w:val="24"/>
        </w:rPr>
        <w:t>aspects of e</w:t>
      </w:r>
      <w:r w:rsidR="007C003D" w:rsidRPr="0043533C">
        <w:rPr>
          <w:rFonts w:ascii="Times New Roman" w:hAnsi="Times New Roman" w:cs="Times New Roman"/>
          <w:color w:val="000000" w:themeColor="text1"/>
          <w:sz w:val="24"/>
          <w:szCs w:val="24"/>
        </w:rPr>
        <w:t xml:space="preserve">conomic </w:t>
      </w:r>
      <w:r w:rsidR="00AE209C" w:rsidRPr="0043533C">
        <w:rPr>
          <w:rFonts w:ascii="Times New Roman" w:hAnsi="Times New Roman" w:cs="Times New Roman"/>
          <w:color w:val="000000" w:themeColor="text1"/>
          <w:sz w:val="24"/>
          <w:szCs w:val="24"/>
        </w:rPr>
        <w:t>d</w:t>
      </w:r>
      <w:r w:rsidR="007C003D" w:rsidRPr="0043533C">
        <w:rPr>
          <w:rFonts w:ascii="Times New Roman" w:hAnsi="Times New Roman" w:cs="Times New Roman"/>
          <w:color w:val="000000" w:themeColor="text1"/>
          <w:sz w:val="24"/>
          <w:szCs w:val="24"/>
        </w:rPr>
        <w:t xml:space="preserve">evelopment. </w:t>
      </w:r>
      <w:r w:rsidR="00AE209C" w:rsidRPr="0043533C">
        <w:rPr>
          <w:rFonts w:ascii="Times New Roman" w:hAnsi="Times New Roman" w:cs="Times New Roman"/>
          <w:i/>
          <w:color w:val="000000" w:themeColor="text1"/>
          <w:sz w:val="24"/>
          <w:szCs w:val="24"/>
        </w:rPr>
        <w:t xml:space="preserve">The </w:t>
      </w:r>
      <w:r w:rsidR="00405BB4" w:rsidRPr="0043533C">
        <w:rPr>
          <w:rFonts w:ascii="Times New Roman" w:hAnsi="Times New Roman" w:cs="Times New Roman"/>
          <w:i/>
          <w:color w:val="000000" w:themeColor="text1"/>
          <w:sz w:val="24"/>
          <w:szCs w:val="24"/>
        </w:rPr>
        <w:t>American</w:t>
      </w:r>
      <w:r w:rsidR="00AE209C" w:rsidRPr="0043533C">
        <w:rPr>
          <w:rFonts w:ascii="Times New Roman" w:hAnsi="Times New Roman" w:cs="Times New Roman"/>
          <w:color w:val="000000" w:themeColor="text1"/>
          <w:sz w:val="24"/>
          <w:szCs w:val="24"/>
        </w:rPr>
        <w:t xml:space="preserve"> </w:t>
      </w:r>
      <w:r w:rsidR="007C003D" w:rsidRPr="0043533C">
        <w:rPr>
          <w:rFonts w:ascii="Times New Roman" w:hAnsi="Times New Roman" w:cs="Times New Roman"/>
          <w:i/>
          <w:color w:val="000000" w:themeColor="text1"/>
          <w:sz w:val="24"/>
          <w:szCs w:val="24"/>
        </w:rPr>
        <w:t>Economic Review</w:t>
      </w:r>
      <w:r w:rsidR="007C003D" w:rsidRPr="0043533C">
        <w:rPr>
          <w:rFonts w:ascii="Times New Roman" w:hAnsi="Times New Roman" w:cs="Times New Roman"/>
          <w:color w:val="000000" w:themeColor="text1"/>
          <w:sz w:val="24"/>
          <w:szCs w:val="24"/>
        </w:rPr>
        <w:t xml:space="preserve">, </w:t>
      </w:r>
      <w:r w:rsidR="00AE209C" w:rsidRPr="0043533C">
        <w:rPr>
          <w:rFonts w:ascii="Times New Roman" w:hAnsi="Times New Roman" w:cs="Times New Roman"/>
          <w:i/>
          <w:color w:val="000000" w:themeColor="text1"/>
          <w:sz w:val="24"/>
          <w:szCs w:val="24"/>
        </w:rPr>
        <w:t xml:space="preserve">45(4), </w:t>
      </w:r>
      <w:r w:rsidR="007C003D" w:rsidRPr="0043533C">
        <w:rPr>
          <w:rFonts w:ascii="Times New Roman" w:hAnsi="Times New Roman" w:cs="Times New Roman"/>
          <w:color w:val="000000" w:themeColor="text1"/>
          <w:sz w:val="24"/>
          <w:szCs w:val="24"/>
        </w:rPr>
        <w:t>515-538</w:t>
      </w:r>
      <w:r w:rsidR="00AE209C" w:rsidRPr="0043533C">
        <w:rPr>
          <w:rFonts w:ascii="Times New Roman" w:hAnsi="Times New Roman" w:cs="Times New Roman"/>
          <w:color w:val="000000" w:themeColor="text1"/>
          <w:sz w:val="24"/>
          <w:szCs w:val="24"/>
        </w:rPr>
        <w:t>.</w:t>
      </w:r>
    </w:p>
    <w:p w14:paraId="75F11FEA" w14:textId="4C42794A"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042158">
        <w:rPr>
          <w:rFonts w:ascii="Times New Roman" w:hAnsi="Times New Roman" w:cs="Times New Roman"/>
          <w:color w:val="000000" w:themeColor="text1"/>
          <w:sz w:val="24"/>
          <w:szCs w:val="24"/>
        </w:rPr>
        <w:t>Habib,</w:t>
      </w:r>
      <w:r w:rsidRPr="0043533C">
        <w:rPr>
          <w:rFonts w:ascii="Times New Roman" w:hAnsi="Times New Roman" w:cs="Times New Roman"/>
          <w:color w:val="000000" w:themeColor="text1"/>
          <w:sz w:val="24"/>
          <w:szCs w:val="24"/>
        </w:rPr>
        <w:t xml:space="preserve"> M, M</w:t>
      </w:r>
      <w:r w:rsidR="00AE209C" w:rsidRPr="0043533C">
        <w:rPr>
          <w:rFonts w:ascii="Times New Roman" w:hAnsi="Times New Roman" w:cs="Times New Roman"/>
          <w:color w:val="000000" w:themeColor="text1"/>
          <w:sz w:val="24"/>
          <w:szCs w:val="24"/>
        </w:rPr>
        <w:t>., &amp;</w:t>
      </w:r>
      <w:r w:rsidRPr="0043533C">
        <w:rPr>
          <w:rFonts w:ascii="Times New Roman" w:hAnsi="Times New Roman" w:cs="Times New Roman"/>
          <w:color w:val="000000" w:themeColor="text1"/>
          <w:sz w:val="24"/>
          <w:szCs w:val="24"/>
        </w:rPr>
        <w:t>Z</w:t>
      </w:r>
      <w:r w:rsidR="00C1138F">
        <w:rPr>
          <w:rFonts w:ascii="Times New Roman" w:hAnsi="Times New Roman" w:cs="Times New Roman"/>
          <w:color w:val="000000" w:themeColor="text1"/>
          <w:sz w:val="24"/>
          <w:szCs w:val="24"/>
        </w:rPr>
        <w:t>urawacki, L</w:t>
      </w:r>
      <w:r w:rsidRPr="0043533C">
        <w:rPr>
          <w:rFonts w:ascii="Times New Roman" w:hAnsi="Times New Roman" w:cs="Times New Roman"/>
          <w:color w:val="000000" w:themeColor="text1"/>
          <w:sz w:val="24"/>
          <w:szCs w:val="24"/>
        </w:rPr>
        <w:t>.</w:t>
      </w:r>
      <w:r w:rsidR="00AE209C" w:rsidRPr="0043533C">
        <w:rPr>
          <w:rFonts w:ascii="Times New Roman" w:hAnsi="Times New Roman" w:cs="Times New Roman"/>
          <w:color w:val="000000" w:themeColor="text1"/>
          <w:sz w:val="24"/>
          <w:szCs w:val="24"/>
        </w:rPr>
        <w:t xml:space="preserve"> (2002). Corruption and foreign direct i</w:t>
      </w:r>
      <w:r w:rsidRPr="0043533C">
        <w:rPr>
          <w:rFonts w:ascii="Times New Roman" w:hAnsi="Times New Roman" w:cs="Times New Roman"/>
          <w:color w:val="000000" w:themeColor="text1"/>
          <w:sz w:val="24"/>
          <w:szCs w:val="24"/>
        </w:rPr>
        <w:t xml:space="preserve">nvestment. </w:t>
      </w:r>
      <w:r w:rsidRPr="0043533C">
        <w:rPr>
          <w:rFonts w:ascii="Times New Roman" w:hAnsi="Times New Roman" w:cs="Times New Roman"/>
          <w:i/>
          <w:color w:val="000000" w:themeColor="text1"/>
          <w:sz w:val="24"/>
          <w:szCs w:val="24"/>
        </w:rPr>
        <w:t>Journal of Inter</w:t>
      </w:r>
      <w:r w:rsidR="00AE209C" w:rsidRPr="0043533C">
        <w:rPr>
          <w:rFonts w:ascii="Times New Roman" w:hAnsi="Times New Roman" w:cs="Times New Roman"/>
          <w:i/>
          <w:color w:val="000000" w:themeColor="text1"/>
          <w:sz w:val="24"/>
          <w:szCs w:val="24"/>
        </w:rPr>
        <w:t xml:space="preserve">national Business Studies, </w:t>
      </w:r>
      <w:r w:rsidRPr="0043533C">
        <w:rPr>
          <w:rFonts w:ascii="Times New Roman" w:hAnsi="Times New Roman" w:cs="Times New Roman"/>
          <w:i/>
          <w:color w:val="000000" w:themeColor="text1"/>
          <w:sz w:val="24"/>
          <w:szCs w:val="24"/>
        </w:rPr>
        <w:t>33</w:t>
      </w:r>
      <w:r w:rsidR="00AE209C" w:rsidRPr="0043533C">
        <w:rPr>
          <w:rFonts w:ascii="Times New Roman" w:hAnsi="Times New Roman" w:cs="Times New Roman"/>
          <w:i/>
          <w:color w:val="000000" w:themeColor="text1"/>
          <w:sz w:val="24"/>
          <w:szCs w:val="24"/>
        </w:rPr>
        <w:t>(2),</w:t>
      </w:r>
      <w:r w:rsidRPr="0043533C">
        <w:rPr>
          <w:rFonts w:ascii="Times New Roman" w:hAnsi="Times New Roman" w:cs="Times New Roman"/>
          <w:color w:val="000000" w:themeColor="text1"/>
          <w:sz w:val="24"/>
          <w:szCs w:val="24"/>
        </w:rPr>
        <w:t xml:space="preserve"> 291-307.</w:t>
      </w:r>
    </w:p>
    <w:p w14:paraId="3E62558F" w14:textId="69227CB2"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Harrison, F. E (1996). </w:t>
      </w:r>
      <w:r w:rsidRPr="0043533C">
        <w:rPr>
          <w:rFonts w:ascii="Times New Roman" w:hAnsi="Times New Roman" w:cs="Times New Roman"/>
          <w:i/>
          <w:color w:val="000000" w:themeColor="text1"/>
          <w:sz w:val="24"/>
          <w:szCs w:val="24"/>
        </w:rPr>
        <w:t>Economic Development: Theory and Policy Applications.</w:t>
      </w:r>
      <w:r w:rsidRPr="0043533C">
        <w:rPr>
          <w:rFonts w:ascii="Times New Roman" w:hAnsi="Times New Roman" w:cs="Times New Roman"/>
          <w:color w:val="000000" w:themeColor="text1"/>
          <w:sz w:val="24"/>
          <w:szCs w:val="24"/>
        </w:rPr>
        <w:t xml:space="preserve"> Westport: </w:t>
      </w:r>
      <w:r w:rsidR="00D220CE" w:rsidRPr="0043533C">
        <w:rPr>
          <w:rFonts w:ascii="Times New Roman" w:hAnsi="Times New Roman" w:cs="Times New Roman"/>
          <w:color w:val="000000" w:themeColor="text1"/>
          <w:sz w:val="24"/>
          <w:szCs w:val="24"/>
        </w:rPr>
        <w:t xml:space="preserve"> </w:t>
      </w:r>
      <w:r w:rsidR="002D534F" w:rsidRPr="0043533C">
        <w:rPr>
          <w:rFonts w:ascii="Times New Roman" w:hAnsi="Times New Roman" w:cs="Times New Roman"/>
          <w:color w:val="000000" w:themeColor="text1"/>
          <w:sz w:val="24"/>
          <w:szCs w:val="24"/>
        </w:rPr>
        <w:t>Praeger Publishers.</w:t>
      </w:r>
    </w:p>
    <w:p w14:paraId="0C74DB2E" w14:textId="5D9CDC11"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C1138F">
        <w:rPr>
          <w:rFonts w:ascii="Times New Roman" w:hAnsi="Times New Roman" w:cs="Times New Roman"/>
          <w:color w:val="000000" w:themeColor="text1"/>
          <w:sz w:val="24"/>
          <w:szCs w:val="24"/>
        </w:rPr>
        <w:t>Henderso</w:t>
      </w:r>
      <w:r w:rsidRPr="0043533C">
        <w:rPr>
          <w:rFonts w:ascii="Times New Roman" w:hAnsi="Times New Roman" w:cs="Times New Roman"/>
          <w:color w:val="000000" w:themeColor="text1"/>
          <w:sz w:val="24"/>
          <w:szCs w:val="24"/>
        </w:rPr>
        <w:t>n, D.R</w:t>
      </w:r>
      <w:r w:rsidR="00D220CE" w:rsidRPr="0043533C">
        <w:rPr>
          <w:rFonts w:ascii="Times New Roman" w:hAnsi="Times New Roman" w:cs="Times New Roman"/>
          <w:color w:val="000000" w:themeColor="text1"/>
          <w:sz w:val="24"/>
          <w:szCs w:val="24"/>
        </w:rPr>
        <w:t>.</w:t>
      </w:r>
      <w:r w:rsidR="0043533C" w:rsidRPr="0043533C">
        <w:rPr>
          <w:rFonts w:ascii="Times New Roman" w:hAnsi="Times New Roman" w:cs="Times New Roman"/>
          <w:color w:val="000000" w:themeColor="text1"/>
          <w:sz w:val="24"/>
          <w:szCs w:val="24"/>
        </w:rPr>
        <w:t xml:space="preserve"> (Ed.).</w:t>
      </w:r>
      <w:r w:rsidRPr="0043533C">
        <w:rPr>
          <w:rFonts w:ascii="Times New Roman" w:hAnsi="Times New Roman" w:cs="Times New Roman"/>
          <w:color w:val="000000" w:themeColor="text1"/>
          <w:sz w:val="24"/>
          <w:szCs w:val="24"/>
        </w:rPr>
        <w:t xml:space="preserve"> (2008). </w:t>
      </w:r>
      <w:r w:rsidRPr="0043533C">
        <w:rPr>
          <w:rFonts w:ascii="Times New Roman" w:hAnsi="Times New Roman" w:cs="Times New Roman"/>
          <w:i/>
          <w:color w:val="000000" w:themeColor="text1"/>
          <w:sz w:val="24"/>
          <w:szCs w:val="24"/>
        </w:rPr>
        <w:t>The Concise Encyclopedia of Economics</w:t>
      </w:r>
      <w:r w:rsidRPr="0043533C">
        <w:rPr>
          <w:rFonts w:ascii="Times New Roman" w:hAnsi="Times New Roman" w:cs="Times New Roman"/>
          <w:color w:val="000000" w:themeColor="text1"/>
          <w:sz w:val="24"/>
          <w:szCs w:val="24"/>
        </w:rPr>
        <w:t>.</w:t>
      </w:r>
      <w:r w:rsidR="00BE5E50" w:rsidRPr="0043533C">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 xml:space="preserve"> Indianapolis: Cambridge University press.</w:t>
      </w:r>
    </w:p>
    <w:p w14:paraId="32930529" w14:textId="6C8BD266" w:rsidR="00A12A60" w:rsidRDefault="00A12A60" w:rsidP="0043533C">
      <w:pPr>
        <w:spacing w:after="0" w:line="480" w:lineRule="auto"/>
        <w:ind w:left="720" w:hanging="720"/>
        <w:rPr>
          <w:rStyle w:val="Hyperlink"/>
          <w:rFonts w:ascii="Times New Roman" w:hAnsi="Times New Roman" w:cs="Times New Roman"/>
          <w:sz w:val="24"/>
          <w:szCs w:val="24"/>
        </w:rPr>
      </w:pPr>
      <w:r w:rsidRPr="0043533C">
        <w:rPr>
          <w:rFonts w:ascii="Times New Roman" w:hAnsi="Times New Roman" w:cs="Times New Roman"/>
          <w:color w:val="000000" w:themeColor="text1"/>
          <w:sz w:val="24"/>
          <w:szCs w:val="24"/>
        </w:rPr>
        <w:lastRenderedPageBreak/>
        <w:t xml:space="preserve">Hungarian Chamber of Commerce and Industry. (2014). Benefits of EU membership. Retrieved from: </w:t>
      </w:r>
      <w:hyperlink r:id="rId14" w:history="1">
        <w:r w:rsidRPr="0043533C">
          <w:rPr>
            <w:rStyle w:val="Hyperlink"/>
            <w:rFonts w:ascii="Times New Roman" w:hAnsi="Times New Roman" w:cs="Times New Roman"/>
            <w:sz w:val="24"/>
            <w:szCs w:val="24"/>
          </w:rPr>
          <w:t>http://www.mkik.hu/en/magyar-kereskedelmi-es-iparkamara/benefits-of-eu-membership-2630</w:t>
        </w:r>
      </w:hyperlink>
    </w:p>
    <w:p w14:paraId="0687A484" w14:textId="2A6A3BDC" w:rsidR="00AE3B7D" w:rsidRDefault="00AE3B7D" w:rsidP="0043533C">
      <w:pPr>
        <w:spacing w:after="0" w:line="480" w:lineRule="auto"/>
        <w:ind w:left="720" w:hanging="720"/>
        <w:rPr>
          <w:rStyle w:val="Hyperlink"/>
          <w:rFonts w:ascii="Times New Roman" w:hAnsi="Times New Roman" w:cs="Times New Roman"/>
          <w:sz w:val="24"/>
          <w:szCs w:val="24"/>
        </w:rPr>
      </w:pPr>
      <w:r w:rsidRPr="00AE3B7D">
        <w:rPr>
          <w:rStyle w:val="Hyperlink"/>
          <w:rFonts w:ascii="Times New Roman" w:hAnsi="Times New Roman" w:cs="Times New Roman"/>
          <w:color w:val="auto"/>
          <w:sz w:val="24"/>
          <w:szCs w:val="24"/>
          <w:u w:val="none"/>
        </w:rPr>
        <w:t>KOF Index of Globalization (2013). Retrieved from</w:t>
      </w:r>
      <w:r>
        <w:rPr>
          <w:rStyle w:val="Hyperlink"/>
          <w:rFonts w:ascii="Times New Roman" w:hAnsi="Times New Roman" w:cs="Times New Roman"/>
          <w:sz w:val="24"/>
          <w:szCs w:val="24"/>
        </w:rPr>
        <w:t xml:space="preserve">: </w:t>
      </w:r>
      <w:hyperlink r:id="rId15" w:history="1">
        <w:r w:rsidRPr="00C11F54">
          <w:rPr>
            <w:rStyle w:val="Hyperlink"/>
            <w:rFonts w:ascii="Times New Roman" w:hAnsi="Times New Roman" w:cs="Times New Roman"/>
            <w:sz w:val="24"/>
            <w:szCs w:val="24"/>
          </w:rPr>
          <w:t>http://globalization.kof.ethz.ch/</w:t>
        </w:r>
      </w:hyperlink>
    </w:p>
    <w:p w14:paraId="4AD83DA1" w14:textId="4D39B6C8" w:rsidR="007C003D"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Lane, P.</w:t>
      </w:r>
      <w:r w:rsidR="002D534F" w:rsidRPr="0043533C">
        <w:rPr>
          <w:rFonts w:ascii="Times New Roman" w:hAnsi="Times New Roman" w:cs="Times New Roman"/>
          <w:color w:val="000000" w:themeColor="text1"/>
          <w:sz w:val="24"/>
          <w:szCs w:val="24"/>
        </w:rPr>
        <w:t xml:space="preserve"> (2006). The real e</w:t>
      </w:r>
      <w:r w:rsidRPr="0043533C">
        <w:rPr>
          <w:rFonts w:ascii="Times New Roman" w:hAnsi="Times New Roman" w:cs="Times New Roman"/>
          <w:color w:val="000000" w:themeColor="text1"/>
          <w:sz w:val="24"/>
          <w:szCs w:val="24"/>
        </w:rPr>
        <w:t xml:space="preserve">ffects of European Monetary Union. </w:t>
      </w:r>
      <w:r w:rsidRPr="0043533C">
        <w:rPr>
          <w:rFonts w:ascii="Times New Roman" w:hAnsi="Times New Roman" w:cs="Times New Roman"/>
          <w:i/>
          <w:color w:val="000000" w:themeColor="text1"/>
          <w:sz w:val="24"/>
          <w:szCs w:val="24"/>
        </w:rPr>
        <w:t xml:space="preserve">The Journal of </w:t>
      </w:r>
      <w:r w:rsidR="002D534F" w:rsidRPr="0043533C">
        <w:rPr>
          <w:rFonts w:ascii="Times New Roman" w:hAnsi="Times New Roman" w:cs="Times New Roman"/>
          <w:i/>
          <w:color w:val="000000" w:themeColor="text1"/>
          <w:sz w:val="24"/>
          <w:szCs w:val="24"/>
        </w:rPr>
        <w:t>Economic Perspectives, Vol. 20(4),</w:t>
      </w:r>
      <w:r w:rsidRPr="0043533C">
        <w:rPr>
          <w:rFonts w:ascii="Times New Roman" w:hAnsi="Times New Roman" w:cs="Times New Roman"/>
          <w:color w:val="000000" w:themeColor="text1"/>
          <w:sz w:val="24"/>
          <w:szCs w:val="24"/>
        </w:rPr>
        <w:t xml:space="preserve"> 47-66.</w:t>
      </w:r>
      <w:r w:rsidR="002D534F" w:rsidRPr="0043533C">
        <w:rPr>
          <w:rFonts w:ascii="Times New Roman" w:hAnsi="Times New Roman" w:cs="Times New Roman"/>
          <w:color w:val="000000" w:themeColor="text1"/>
          <w:sz w:val="24"/>
          <w:szCs w:val="24"/>
        </w:rPr>
        <w:t xml:space="preserve"> doi: 10.1257/jep.20.4.47</w:t>
      </w:r>
    </w:p>
    <w:p w14:paraId="693D818F" w14:textId="3C7EE65A" w:rsidR="006927A7" w:rsidRPr="0043533C" w:rsidRDefault="007C003D"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Lehmann, H. </w:t>
      </w:r>
      <w:r w:rsidR="002D534F" w:rsidRPr="0043533C">
        <w:rPr>
          <w:rFonts w:ascii="Times New Roman" w:hAnsi="Times New Roman" w:cs="Times New Roman"/>
          <w:color w:val="000000" w:themeColor="text1"/>
          <w:sz w:val="24"/>
          <w:szCs w:val="24"/>
        </w:rPr>
        <w:t xml:space="preserve"> (2010). Macedonia’s accession to the EU and the labor market: What can be learned from the new member s</w:t>
      </w:r>
      <w:r w:rsidRPr="0043533C">
        <w:rPr>
          <w:rFonts w:ascii="Times New Roman" w:hAnsi="Times New Roman" w:cs="Times New Roman"/>
          <w:color w:val="000000" w:themeColor="text1"/>
          <w:sz w:val="24"/>
          <w:szCs w:val="24"/>
        </w:rPr>
        <w:t xml:space="preserve">tates? </w:t>
      </w:r>
      <w:r w:rsidR="006927A7" w:rsidRPr="0043533C">
        <w:rPr>
          <w:rFonts w:ascii="Times New Roman" w:hAnsi="Times New Roman" w:cs="Times New Roman"/>
          <w:i/>
          <w:color w:val="000000" w:themeColor="text1"/>
          <w:sz w:val="24"/>
          <w:szCs w:val="24"/>
        </w:rPr>
        <w:t>Institute for th</w:t>
      </w:r>
      <w:r w:rsidR="00CD19CB" w:rsidRPr="0043533C">
        <w:rPr>
          <w:rFonts w:ascii="Times New Roman" w:hAnsi="Times New Roman" w:cs="Times New Roman"/>
          <w:i/>
          <w:color w:val="000000" w:themeColor="text1"/>
          <w:sz w:val="24"/>
          <w:szCs w:val="24"/>
        </w:rPr>
        <w:t xml:space="preserve">e Study of Labor,1(14), </w:t>
      </w:r>
      <w:r w:rsidR="006927A7" w:rsidRPr="0043533C">
        <w:rPr>
          <w:rFonts w:ascii="Times New Roman" w:hAnsi="Times New Roman" w:cs="Times New Roman"/>
          <w:color w:val="000000" w:themeColor="text1"/>
          <w:sz w:val="24"/>
          <w:szCs w:val="24"/>
        </w:rPr>
        <w:t xml:space="preserve">1-79. </w:t>
      </w:r>
    </w:p>
    <w:p w14:paraId="5FC8A6F2" w14:textId="32D7FD46" w:rsidR="007C003D" w:rsidRPr="0043533C" w:rsidRDefault="00CD19CB"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Mauro, P. (1995). Corruption and g</w:t>
      </w:r>
      <w:r w:rsidR="007C003D" w:rsidRPr="0043533C">
        <w:rPr>
          <w:rFonts w:ascii="Times New Roman" w:hAnsi="Times New Roman" w:cs="Times New Roman"/>
          <w:color w:val="000000" w:themeColor="text1"/>
          <w:sz w:val="24"/>
          <w:szCs w:val="24"/>
        </w:rPr>
        <w:t xml:space="preserve">rowth. </w:t>
      </w:r>
      <w:r w:rsidR="007C003D" w:rsidRPr="0043533C">
        <w:rPr>
          <w:rFonts w:ascii="Times New Roman" w:hAnsi="Times New Roman" w:cs="Times New Roman"/>
          <w:i/>
          <w:color w:val="000000" w:themeColor="text1"/>
          <w:sz w:val="24"/>
          <w:szCs w:val="24"/>
        </w:rPr>
        <w:t>The Quarterly Journal of Economics</w:t>
      </w:r>
      <w:r w:rsidR="007C003D" w:rsidRPr="0043533C">
        <w:rPr>
          <w:rFonts w:ascii="Times New Roman" w:hAnsi="Times New Roman" w:cs="Times New Roman"/>
          <w:color w:val="000000" w:themeColor="text1"/>
          <w:sz w:val="24"/>
          <w:szCs w:val="24"/>
        </w:rPr>
        <w:t xml:space="preserve">, </w:t>
      </w:r>
      <w:r w:rsidR="007C003D" w:rsidRPr="0043533C">
        <w:rPr>
          <w:rFonts w:ascii="Times New Roman" w:hAnsi="Times New Roman" w:cs="Times New Roman"/>
          <w:i/>
          <w:color w:val="000000" w:themeColor="text1"/>
          <w:sz w:val="24"/>
          <w:szCs w:val="24"/>
        </w:rPr>
        <w:t>110</w:t>
      </w:r>
      <w:r w:rsidRPr="0043533C">
        <w:rPr>
          <w:rFonts w:ascii="Times New Roman" w:hAnsi="Times New Roman" w:cs="Times New Roman"/>
          <w:i/>
          <w:color w:val="000000" w:themeColor="text1"/>
          <w:sz w:val="24"/>
          <w:szCs w:val="24"/>
        </w:rPr>
        <w:t xml:space="preserve">(3), </w:t>
      </w:r>
      <w:r w:rsidR="007C003D" w:rsidRPr="0043533C">
        <w:rPr>
          <w:rFonts w:ascii="Times New Roman" w:hAnsi="Times New Roman" w:cs="Times New Roman"/>
          <w:color w:val="000000" w:themeColor="text1"/>
          <w:sz w:val="24"/>
          <w:szCs w:val="24"/>
        </w:rPr>
        <w:t>681-712.</w:t>
      </w:r>
      <w:r w:rsidRPr="0043533C">
        <w:rPr>
          <w:rFonts w:ascii="Times New Roman" w:hAnsi="Times New Roman" w:cs="Times New Roman"/>
          <w:color w:val="000000" w:themeColor="text1"/>
          <w:sz w:val="24"/>
          <w:szCs w:val="24"/>
        </w:rPr>
        <w:t xml:space="preserve"> doi: 10.2307/2946696</w:t>
      </w:r>
    </w:p>
    <w:p w14:paraId="2FB97C63" w14:textId="7026D531" w:rsidR="007C003D" w:rsidRPr="0043533C" w:rsidRDefault="00F76B0F"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McCloud, N. and Kumbhakar, S.C.</w:t>
      </w:r>
      <w:r w:rsidR="00CD19CB" w:rsidRPr="0043533C">
        <w:rPr>
          <w:rFonts w:ascii="Times New Roman" w:hAnsi="Times New Roman" w:cs="Times New Roman"/>
          <w:color w:val="000000" w:themeColor="text1"/>
          <w:sz w:val="24"/>
          <w:szCs w:val="24"/>
        </w:rPr>
        <w:t xml:space="preserve"> (2011).</w:t>
      </w:r>
      <w:r w:rsidR="007C003D" w:rsidRPr="0043533C">
        <w:rPr>
          <w:rFonts w:ascii="Times New Roman" w:hAnsi="Times New Roman" w:cs="Times New Roman"/>
          <w:color w:val="000000" w:themeColor="text1"/>
          <w:sz w:val="24"/>
          <w:szCs w:val="24"/>
        </w:rPr>
        <w:t xml:space="preserve"> Institutions, foreign direct investment and growth: a hierarchical Bayesian approach. </w:t>
      </w:r>
      <w:r w:rsidR="007C003D" w:rsidRPr="0043533C">
        <w:rPr>
          <w:rFonts w:ascii="Times New Roman" w:hAnsi="Times New Roman" w:cs="Times New Roman"/>
          <w:i/>
          <w:color w:val="000000" w:themeColor="text1"/>
          <w:sz w:val="24"/>
          <w:szCs w:val="24"/>
        </w:rPr>
        <w:t>Journal of Royal Statistical Society</w:t>
      </w:r>
      <w:r w:rsidR="00CD19CB" w:rsidRPr="0043533C">
        <w:rPr>
          <w:rFonts w:ascii="Times New Roman" w:hAnsi="Times New Roman" w:cs="Times New Roman"/>
          <w:i/>
          <w:color w:val="000000" w:themeColor="text1"/>
          <w:sz w:val="24"/>
          <w:szCs w:val="24"/>
        </w:rPr>
        <w:t>: Series A (Statistics in Society)</w:t>
      </w:r>
      <w:r w:rsidR="007C003D" w:rsidRPr="0043533C">
        <w:rPr>
          <w:rFonts w:ascii="Times New Roman" w:hAnsi="Times New Roman" w:cs="Times New Roman"/>
          <w:i/>
          <w:color w:val="000000" w:themeColor="text1"/>
          <w:sz w:val="24"/>
          <w:szCs w:val="24"/>
        </w:rPr>
        <w:t>.</w:t>
      </w:r>
      <w:r w:rsidR="00CD19CB" w:rsidRPr="0043533C">
        <w:rPr>
          <w:rFonts w:ascii="Times New Roman" w:hAnsi="Times New Roman" w:cs="Times New Roman"/>
          <w:i/>
          <w:color w:val="000000" w:themeColor="text1"/>
          <w:sz w:val="24"/>
          <w:szCs w:val="24"/>
        </w:rPr>
        <w:t xml:space="preserve"> </w:t>
      </w:r>
      <w:r w:rsidR="007C003D" w:rsidRPr="0043533C">
        <w:rPr>
          <w:rFonts w:ascii="Times New Roman" w:hAnsi="Times New Roman" w:cs="Times New Roman"/>
          <w:i/>
          <w:color w:val="000000" w:themeColor="text1"/>
          <w:sz w:val="24"/>
          <w:szCs w:val="24"/>
        </w:rPr>
        <w:t>175</w:t>
      </w:r>
      <w:r w:rsidR="00CD19CB" w:rsidRPr="0043533C">
        <w:rPr>
          <w:rFonts w:ascii="Times New Roman" w:hAnsi="Times New Roman" w:cs="Times New Roman"/>
          <w:color w:val="000000" w:themeColor="text1"/>
          <w:sz w:val="24"/>
          <w:szCs w:val="24"/>
        </w:rPr>
        <w:t xml:space="preserve">(1), </w:t>
      </w:r>
      <w:r w:rsidR="00015C9C" w:rsidRPr="0043533C">
        <w:rPr>
          <w:rFonts w:ascii="Times New Roman" w:hAnsi="Times New Roman" w:cs="Times New Roman"/>
          <w:color w:val="000000" w:themeColor="text1"/>
          <w:sz w:val="24"/>
          <w:szCs w:val="24"/>
        </w:rPr>
        <w:t>83</w:t>
      </w:r>
      <w:r w:rsidR="007C003D" w:rsidRPr="0043533C">
        <w:rPr>
          <w:rFonts w:ascii="Times New Roman" w:hAnsi="Times New Roman" w:cs="Times New Roman"/>
          <w:color w:val="000000" w:themeColor="text1"/>
          <w:sz w:val="24"/>
          <w:szCs w:val="24"/>
        </w:rPr>
        <w:t>–105.</w:t>
      </w:r>
      <w:r w:rsidR="00CD19CB" w:rsidRPr="0043533C">
        <w:rPr>
          <w:rFonts w:ascii="Times New Roman" w:hAnsi="Times New Roman" w:cs="Times New Roman"/>
          <w:color w:val="000000" w:themeColor="text1"/>
          <w:sz w:val="24"/>
          <w:szCs w:val="24"/>
        </w:rPr>
        <w:t xml:space="preserve"> doi: 10.1111/j.1467-985x.2011.00710.x</w:t>
      </w:r>
    </w:p>
    <w:p w14:paraId="515756A4" w14:textId="3100A50C" w:rsidR="008D1CDF" w:rsidRDefault="00697449"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Monnier, A and Rogers, G, I. </w:t>
      </w:r>
      <w:r w:rsidR="002E28BB" w:rsidRPr="0043533C">
        <w:rPr>
          <w:rFonts w:ascii="Times New Roman" w:hAnsi="Times New Roman" w:cs="Times New Roman"/>
          <w:color w:val="000000" w:themeColor="text1"/>
          <w:sz w:val="24"/>
          <w:szCs w:val="24"/>
        </w:rPr>
        <w:t xml:space="preserve">(2004). </w:t>
      </w:r>
      <w:r w:rsidRPr="0043533C">
        <w:rPr>
          <w:rFonts w:ascii="Times New Roman" w:hAnsi="Times New Roman" w:cs="Times New Roman"/>
          <w:color w:val="000000" w:themeColor="text1"/>
          <w:sz w:val="24"/>
          <w:szCs w:val="24"/>
        </w:rPr>
        <w:t>The European U</w:t>
      </w:r>
      <w:r w:rsidR="002E28BB" w:rsidRPr="0043533C">
        <w:rPr>
          <w:rFonts w:ascii="Times New Roman" w:hAnsi="Times New Roman" w:cs="Times New Roman"/>
          <w:color w:val="000000" w:themeColor="text1"/>
          <w:sz w:val="24"/>
          <w:szCs w:val="24"/>
        </w:rPr>
        <w:t>nion at the time of e</w:t>
      </w:r>
      <w:r w:rsidRPr="0043533C">
        <w:rPr>
          <w:rFonts w:ascii="Times New Roman" w:hAnsi="Times New Roman" w:cs="Times New Roman"/>
          <w:color w:val="000000" w:themeColor="text1"/>
          <w:sz w:val="24"/>
          <w:szCs w:val="24"/>
        </w:rPr>
        <w:t xml:space="preserve">nlargement. </w:t>
      </w:r>
      <w:r w:rsidRPr="0043533C">
        <w:rPr>
          <w:rFonts w:ascii="Times New Roman" w:hAnsi="Times New Roman" w:cs="Times New Roman"/>
          <w:i/>
          <w:color w:val="000000" w:themeColor="text1"/>
          <w:sz w:val="24"/>
          <w:szCs w:val="24"/>
        </w:rPr>
        <w:t>Population</w:t>
      </w:r>
      <w:r w:rsidR="002E28BB" w:rsidRPr="0043533C">
        <w:rPr>
          <w:rFonts w:ascii="Times New Roman" w:hAnsi="Times New Roman" w:cs="Times New Roman"/>
          <w:i/>
          <w:color w:val="000000" w:themeColor="text1"/>
          <w:sz w:val="24"/>
          <w:szCs w:val="24"/>
        </w:rPr>
        <w:t xml:space="preserve"> (English Edition</w:t>
      </w:r>
      <w:r w:rsidRPr="0043533C">
        <w:rPr>
          <w:rFonts w:ascii="Times New Roman" w:hAnsi="Times New Roman" w:cs="Times New Roman"/>
          <w:i/>
          <w:color w:val="000000" w:themeColor="text1"/>
          <w:sz w:val="24"/>
          <w:szCs w:val="24"/>
        </w:rPr>
        <w:t>,</w:t>
      </w:r>
      <w:r w:rsidR="002E28BB" w:rsidRPr="0043533C">
        <w:rPr>
          <w:rFonts w:ascii="Times New Roman" w:hAnsi="Times New Roman" w:cs="Times New Roman"/>
          <w:i/>
          <w:color w:val="000000" w:themeColor="text1"/>
          <w:sz w:val="24"/>
          <w:szCs w:val="24"/>
        </w:rPr>
        <w:t xml:space="preserve"> 2002), 59(2),</w:t>
      </w:r>
      <w:r w:rsidR="002E28BB" w:rsidRPr="0043533C">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315-336.</w:t>
      </w:r>
      <w:r w:rsidR="002E28BB" w:rsidRPr="0043533C">
        <w:rPr>
          <w:rFonts w:ascii="Times New Roman" w:hAnsi="Times New Roman" w:cs="Times New Roman"/>
          <w:color w:val="000000" w:themeColor="text1"/>
          <w:sz w:val="24"/>
          <w:szCs w:val="24"/>
        </w:rPr>
        <w:t xml:space="preserve"> doi: 10.2307/3654906</w:t>
      </w:r>
    </w:p>
    <w:p w14:paraId="59007708" w14:textId="7CD28B8F" w:rsidR="00623793" w:rsidRPr="00F17555" w:rsidRDefault="00623793" w:rsidP="0043533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Moravcsik, A., &amp; Vachudova, M.A. (2003). National interests: Sta</w:t>
      </w:r>
      <w:r w:rsidR="00F17555">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w:t>
      </w:r>
      <w:r w:rsidR="00F17555">
        <w:rPr>
          <w:rFonts w:ascii="Times New Roman" w:hAnsi="Times New Roman" w:cs="Times New Roman"/>
          <w:color w:val="000000" w:themeColor="text1"/>
          <w:sz w:val="24"/>
          <w:szCs w:val="24"/>
        </w:rPr>
        <w:t xml:space="preserve"> power and EU enlargement. </w:t>
      </w:r>
      <w:r w:rsidR="00F17555">
        <w:rPr>
          <w:rFonts w:ascii="Times New Roman" w:hAnsi="Times New Roman" w:cs="Times New Roman"/>
          <w:i/>
          <w:color w:val="000000" w:themeColor="text1"/>
          <w:sz w:val="24"/>
          <w:szCs w:val="24"/>
        </w:rPr>
        <w:t xml:space="preserve">East European Politics and Societies, 17(1), </w:t>
      </w:r>
      <w:r w:rsidR="00F17555">
        <w:rPr>
          <w:rFonts w:ascii="Times New Roman" w:hAnsi="Times New Roman" w:cs="Times New Roman"/>
          <w:color w:val="000000" w:themeColor="text1"/>
          <w:sz w:val="24"/>
          <w:szCs w:val="24"/>
        </w:rPr>
        <w:t>42-57.</w:t>
      </w:r>
      <w:r w:rsidR="00F17555" w:rsidRPr="00F17555">
        <w:t xml:space="preserve"> </w:t>
      </w:r>
      <w:r w:rsidR="00F17555" w:rsidRPr="00F17555">
        <w:rPr>
          <w:rFonts w:ascii="Times New Roman" w:hAnsi="Times New Roman" w:cs="Times New Roman"/>
          <w:color w:val="000000" w:themeColor="text1"/>
          <w:sz w:val="24"/>
          <w:szCs w:val="24"/>
        </w:rPr>
        <w:t>doi:10.1177/0888325402239682</w:t>
      </w:r>
    </w:p>
    <w:p w14:paraId="78F0C3D9" w14:textId="737059F5" w:rsidR="00140FB0" w:rsidRPr="00140FB0" w:rsidRDefault="00140FB0" w:rsidP="0043533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Pan. Y., &amp; Jackson. R.T. (2007). Ethnic difference in the relationship between acute inflammation and the serum ferritin in the US adult males. </w:t>
      </w:r>
      <w:r>
        <w:rPr>
          <w:rFonts w:ascii="Times New Roman" w:hAnsi="Times New Roman" w:cs="Times New Roman"/>
          <w:i/>
          <w:color w:val="000000" w:themeColor="text1"/>
          <w:sz w:val="24"/>
          <w:szCs w:val="24"/>
        </w:rPr>
        <w:t>Epidemiol</w:t>
      </w:r>
      <w:r w:rsidR="00F17555">
        <w:rPr>
          <w:rFonts w:ascii="Times New Roman" w:hAnsi="Times New Roman" w:cs="Times New Roman"/>
          <w:i/>
          <w:color w:val="000000" w:themeColor="text1"/>
          <w:sz w:val="24"/>
          <w:szCs w:val="24"/>
        </w:rPr>
        <w:t xml:space="preserve">ogy and </w:t>
      </w:r>
      <w:r>
        <w:rPr>
          <w:rFonts w:ascii="Times New Roman" w:hAnsi="Times New Roman" w:cs="Times New Roman"/>
          <w:i/>
          <w:color w:val="000000" w:themeColor="text1"/>
          <w:sz w:val="24"/>
          <w:szCs w:val="24"/>
        </w:rPr>
        <w:t>Infect</w:t>
      </w:r>
      <w:r w:rsidR="00F17555">
        <w:rPr>
          <w:rFonts w:ascii="Times New Roman" w:hAnsi="Times New Roman" w:cs="Times New Roman"/>
          <w:i/>
          <w:color w:val="000000" w:themeColor="text1"/>
          <w:sz w:val="24"/>
          <w:szCs w:val="24"/>
        </w:rPr>
        <w:t xml:space="preserve">ion, 136(3), </w:t>
      </w:r>
      <w:r>
        <w:rPr>
          <w:rFonts w:ascii="Times New Roman" w:hAnsi="Times New Roman" w:cs="Times New Roman"/>
          <w:color w:val="000000" w:themeColor="text1"/>
          <w:sz w:val="24"/>
          <w:szCs w:val="24"/>
        </w:rPr>
        <w:t>421-431.</w:t>
      </w:r>
      <w:r w:rsidR="00F17555">
        <w:rPr>
          <w:rFonts w:ascii="Times New Roman" w:hAnsi="Times New Roman" w:cs="Times New Roman"/>
          <w:color w:val="000000" w:themeColor="text1"/>
          <w:sz w:val="24"/>
          <w:szCs w:val="24"/>
        </w:rPr>
        <w:t xml:space="preserve"> </w:t>
      </w:r>
      <w:r w:rsidR="00F17555" w:rsidRPr="00F17555">
        <w:rPr>
          <w:rFonts w:ascii="Times New Roman" w:hAnsi="Times New Roman" w:cs="Times New Roman"/>
          <w:color w:val="000000" w:themeColor="text1"/>
          <w:sz w:val="24"/>
          <w:szCs w:val="24"/>
        </w:rPr>
        <w:t>doi:10.1017/s095026880700831x</w:t>
      </w:r>
    </w:p>
    <w:p w14:paraId="7B70CD33" w14:textId="06D5E8E5" w:rsidR="008D1CDF" w:rsidRDefault="008D1CDF" w:rsidP="0043533C">
      <w:pPr>
        <w:spacing w:after="0" w:line="480" w:lineRule="auto"/>
        <w:ind w:left="720" w:hanging="720"/>
        <w:rPr>
          <w:rFonts w:ascii="Times New Roman" w:hAnsi="Times New Roman" w:cs="Times New Roman"/>
          <w:color w:val="000000" w:themeColor="text1"/>
          <w:sz w:val="24"/>
          <w:szCs w:val="24"/>
        </w:rPr>
      </w:pPr>
      <w:r w:rsidRPr="00C1138F">
        <w:rPr>
          <w:rFonts w:ascii="Times New Roman" w:hAnsi="Times New Roman" w:cs="Times New Roman"/>
          <w:color w:val="000000" w:themeColor="text1"/>
          <w:sz w:val="24"/>
          <w:szCs w:val="24"/>
        </w:rPr>
        <w:t>Podobnik,</w:t>
      </w:r>
      <w:r w:rsidRPr="0043533C">
        <w:rPr>
          <w:rFonts w:ascii="Times New Roman" w:hAnsi="Times New Roman" w:cs="Times New Roman"/>
          <w:color w:val="000000" w:themeColor="text1"/>
          <w:sz w:val="24"/>
          <w:szCs w:val="24"/>
        </w:rPr>
        <w:t xml:space="preserve"> B., Shao, J.</w:t>
      </w:r>
      <w:r w:rsidR="00405BB4" w:rsidRPr="0043533C">
        <w:rPr>
          <w:rFonts w:ascii="Times New Roman" w:hAnsi="Times New Roman" w:cs="Times New Roman"/>
          <w:color w:val="000000" w:themeColor="text1"/>
          <w:sz w:val="24"/>
          <w:szCs w:val="24"/>
        </w:rPr>
        <w:t>,</w:t>
      </w:r>
      <w:r w:rsidRPr="0043533C">
        <w:rPr>
          <w:rFonts w:ascii="Times New Roman" w:hAnsi="Times New Roman" w:cs="Times New Roman"/>
          <w:color w:val="000000" w:themeColor="text1"/>
          <w:sz w:val="24"/>
          <w:szCs w:val="24"/>
        </w:rPr>
        <w:t xml:space="preserve"> </w:t>
      </w:r>
      <w:r w:rsidR="00405BB4" w:rsidRPr="0043533C">
        <w:rPr>
          <w:rFonts w:ascii="Times New Roman" w:hAnsi="Times New Roman" w:cs="Times New Roman"/>
          <w:color w:val="000000" w:themeColor="text1"/>
          <w:sz w:val="24"/>
          <w:szCs w:val="24"/>
        </w:rPr>
        <w:t>Njavro, D., Ch. Ivanov, P. Ch., &amp; Stanley, H. E. (2008). Influence of corruption on growth and foreign direct i</w:t>
      </w:r>
      <w:r w:rsidRPr="0043533C">
        <w:rPr>
          <w:rFonts w:ascii="Times New Roman" w:hAnsi="Times New Roman" w:cs="Times New Roman"/>
          <w:color w:val="000000" w:themeColor="text1"/>
          <w:sz w:val="24"/>
          <w:szCs w:val="24"/>
        </w:rPr>
        <w:t xml:space="preserve">nvestment. </w:t>
      </w:r>
      <w:r w:rsidRPr="0043533C">
        <w:rPr>
          <w:rFonts w:ascii="Times New Roman" w:hAnsi="Times New Roman" w:cs="Times New Roman"/>
          <w:i/>
          <w:color w:val="000000" w:themeColor="text1"/>
          <w:sz w:val="24"/>
          <w:szCs w:val="24"/>
        </w:rPr>
        <w:t>E</w:t>
      </w:r>
      <w:r w:rsidR="00405BB4" w:rsidRPr="0043533C">
        <w:rPr>
          <w:rFonts w:ascii="Times New Roman" w:hAnsi="Times New Roman" w:cs="Times New Roman"/>
          <w:i/>
          <w:color w:val="000000" w:themeColor="text1"/>
          <w:sz w:val="24"/>
          <w:szCs w:val="24"/>
        </w:rPr>
        <w:t>uropean Physical Journal B,</w:t>
      </w:r>
      <w:r w:rsidRPr="0043533C">
        <w:rPr>
          <w:rFonts w:ascii="Times New Roman" w:hAnsi="Times New Roman" w:cs="Times New Roman"/>
          <w:i/>
          <w:color w:val="000000" w:themeColor="text1"/>
          <w:sz w:val="24"/>
          <w:szCs w:val="24"/>
        </w:rPr>
        <w:t xml:space="preserve"> 63</w:t>
      </w:r>
      <w:r w:rsidR="00405BB4" w:rsidRPr="0043533C">
        <w:rPr>
          <w:rFonts w:ascii="Times New Roman" w:hAnsi="Times New Roman" w:cs="Times New Roman"/>
          <w:color w:val="000000" w:themeColor="text1"/>
          <w:sz w:val="24"/>
          <w:szCs w:val="24"/>
        </w:rPr>
        <w:t xml:space="preserve"> </w:t>
      </w:r>
      <w:r w:rsidR="00405BB4" w:rsidRPr="0043533C">
        <w:rPr>
          <w:rFonts w:ascii="Times New Roman" w:hAnsi="Times New Roman" w:cs="Times New Roman"/>
          <w:i/>
          <w:color w:val="000000" w:themeColor="text1"/>
          <w:sz w:val="24"/>
          <w:szCs w:val="24"/>
        </w:rPr>
        <w:t>(4),</w:t>
      </w:r>
      <w:r w:rsidR="00405BB4" w:rsidRPr="0043533C">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547-550.</w:t>
      </w:r>
      <w:r w:rsidR="00405BB4" w:rsidRPr="0043533C">
        <w:rPr>
          <w:rFonts w:ascii="Times New Roman" w:hAnsi="Times New Roman" w:cs="Times New Roman"/>
          <w:color w:val="000000" w:themeColor="text1"/>
          <w:sz w:val="24"/>
          <w:szCs w:val="24"/>
        </w:rPr>
        <w:t xml:space="preserve"> doi: 10.1140/epjb/e2008-00210-2</w:t>
      </w:r>
    </w:p>
    <w:p w14:paraId="34CE8865" w14:textId="52862CC9" w:rsidR="003262BD" w:rsidRPr="0043533C" w:rsidRDefault="003262BD" w:rsidP="0043533C">
      <w:pPr>
        <w:spacing w:after="0" w:line="480" w:lineRule="auto"/>
        <w:ind w:left="720" w:hanging="720"/>
        <w:rPr>
          <w:rFonts w:ascii="Times New Roman" w:hAnsi="Times New Roman" w:cs="Times New Roman"/>
          <w:color w:val="000000" w:themeColor="text1"/>
          <w:sz w:val="24"/>
          <w:szCs w:val="24"/>
        </w:rPr>
      </w:pPr>
      <w:r w:rsidRPr="003262BD">
        <w:rPr>
          <w:rFonts w:ascii="Times New Roman" w:hAnsi="Times New Roman" w:cs="Times New Roman"/>
          <w:color w:val="000000" w:themeColor="text1"/>
          <w:sz w:val="24"/>
          <w:szCs w:val="24"/>
        </w:rPr>
        <w:lastRenderedPageBreak/>
        <w:t xml:space="preserve">Ponzio, C. A.. (2005). </w:t>
      </w:r>
      <w:r w:rsidR="00C1138F" w:rsidRPr="003262BD">
        <w:rPr>
          <w:rFonts w:ascii="Times New Roman" w:hAnsi="Times New Roman" w:cs="Times New Roman"/>
          <w:color w:val="000000" w:themeColor="text1"/>
          <w:sz w:val="24"/>
          <w:szCs w:val="24"/>
        </w:rPr>
        <w:t>Globalization</w:t>
      </w:r>
      <w:r w:rsidRPr="003262BD">
        <w:rPr>
          <w:rFonts w:ascii="Times New Roman" w:hAnsi="Times New Roman" w:cs="Times New Roman"/>
          <w:color w:val="000000" w:themeColor="text1"/>
          <w:sz w:val="24"/>
          <w:szCs w:val="24"/>
        </w:rPr>
        <w:t xml:space="preserve"> and Economic Growth in the Third World: Some Evidence from Eighteenth-Century Mexico. </w:t>
      </w:r>
      <w:r w:rsidRPr="003262BD">
        <w:rPr>
          <w:rFonts w:ascii="Times New Roman" w:hAnsi="Times New Roman" w:cs="Times New Roman"/>
          <w:i/>
          <w:iCs/>
          <w:color w:val="000000" w:themeColor="text1"/>
          <w:sz w:val="24"/>
          <w:szCs w:val="24"/>
        </w:rPr>
        <w:t>Journal of Latin American Studies</w:t>
      </w:r>
      <w:r w:rsidRPr="003262BD">
        <w:rPr>
          <w:rFonts w:ascii="Times New Roman" w:hAnsi="Times New Roman" w:cs="Times New Roman"/>
          <w:color w:val="000000" w:themeColor="text1"/>
          <w:sz w:val="24"/>
          <w:szCs w:val="24"/>
        </w:rPr>
        <w:t>, </w:t>
      </w:r>
      <w:r w:rsidRPr="003262BD">
        <w:rPr>
          <w:rFonts w:ascii="Times New Roman" w:hAnsi="Times New Roman" w:cs="Times New Roman"/>
          <w:i/>
          <w:iCs/>
          <w:color w:val="000000" w:themeColor="text1"/>
          <w:sz w:val="24"/>
          <w:szCs w:val="24"/>
        </w:rPr>
        <w:t>37</w:t>
      </w:r>
      <w:r w:rsidRPr="003262BD">
        <w:rPr>
          <w:rFonts w:ascii="Times New Roman" w:hAnsi="Times New Roman" w:cs="Times New Roman"/>
          <w:color w:val="000000" w:themeColor="text1"/>
          <w:sz w:val="24"/>
          <w:szCs w:val="24"/>
        </w:rPr>
        <w:t xml:space="preserve">(3), 437–467. </w:t>
      </w:r>
    </w:p>
    <w:p w14:paraId="593BAB75" w14:textId="77E2B740" w:rsidR="00751E8D" w:rsidRPr="0043533C" w:rsidRDefault="00405BB4"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Przeworski, A., &amp;</w:t>
      </w:r>
      <w:r w:rsidR="007C003D" w:rsidRPr="0043533C">
        <w:rPr>
          <w:rFonts w:ascii="Times New Roman" w:hAnsi="Times New Roman" w:cs="Times New Roman"/>
          <w:color w:val="000000" w:themeColor="text1"/>
          <w:sz w:val="24"/>
          <w:szCs w:val="24"/>
        </w:rPr>
        <w:t xml:space="preserve"> Limongi</w:t>
      </w:r>
      <w:r w:rsidR="00751E8D" w:rsidRPr="0043533C">
        <w:rPr>
          <w:rFonts w:ascii="Times New Roman" w:hAnsi="Times New Roman" w:cs="Times New Roman"/>
          <w:color w:val="000000" w:themeColor="text1"/>
          <w:sz w:val="24"/>
          <w:szCs w:val="24"/>
        </w:rPr>
        <w:t>, F</w:t>
      </w:r>
      <w:r w:rsidRPr="0043533C">
        <w:rPr>
          <w:rFonts w:ascii="Times New Roman" w:hAnsi="Times New Roman" w:cs="Times New Roman"/>
          <w:color w:val="000000" w:themeColor="text1"/>
          <w:sz w:val="24"/>
          <w:szCs w:val="24"/>
        </w:rPr>
        <w:t>. (1997).</w:t>
      </w:r>
      <w:r w:rsidR="00751E8D" w:rsidRPr="0043533C">
        <w:rPr>
          <w:rFonts w:ascii="Times New Roman" w:hAnsi="Times New Roman" w:cs="Times New Roman"/>
          <w:color w:val="000000" w:themeColor="text1"/>
          <w:sz w:val="24"/>
          <w:szCs w:val="24"/>
        </w:rPr>
        <w:t xml:space="preserve"> Modernization: Theories and Facts.</w:t>
      </w:r>
      <w:r w:rsidR="007C003D" w:rsidRPr="0043533C">
        <w:rPr>
          <w:rFonts w:ascii="Times New Roman" w:hAnsi="Times New Roman" w:cs="Times New Roman"/>
          <w:color w:val="000000" w:themeColor="text1"/>
          <w:sz w:val="24"/>
          <w:szCs w:val="24"/>
        </w:rPr>
        <w:t xml:space="preserve"> </w:t>
      </w:r>
      <w:r w:rsidR="00751E8D" w:rsidRPr="0043533C">
        <w:rPr>
          <w:rFonts w:ascii="Times New Roman" w:hAnsi="Times New Roman" w:cs="Times New Roman"/>
          <w:i/>
          <w:color w:val="000000" w:themeColor="text1"/>
          <w:sz w:val="24"/>
          <w:szCs w:val="24"/>
        </w:rPr>
        <w:t>World Politi</w:t>
      </w:r>
      <w:r w:rsidRPr="0043533C">
        <w:rPr>
          <w:rFonts w:ascii="Times New Roman" w:hAnsi="Times New Roman" w:cs="Times New Roman"/>
          <w:i/>
          <w:color w:val="000000" w:themeColor="text1"/>
          <w:sz w:val="24"/>
          <w:szCs w:val="24"/>
        </w:rPr>
        <w:t xml:space="preserve">cs, </w:t>
      </w:r>
      <w:r w:rsidR="00751E8D" w:rsidRPr="0043533C">
        <w:rPr>
          <w:rFonts w:ascii="Times New Roman" w:hAnsi="Times New Roman" w:cs="Times New Roman"/>
          <w:i/>
          <w:color w:val="000000" w:themeColor="text1"/>
          <w:sz w:val="24"/>
          <w:szCs w:val="24"/>
        </w:rPr>
        <w:t>49</w:t>
      </w:r>
      <w:r w:rsidRPr="0043533C">
        <w:rPr>
          <w:rFonts w:ascii="Times New Roman" w:hAnsi="Times New Roman" w:cs="Times New Roman"/>
          <w:i/>
          <w:color w:val="000000" w:themeColor="text1"/>
          <w:sz w:val="24"/>
          <w:szCs w:val="24"/>
        </w:rPr>
        <w:t>(2)</w:t>
      </w:r>
      <w:r w:rsidR="00751E8D" w:rsidRPr="0043533C">
        <w:rPr>
          <w:rFonts w:ascii="Times New Roman" w:hAnsi="Times New Roman" w:cs="Times New Roman"/>
          <w:i/>
          <w:color w:val="000000" w:themeColor="text1"/>
          <w:sz w:val="24"/>
          <w:szCs w:val="24"/>
        </w:rPr>
        <w:t>,</w:t>
      </w:r>
      <w:r w:rsidRPr="0043533C">
        <w:rPr>
          <w:rFonts w:ascii="Times New Roman" w:hAnsi="Times New Roman" w:cs="Times New Roman"/>
          <w:color w:val="000000" w:themeColor="text1"/>
          <w:sz w:val="24"/>
          <w:szCs w:val="24"/>
        </w:rPr>
        <w:t xml:space="preserve"> 155-183. doi: 10.1353/wp.1997.0004</w:t>
      </w:r>
    </w:p>
    <w:p w14:paraId="3659EAD7" w14:textId="58F9E1D8" w:rsidR="00227976" w:rsidRPr="0043533C" w:rsidRDefault="00227976"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Rostow. W.W. (1960). </w:t>
      </w:r>
      <w:r w:rsidRPr="0043533C">
        <w:rPr>
          <w:rFonts w:ascii="Times New Roman" w:hAnsi="Times New Roman" w:cs="Times New Roman"/>
          <w:i/>
          <w:color w:val="000000" w:themeColor="text1"/>
          <w:sz w:val="24"/>
          <w:szCs w:val="24"/>
        </w:rPr>
        <w:t>The Stages of Economic Growth</w:t>
      </w:r>
      <w:r w:rsidRPr="0043533C">
        <w:rPr>
          <w:rFonts w:ascii="Times New Roman" w:hAnsi="Times New Roman" w:cs="Times New Roman"/>
          <w:color w:val="000000" w:themeColor="text1"/>
          <w:sz w:val="24"/>
          <w:szCs w:val="24"/>
        </w:rPr>
        <w:t>.</w:t>
      </w:r>
      <w:r w:rsidR="00F17555">
        <w:rPr>
          <w:rFonts w:ascii="Times New Roman" w:hAnsi="Times New Roman" w:cs="Times New Roman"/>
          <w:color w:val="000000" w:themeColor="text1"/>
          <w:sz w:val="24"/>
          <w:szCs w:val="24"/>
        </w:rPr>
        <w:t xml:space="preserve"> London,</w:t>
      </w:r>
      <w:r w:rsidR="006927A7" w:rsidRPr="0043533C">
        <w:rPr>
          <w:rFonts w:ascii="Times New Roman" w:hAnsi="Times New Roman" w:cs="Times New Roman"/>
          <w:color w:val="000000" w:themeColor="text1"/>
          <w:sz w:val="24"/>
          <w:szCs w:val="24"/>
        </w:rPr>
        <w:t xml:space="preserve"> NW: Cambridge University Press.</w:t>
      </w:r>
    </w:p>
    <w:p w14:paraId="612D9220" w14:textId="1DF40AC6" w:rsidR="00C10A23" w:rsidRPr="0043533C" w:rsidRDefault="00C10A23"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Royo, S.</w:t>
      </w:r>
      <w:r w:rsidR="00CA5EF7" w:rsidRPr="0043533C">
        <w:rPr>
          <w:rFonts w:ascii="Times New Roman" w:hAnsi="Times New Roman" w:cs="Times New Roman"/>
          <w:color w:val="000000" w:themeColor="text1"/>
          <w:sz w:val="24"/>
          <w:szCs w:val="24"/>
        </w:rPr>
        <w:t xml:space="preserve"> (2007). Lessons from the i</w:t>
      </w:r>
      <w:r w:rsidRPr="0043533C">
        <w:rPr>
          <w:rFonts w:ascii="Times New Roman" w:hAnsi="Times New Roman" w:cs="Times New Roman"/>
          <w:color w:val="000000" w:themeColor="text1"/>
          <w:sz w:val="24"/>
          <w:szCs w:val="24"/>
        </w:rPr>
        <w:t xml:space="preserve">ntegration of Spain and Portugal to the EU. </w:t>
      </w:r>
      <w:r w:rsidRPr="0043533C">
        <w:rPr>
          <w:rFonts w:ascii="Times New Roman" w:hAnsi="Times New Roman" w:cs="Times New Roman"/>
          <w:i/>
          <w:color w:val="000000" w:themeColor="text1"/>
          <w:sz w:val="24"/>
          <w:szCs w:val="24"/>
        </w:rPr>
        <w:t>Poli</w:t>
      </w:r>
      <w:r w:rsidR="00CA5EF7" w:rsidRPr="0043533C">
        <w:rPr>
          <w:rFonts w:ascii="Times New Roman" w:hAnsi="Times New Roman" w:cs="Times New Roman"/>
          <w:i/>
          <w:color w:val="000000" w:themeColor="text1"/>
          <w:sz w:val="24"/>
          <w:szCs w:val="24"/>
        </w:rPr>
        <w:t>tical Science and Politics,</w:t>
      </w:r>
      <w:r w:rsidRPr="0043533C">
        <w:rPr>
          <w:rFonts w:ascii="Times New Roman" w:hAnsi="Times New Roman" w:cs="Times New Roman"/>
          <w:i/>
          <w:color w:val="000000" w:themeColor="text1"/>
          <w:sz w:val="24"/>
          <w:szCs w:val="24"/>
        </w:rPr>
        <w:t xml:space="preserve"> 40</w:t>
      </w:r>
      <w:r w:rsidR="00CA5EF7" w:rsidRPr="0043533C">
        <w:rPr>
          <w:rFonts w:ascii="Times New Roman" w:hAnsi="Times New Roman" w:cs="Times New Roman"/>
          <w:color w:val="000000" w:themeColor="text1"/>
          <w:sz w:val="24"/>
          <w:szCs w:val="24"/>
        </w:rPr>
        <w:t xml:space="preserve">(4), </w:t>
      </w:r>
      <w:r w:rsidRPr="0043533C">
        <w:rPr>
          <w:rFonts w:ascii="Times New Roman" w:hAnsi="Times New Roman" w:cs="Times New Roman"/>
          <w:color w:val="000000" w:themeColor="text1"/>
          <w:sz w:val="24"/>
          <w:szCs w:val="24"/>
        </w:rPr>
        <w:t>689-693.</w:t>
      </w:r>
      <w:r w:rsidR="00CA5EF7" w:rsidRPr="0043533C">
        <w:rPr>
          <w:rFonts w:ascii="Times New Roman" w:hAnsi="Times New Roman" w:cs="Times New Roman"/>
          <w:color w:val="000000" w:themeColor="text1"/>
          <w:sz w:val="24"/>
          <w:szCs w:val="24"/>
        </w:rPr>
        <w:t xml:space="preserve"> doi: 10.1017/s1049096507071107</w:t>
      </w:r>
    </w:p>
    <w:p w14:paraId="35A5E905" w14:textId="62721F37" w:rsidR="00D96A81" w:rsidRPr="0043533C" w:rsidRDefault="00D96A81"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Tatham. A.F. (2014). Diffusing EU law beyond the borders of the union: The judicialization of the European Trading Area. </w:t>
      </w:r>
      <w:r w:rsidRPr="0043533C">
        <w:rPr>
          <w:rFonts w:ascii="Times New Roman" w:hAnsi="Times New Roman" w:cs="Times New Roman"/>
          <w:i/>
          <w:color w:val="000000" w:themeColor="text1"/>
          <w:sz w:val="24"/>
          <w:szCs w:val="24"/>
        </w:rPr>
        <w:t xml:space="preserve">Columbia Intercional 81. </w:t>
      </w:r>
      <w:r w:rsidRPr="0043533C">
        <w:rPr>
          <w:rFonts w:ascii="Times New Roman" w:hAnsi="Times New Roman" w:cs="Times New Roman"/>
          <w:color w:val="000000" w:themeColor="text1"/>
          <w:sz w:val="24"/>
          <w:szCs w:val="24"/>
        </w:rPr>
        <w:t>27-66. doi:10.7440/colombiaint81.2014.02</w:t>
      </w:r>
    </w:p>
    <w:p w14:paraId="4DEB381F" w14:textId="39CFC7EC" w:rsidR="00A774C5" w:rsidRPr="0043533C" w:rsidRDefault="00A774C5"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Thorhallsson, B., &amp; Kirby, P. (2012). Financial crises in Iceland and Ireland: Does European Union and Euro membership matter? Journal of Common Market Studies, 50(5), 801–818. doi:  10.1111/j.1468-5965.2012.02258.x</w:t>
      </w:r>
    </w:p>
    <w:p w14:paraId="53492718" w14:textId="1160CDDF" w:rsidR="00697449" w:rsidRPr="0043533C" w:rsidRDefault="00697449"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Sapir, A. </w:t>
      </w:r>
      <w:r w:rsidR="00CA5EF7" w:rsidRPr="0043533C">
        <w:rPr>
          <w:rFonts w:ascii="Times New Roman" w:hAnsi="Times New Roman" w:cs="Times New Roman"/>
          <w:color w:val="000000" w:themeColor="text1"/>
          <w:sz w:val="24"/>
          <w:szCs w:val="24"/>
        </w:rPr>
        <w:t xml:space="preserve">(1992). </w:t>
      </w:r>
      <w:r w:rsidRPr="0043533C">
        <w:rPr>
          <w:rFonts w:ascii="Times New Roman" w:hAnsi="Times New Roman" w:cs="Times New Roman"/>
          <w:color w:val="000000" w:themeColor="text1"/>
          <w:sz w:val="24"/>
          <w:szCs w:val="24"/>
        </w:rPr>
        <w:t xml:space="preserve">Regional </w:t>
      </w:r>
      <w:r w:rsidR="00CA5EF7" w:rsidRPr="0043533C">
        <w:rPr>
          <w:rFonts w:ascii="Times New Roman" w:hAnsi="Times New Roman" w:cs="Times New Roman"/>
          <w:color w:val="000000" w:themeColor="text1"/>
          <w:sz w:val="24"/>
          <w:szCs w:val="24"/>
        </w:rPr>
        <w:t>i</w:t>
      </w:r>
      <w:r w:rsidRPr="0043533C">
        <w:rPr>
          <w:rFonts w:ascii="Times New Roman" w:hAnsi="Times New Roman" w:cs="Times New Roman"/>
          <w:color w:val="000000" w:themeColor="text1"/>
          <w:sz w:val="24"/>
          <w:szCs w:val="24"/>
        </w:rPr>
        <w:t xml:space="preserve">ntegration in Europe. </w:t>
      </w:r>
      <w:r w:rsidR="00CA5EF7" w:rsidRPr="0043533C">
        <w:rPr>
          <w:rFonts w:ascii="Times New Roman" w:hAnsi="Times New Roman" w:cs="Times New Roman"/>
          <w:i/>
          <w:color w:val="000000" w:themeColor="text1"/>
          <w:sz w:val="24"/>
          <w:szCs w:val="24"/>
        </w:rPr>
        <w:t xml:space="preserve">The Economic Journal, </w:t>
      </w:r>
      <w:r w:rsidRPr="0043533C">
        <w:rPr>
          <w:rFonts w:ascii="Times New Roman" w:hAnsi="Times New Roman" w:cs="Times New Roman"/>
          <w:i/>
          <w:color w:val="000000" w:themeColor="text1"/>
          <w:sz w:val="24"/>
          <w:szCs w:val="24"/>
        </w:rPr>
        <w:t>102</w:t>
      </w:r>
      <w:r w:rsidR="00CA5EF7" w:rsidRPr="0043533C">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1491- 1506.</w:t>
      </w:r>
      <w:r w:rsidR="00CA5EF7" w:rsidRPr="0043533C">
        <w:rPr>
          <w:rFonts w:ascii="Times New Roman" w:hAnsi="Times New Roman" w:cs="Times New Roman"/>
          <w:color w:val="000000" w:themeColor="text1"/>
          <w:sz w:val="24"/>
          <w:szCs w:val="24"/>
        </w:rPr>
        <w:t xml:space="preserve"> doi: 10.2307/2234805</w:t>
      </w:r>
    </w:p>
    <w:p w14:paraId="35FED98B" w14:textId="2AAC8B6C" w:rsidR="00F76B0F" w:rsidRPr="0043533C" w:rsidRDefault="00755644"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Swaleheen, M., &amp; Stansel, D. (2007). Economic freedom, corruption, and gr</w:t>
      </w:r>
      <w:r w:rsidR="00F76B0F" w:rsidRPr="0043533C">
        <w:rPr>
          <w:rFonts w:ascii="Times New Roman" w:hAnsi="Times New Roman" w:cs="Times New Roman"/>
          <w:color w:val="000000" w:themeColor="text1"/>
          <w:sz w:val="24"/>
          <w:szCs w:val="24"/>
        </w:rPr>
        <w:t xml:space="preserve">owth. </w:t>
      </w:r>
      <w:r w:rsidR="00F76B0F" w:rsidRPr="0043533C">
        <w:rPr>
          <w:rFonts w:ascii="Times New Roman" w:hAnsi="Times New Roman" w:cs="Times New Roman"/>
          <w:i/>
          <w:color w:val="000000" w:themeColor="text1"/>
          <w:sz w:val="24"/>
          <w:szCs w:val="24"/>
        </w:rPr>
        <w:t>Cat</w:t>
      </w:r>
      <w:r w:rsidRPr="0043533C">
        <w:rPr>
          <w:rFonts w:ascii="Times New Roman" w:hAnsi="Times New Roman" w:cs="Times New Roman"/>
          <w:i/>
          <w:color w:val="000000" w:themeColor="text1"/>
          <w:sz w:val="24"/>
          <w:szCs w:val="24"/>
        </w:rPr>
        <w:t>o Journal, 27(</w:t>
      </w:r>
      <w:r w:rsidR="00F76B0F" w:rsidRPr="0043533C">
        <w:rPr>
          <w:rFonts w:ascii="Times New Roman" w:hAnsi="Times New Roman" w:cs="Times New Roman"/>
          <w:i/>
          <w:color w:val="000000" w:themeColor="text1"/>
          <w:sz w:val="24"/>
          <w:szCs w:val="24"/>
        </w:rPr>
        <w:t>3</w:t>
      </w:r>
      <w:r w:rsidRPr="0043533C">
        <w:rPr>
          <w:rFonts w:ascii="Times New Roman" w:hAnsi="Times New Roman" w:cs="Times New Roman"/>
          <w:i/>
          <w:color w:val="000000" w:themeColor="text1"/>
          <w:sz w:val="24"/>
          <w:szCs w:val="24"/>
        </w:rPr>
        <w:t>)</w:t>
      </w:r>
      <w:r w:rsidRPr="0043533C">
        <w:rPr>
          <w:rFonts w:ascii="Times New Roman" w:hAnsi="Times New Roman" w:cs="Times New Roman"/>
          <w:color w:val="000000" w:themeColor="text1"/>
          <w:sz w:val="24"/>
          <w:szCs w:val="24"/>
        </w:rPr>
        <w:t>, 3</w:t>
      </w:r>
      <w:r w:rsidR="00F76B0F" w:rsidRPr="0043533C">
        <w:rPr>
          <w:rFonts w:ascii="Times New Roman" w:hAnsi="Times New Roman" w:cs="Times New Roman"/>
          <w:color w:val="000000" w:themeColor="text1"/>
          <w:sz w:val="24"/>
          <w:szCs w:val="24"/>
        </w:rPr>
        <w:t>43-358.</w:t>
      </w:r>
    </w:p>
    <w:p w14:paraId="2AB9D1C0" w14:textId="00CED85C" w:rsidR="000E0C8E" w:rsidRPr="0043533C" w:rsidRDefault="00B5320C"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Transparency International (2014). Corruption Perception Index 2012. Retrieved from: </w:t>
      </w:r>
      <w:hyperlink r:id="rId16" w:history="1">
        <w:r w:rsidR="000E0C8E" w:rsidRPr="0043533C">
          <w:rPr>
            <w:rStyle w:val="Hyperlink"/>
            <w:rFonts w:ascii="Times New Roman" w:hAnsi="Times New Roman" w:cs="Times New Roman"/>
            <w:sz w:val="24"/>
            <w:szCs w:val="24"/>
          </w:rPr>
          <w:t>http://www.transparency.org/cpi2012/results</w:t>
        </w:r>
      </w:hyperlink>
      <w:r w:rsidR="000E0C8E" w:rsidRPr="0043533C">
        <w:rPr>
          <w:rFonts w:ascii="Times New Roman" w:hAnsi="Times New Roman" w:cs="Times New Roman"/>
          <w:color w:val="000000" w:themeColor="text1"/>
          <w:sz w:val="24"/>
          <w:szCs w:val="24"/>
        </w:rPr>
        <w:t>.</w:t>
      </w:r>
    </w:p>
    <w:p w14:paraId="28C1F70F" w14:textId="5292A25D" w:rsidR="008D1CDF" w:rsidRPr="0043533C" w:rsidRDefault="00D26056"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Wells, S. B. </w:t>
      </w:r>
      <w:r w:rsidR="000E0C8E" w:rsidRPr="0043533C">
        <w:rPr>
          <w:rFonts w:ascii="Times New Roman" w:hAnsi="Times New Roman" w:cs="Times New Roman"/>
          <w:color w:val="000000" w:themeColor="text1"/>
          <w:sz w:val="24"/>
          <w:szCs w:val="24"/>
        </w:rPr>
        <w:t xml:space="preserve">(2007). </w:t>
      </w:r>
      <w:r w:rsidRPr="0043533C">
        <w:rPr>
          <w:rFonts w:ascii="Times New Roman" w:hAnsi="Times New Roman" w:cs="Times New Roman"/>
          <w:i/>
          <w:color w:val="000000" w:themeColor="text1"/>
          <w:sz w:val="24"/>
          <w:szCs w:val="24"/>
        </w:rPr>
        <w:t>Pioneers of European Integration and Peace, 1945- 1963, A Brief History with Documents.</w:t>
      </w:r>
      <w:r w:rsidRPr="0043533C">
        <w:rPr>
          <w:rFonts w:ascii="Times New Roman" w:hAnsi="Times New Roman" w:cs="Times New Roman"/>
          <w:color w:val="000000" w:themeColor="text1"/>
          <w:sz w:val="24"/>
          <w:szCs w:val="24"/>
        </w:rPr>
        <w:t xml:space="preserve"> </w:t>
      </w:r>
      <w:r w:rsidR="00A774C5" w:rsidRPr="0043533C">
        <w:rPr>
          <w:rFonts w:ascii="Times New Roman" w:hAnsi="Times New Roman" w:cs="Times New Roman"/>
          <w:color w:val="000000" w:themeColor="text1"/>
          <w:sz w:val="24"/>
          <w:szCs w:val="24"/>
        </w:rPr>
        <w:t>Boston</w:t>
      </w:r>
      <w:r w:rsidRPr="0043533C">
        <w:rPr>
          <w:rFonts w:ascii="Times New Roman" w:hAnsi="Times New Roman" w:cs="Times New Roman"/>
          <w:color w:val="000000" w:themeColor="text1"/>
          <w:sz w:val="24"/>
          <w:szCs w:val="24"/>
        </w:rPr>
        <w:t>, MA: Bedford.</w:t>
      </w:r>
    </w:p>
    <w:p w14:paraId="22011800" w14:textId="0690ACC6" w:rsidR="00D93B99" w:rsidRPr="0043533C" w:rsidRDefault="00D93B99"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World Bank</w:t>
      </w:r>
      <w:r w:rsidR="00947D9C" w:rsidRPr="0043533C">
        <w:rPr>
          <w:rFonts w:ascii="Times New Roman" w:hAnsi="Times New Roman" w:cs="Times New Roman"/>
          <w:color w:val="000000" w:themeColor="text1"/>
          <w:sz w:val="24"/>
          <w:szCs w:val="24"/>
        </w:rPr>
        <w:t xml:space="preserve"> Data</w:t>
      </w:r>
      <w:r w:rsidRPr="0043533C">
        <w:rPr>
          <w:rFonts w:ascii="Times New Roman" w:hAnsi="Times New Roman" w:cs="Times New Roman"/>
          <w:color w:val="000000" w:themeColor="text1"/>
          <w:sz w:val="24"/>
          <w:szCs w:val="24"/>
        </w:rPr>
        <w:t xml:space="preserve"> (2014). GDP per capita (constant 2005 US$). Retrieved from: </w:t>
      </w:r>
      <w:hyperlink r:id="rId17" w:history="1">
        <w:r w:rsidRPr="0043533C">
          <w:rPr>
            <w:rStyle w:val="Hyperlink"/>
            <w:rFonts w:ascii="Times New Roman" w:hAnsi="Times New Roman" w:cs="Times New Roman"/>
            <w:sz w:val="24"/>
            <w:szCs w:val="24"/>
          </w:rPr>
          <w:t>http://data.worldbank.org/indicator/NY.GDP.PCAP.KD</w:t>
        </w:r>
      </w:hyperlink>
    </w:p>
    <w:p w14:paraId="4C61B4C9" w14:textId="4FB964A5" w:rsidR="00B5320C" w:rsidRPr="0043533C" w:rsidRDefault="00947D9C" w:rsidP="0043533C">
      <w:pPr>
        <w:spacing w:after="0" w:line="480" w:lineRule="auto"/>
        <w:ind w:left="720" w:hanging="720"/>
        <w:rPr>
          <w:rStyle w:val="Hyperlink"/>
          <w:rFonts w:ascii="Times New Roman" w:hAnsi="Times New Roman" w:cs="Times New Roman"/>
          <w:sz w:val="24"/>
          <w:szCs w:val="24"/>
        </w:rPr>
      </w:pPr>
      <w:r w:rsidRPr="0043533C">
        <w:rPr>
          <w:rFonts w:ascii="Times New Roman" w:hAnsi="Times New Roman" w:cs="Times New Roman"/>
          <w:color w:val="000000" w:themeColor="text1"/>
          <w:sz w:val="24"/>
          <w:szCs w:val="24"/>
        </w:rPr>
        <w:lastRenderedPageBreak/>
        <w:t>World Bank Data (2014). Foreign direct investment, net inflows (BoP, current US$). Retrieved from:</w:t>
      </w:r>
      <w:r w:rsidRPr="0043533C">
        <w:rPr>
          <w:rFonts w:ascii="Times New Roman" w:hAnsi="Times New Roman" w:cs="Times New Roman"/>
          <w:sz w:val="24"/>
          <w:szCs w:val="24"/>
        </w:rPr>
        <w:t xml:space="preserve"> </w:t>
      </w:r>
      <w:hyperlink r:id="rId18" w:history="1">
        <w:r w:rsidRPr="0043533C">
          <w:rPr>
            <w:rStyle w:val="Hyperlink"/>
            <w:rFonts w:ascii="Times New Roman" w:hAnsi="Times New Roman" w:cs="Times New Roman"/>
            <w:sz w:val="24"/>
            <w:szCs w:val="24"/>
          </w:rPr>
          <w:t>http://data.worldbank.org/indicator/BX.KLT.DINV.CD.WD</w:t>
        </w:r>
      </w:hyperlink>
    </w:p>
    <w:p w14:paraId="23576676" w14:textId="77777777" w:rsidR="00C1138F" w:rsidRDefault="00C113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4A16B1E" w14:textId="1B6375F9" w:rsidR="008023C0" w:rsidRPr="0043533C" w:rsidRDefault="00015C9C" w:rsidP="00C1138F">
      <w:pPr>
        <w:spacing w:after="0" w:line="480" w:lineRule="auto"/>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lastRenderedPageBreak/>
        <w:t xml:space="preserve">                 </w:t>
      </w:r>
      <w:r w:rsidR="00157DB7" w:rsidRPr="0043533C">
        <w:rPr>
          <w:rFonts w:ascii="Times New Roman" w:hAnsi="Times New Roman" w:cs="Times New Roman"/>
          <w:color w:val="000000" w:themeColor="text1"/>
          <w:sz w:val="24"/>
          <w:szCs w:val="24"/>
        </w:rPr>
        <w:t xml:space="preserve">                             </w:t>
      </w:r>
    </w:p>
    <w:p w14:paraId="0BBFE839" w14:textId="357D2787" w:rsidR="00015C9C" w:rsidRPr="0043533C" w:rsidRDefault="008023C0" w:rsidP="00C1138F">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color w:val="000000" w:themeColor="text1"/>
          <w:sz w:val="24"/>
          <w:szCs w:val="24"/>
        </w:rPr>
        <w:t xml:space="preserve">                         </w:t>
      </w:r>
      <w:r w:rsidR="00C1138F">
        <w:rPr>
          <w:rFonts w:ascii="Times New Roman" w:hAnsi="Times New Roman" w:cs="Times New Roman"/>
          <w:color w:val="000000" w:themeColor="text1"/>
          <w:sz w:val="24"/>
          <w:szCs w:val="24"/>
        </w:rPr>
        <w:t xml:space="preserve">                            </w:t>
      </w:r>
      <w:r w:rsidR="00A40770">
        <w:rPr>
          <w:rFonts w:ascii="Times New Roman" w:hAnsi="Times New Roman" w:cs="Times New Roman"/>
          <w:color w:val="000000" w:themeColor="text1"/>
          <w:sz w:val="24"/>
          <w:szCs w:val="24"/>
        </w:rPr>
        <w:t xml:space="preserve">  </w:t>
      </w:r>
      <w:r w:rsidR="00015C9C" w:rsidRPr="0043533C">
        <w:rPr>
          <w:rFonts w:ascii="Times New Roman" w:hAnsi="Times New Roman" w:cs="Times New Roman"/>
          <w:color w:val="000000" w:themeColor="text1"/>
          <w:sz w:val="24"/>
          <w:szCs w:val="24"/>
        </w:rPr>
        <w:t>Appendix A</w:t>
      </w:r>
    </w:p>
    <w:p w14:paraId="0D8BE266" w14:textId="46F279B9" w:rsidR="0043533C" w:rsidRPr="0043533C" w:rsidRDefault="0043533C" w:rsidP="0043533C">
      <w:pPr>
        <w:spacing w:after="0" w:line="480" w:lineRule="auto"/>
        <w:ind w:left="720" w:hanging="720"/>
        <w:rPr>
          <w:rFonts w:ascii="Times New Roman" w:hAnsi="Times New Roman" w:cs="Times New Roman"/>
          <w:color w:val="000000" w:themeColor="text1"/>
          <w:sz w:val="24"/>
          <w:szCs w:val="24"/>
        </w:rPr>
      </w:pPr>
      <w:r w:rsidRPr="0043533C">
        <w:rPr>
          <w:rFonts w:ascii="Times New Roman" w:hAnsi="Times New Roman" w:cs="Times New Roman"/>
          <w:noProof/>
          <w:sz w:val="24"/>
          <w:szCs w:val="24"/>
        </w:rPr>
        <w:drawing>
          <wp:anchor distT="0" distB="0" distL="114300" distR="114300" simplePos="0" relativeHeight="251658240" behindDoc="0" locked="0" layoutInCell="1" allowOverlap="1" wp14:anchorId="53BE5232" wp14:editId="09CCBA9A">
            <wp:simplePos x="0" y="0"/>
            <wp:positionH relativeFrom="margin">
              <wp:align>right</wp:align>
            </wp:positionH>
            <wp:positionV relativeFrom="paragraph">
              <wp:posOffset>354330</wp:posOffset>
            </wp:positionV>
            <wp:extent cx="5943600" cy="50768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07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15C9C" w:rsidRPr="0043533C">
        <w:rPr>
          <w:rFonts w:ascii="Times New Roman" w:hAnsi="Times New Roman" w:cs="Times New Roman"/>
          <w:color w:val="000000" w:themeColor="text1"/>
          <w:sz w:val="24"/>
          <w:szCs w:val="24"/>
        </w:rPr>
        <w:t xml:space="preserve">                                        </w:t>
      </w:r>
      <w:r w:rsidRPr="0043533C">
        <w:rPr>
          <w:rFonts w:ascii="Times New Roman" w:hAnsi="Times New Roman" w:cs="Times New Roman"/>
          <w:color w:val="000000" w:themeColor="text1"/>
          <w:sz w:val="24"/>
          <w:szCs w:val="24"/>
        </w:rPr>
        <w:t>GDP per capita Transformed Histogram</w:t>
      </w:r>
    </w:p>
    <w:p w14:paraId="19B24237" w14:textId="286BB459" w:rsidR="00015C9C" w:rsidRPr="0043533C" w:rsidRDefault="00015C9C" w:rsidP="0043533C">
      <w:pPr>
        <w:spacing w:after="0" w:line="480" w:lineRule="auto"/>
        <w:rPr>
          <w:rFonts w:ascii="Times New Roman" w:hAnsi="Times New Roman" w:cs="Times New Roman"/>
          <w:color w:val="000000" w:themeColor="text1"/>
          <w:sz w:val="24"/>
          <w:szCs w:val="24"/>
        </w:rPr>
      </w:pPr>
    </w:p>
    <w:p w14:paraId="3C909A37" w14:textId="77777777" w:rsidR="00015C9C" w:rsidRPr="0043533C" w:rsidRDefault="00015C9C" w:rsidP="0043533C">
      <w:pPr>
        <w:spacing w:after="0" w:line="480" w:lineRule="auto"/>
        <w:rPr>
          <w:rFonts w:ascii="Times New Roman" w:hAnsi="Times New Roman" w:cs="Times New Roman"/>
          <w:sz w:val="24"/>
          <w:szCs w:val="24"/>
        </w:rPr>
      </w:pPr>
    </w:p>
    <w:p w14:paraId="558FF3CE" w14:textId="127910F1" w:rsidR="00015C9C" w:rsidRPr="0043533C" w:rsidRDefault="00015C9C" w:rsidP="0043533C">
      <w:pPr>
        <w:spacing w:after="0" w:line="480" w:lineRule="auto"/>
        <w:rPr>
          <w:rFonts w:ascii="Times New Roman" w:hAnsi="Times New Roman" w:cs="Times New Roman"/>
          <w:sz w:val="24"/>
          <w:szCs w:val="24"/>
        </w:rPr>
      </w:pPr>
    </w:p>
    <w:p w14:paraId="498BA2AD" w14:textId="77777777" w:rsidR="00015C9C" w:rsidRPr="0043533C" w:rsidRDefault="00015C9C" w:rsidP="0043533C">
      <w:pPr>
        <w:spacing w:after="0" w:line="480" w:lineRule="auto"/>
        <w:jc w:val="center"/>
        <w:rPr>
          <w:rFonts w:ascii="Times New Roman" w:hAnsi="Times New Roman" w:cs="Times New Roman"/>
          <w:sz w:val="24"/>
          <w:szCs w:val="24"/>
        </w:rPr>
      </w:pPr>
    </w:p>
    <w:p w14:paraId="7868400F" w14:textId="77777777" w:rsidR="00015C9C" w:rsidRDefault="00015C9C" w:rsidP="009820CE">
      <w:pPr>
        <w:spacing w:after="0" w:line="480" w:lineRule="auto"/>
        <w:rPr>
          <w:rFonts w:ascii="Times New Roman" w:hAnsi="Times New Roman" w:cs="Times New Roman"/>
          <w:sz w:val="24"/>
          <w:szCs w:val="24"/>
        </w:rPr>
      </w:pPr>
    </w:p>
    <w:p w14:paraId="41F24DDB" w14:textId="77777777" w:rsidR="007763D2" w:rsidRDefault="007763D2" w:rsidP="009820CE">
      <w:pPr>
        <w:spacing w:after="0" w:line="480" w:lineRule="auto"/>
        <w:jc w:val="center"/>
        <w:rPr>
          <w:rFonts w:ascii="Times New Roman" w:hAnsi="Times New Roman" w:cs="Times New Roman"/>
          <w:sz w:val="24"/>
          <w:szCs w:val="24"/>
        </w:rPr>
      </w:pPr>
    </w:p>
    <w:p w14:paraId="17885CF4"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1024"/>
        <w:gridCol w:w="990"/>
        <w:gridCol w:w="900"/>
        <w:gridCol w:w="1260"/>
        <w:gridCol w:w="810"/>
        <w:gridCol w:w="900"/>
        <w:gridCol w:w="990"/>
        <w:gridCol w:w="1170"/>
      </w:tblGrid>
      <w:tr w:rsidR="008024EC" w:rsidRPr="008024EC" w14:paraId="1A7AAD7D" w14:textId="77777777" w:rsidTr="008024EC">
        <w:trPr>
          <w:cantSplit/>
        </w:trPr>
        <w:tc>
          <w:tcPr>
            <w:tcW w:w="8820" w:type="dxa"/>
            <w:gridSpan w:val="9"/>
            <w:tcBorders>
              <w:top w:val="nil"/>
              <w:left w:val="nil"/>
              <w:bottom w:val="nil"/>
              <w:right w:val="nil"/>
            </w:tcBorders>
            <w:shd w:val="clear" w:color="auto" w:fill="FFFFFF"/>
            <w:vAlign w:val="center"/>
          </w:tcPr>
          <w:p w14:paraId="116BD6D8" w14:textId="711DDA22" w:rsid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Appendix B</w:t>
            </w:r>
          </w:p>
          <w:p w14:paraId="6562CDB6" w14:textId="4D74B5B6"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8024EC">
              <w:rPr>
                <w:rFonts w:ascii="Times New Roman" w:eastAsia="Calibri" w:hAnsi="Times New Roman" w:cs="Times New Roman"/>
                <w:bCs/>
                <w:color w:val="000000"/>
                <w:sz w:val="24"/>
                <w:szCs w:val="24"/>
              </w:rPr>
              <w:t xml:space="preserve"> Model 1 Coefficients table</w:t>
            </w:r>
            <w:r w:rsidRPr="008024EC">
              <w:rPr>
                <w:rFonts w:ascii="Times New Roman" w:eastAsia="Calibri" w:hAnsi="Times New Roman" w:cs="Times New Roman"/>
                <w:bCs/>
                <w:color w:val="000000"/>
                <w:sz w:val="24"/>
                <w:szCs w:val="24"/>
              </w:rPr>
              <w:br/>
            </w:r>
          </w:p>
        </w:tc>
      </w:tr>
      <w:tr w:rsidR="008024EC" w:rsidRPr="008024EC" w14:paraId="701A40CD" w14:textId="77777777" w:rsidTr="008024EC">
        <w:trPr>
          <w:cantSplit/>
        </w:trPr>
        <w:tc>
          <w:tcPr>
            <w:tcW w:w="1800" w:type="dxa"/>
            <w:gridSpan w:val="2"/>
            <w:vMerge w:val="restart"/>
            <w:tcBorders>
              <w:top w:val="single" w:sz="16" w:space="0" w:color="000000"/>
              <w:left w:val="single" w:sz="16" w:space="0" w:color="000000"/>
              <w:bottom w:val="nil"/>
              <w:right w:val="nil"/>
            </w:tcBorders>
            <w:shd w:val="clear" w:color="auto" w:fill="FFFFFF"/>
            <w:vAlign w:val="bottom"/>
          </w:tcPr>
          <w:p w14:paraId="6F5E5D3D"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1890" w:type="dxa"/>
            <w:gridSpan w:val="2"/>
            <w:tcBorders>
              <w:top w:val="single" w:sz="16" w:space="0" w:color="000000"/>
              <w:left w:val="single" w:sz="16" w:space="0" w:color="000000"/>
            </w:tcBorders>
            <w:shd w:val="clear" w:color="auto" w:fill="FFFFFF"/>
            <w:vAlign w:val="bottom"/>
          </w:tcPr>
          <w:p w14:paraId="122BDC48"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Unstandardized Coefficients</w:t>
            </w:r>
          </w:p>
        </w:tc>
        <w:tc>
          <w:tcPr>
            <w:tcW w:w="1260" w:type="dxa"/>
            <w:tcBorders>
              <w:top w:val="single" w:sz="16" w:space="0" w:color="000000"/>
            </w:tcBorders>
            <w:shd w:val="clear" w:color="auto" w:fill="FFFFFF"/>
            <w:vAlign w:val="bottom"/>
          </w:tcPr>
          <w:p w14:paraId="37AE780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Standardized Coefficients</w:t>
            </w:r>
          </w:p>
        </w:tc>
        <w:tc>
          <w:tcPr>
            <w:tcW w:w="810" w:type="dxa"/>
            <w:vMerge w:val="restart"/>
            <w:tcBorders>
              <w:top w:val="single" w:sz="16" w:space="0" w:color="000000"/>
            </w:tcBorders>
            <w:shd w:val="clear" w:color="auto" w:fill="FFFFFF"/>
            <w:vAlign w:val="bottom"/>
          </w:tcPr>
          <w:p w14:paraId="3B3F24B2"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w:t>
            </w:r>
          </w:p>
        </w:tc>
        <w:tc>
          <w:tcPr>
            <w:tcW w:w="900" w:type="dxa"/>
            <w:vMerge w:val="restart"/>
            <w:tcBorders>
              <w:top w:val="single" w:sz="16" w:space="0" w:color="000000"/>
            </w:tcBorders>
            <w:shd w:val="clear" w:color="auto" w:fill="FFFFFF"/>
            <w:vAlign w:val="bottom"/>
          </w:tcPr>
          <w:p w14:paraId="006F821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Sig.</w:t>
            </w:r>
          </w:p>
        </w:tc>
        <w:tc>
          <w:tcPr>
            <w:tcW w:w="2160" w:type="dxa"/>
            <w:gridSpan w:val="2"/>
            <w:tcBorders>
              <w:top w:val="single" w:sz="16" w:space="0" w:color="000000"/>
              <w:right w:val="single" w:sz="16" w:space="0" w:color="000000"/>
            </w:tcBorders>
            <w:shd w:val="clear" w:color="auto" w:fill="FFFFFF"/>
            <w:vAlign w:val="bottom"/>
          </w:tcPr>
          <w:p w14:paraId="50DE02B2"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Collinearity Statistics</w:t>
            </w:r>
          </w:p>
        </w:tc>
      </w:tr>
      <w:tr w:rsidR="008024EC" w:rsidRPr="008024EC" w14:paraId="4A91614C" w14:textId="77777777" w:rsidTr="008024EC">
        <w:trPr>
          <w:cantSplit/>
        </w:trPr>
        <w:tc>
          <w:tcPr>
            <w:tcW w:w="1800" w:type="dxa"/>
            <w:gridSpan w:val="2"/>
            <w:vMerge/>
            <w:tcBorders>
              <w:top w:val="single" w:sz="16" w:space="0" w:color="000000"/>
              <w:left w:val="single" w:sz="16" w:space="0" w:color="000000"/>
              <w:bottom w:val="nil"/>
              <w:right w:val="nil"/>
            </w:tcBorders>
            <w:shd w:val="clear" w:color="auto" w:fill="FFFFFF"/>
            <w:vAlign w:val="bottom"/>
          </w:tcPr>
          <w:p w14:paraId="3A34F17C"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990" w:type="dxa"/>
            <w:tcBorders>
              <w:left w:val="single" w:sz="16" w:space="0" w:color="000000"/>
              <w:bottom w:val="single" w:sz="16" w:space="0" w:color="000000"/>
            </w:tcBorders>
            <w:shd w:val="clear" w:color="auto" w:fill="FFFFFF"/>
            <w:vAlign w:val="bottom"/>
          </w:tcPr>
          <w:p w14:paraId="1C20E30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B</w:t>
            </w:r>
          </w:p>
        </w:tc>
        <w:tc>
          <w:tcPr>
            <w:tcW w:w="900" w:type="dxa"/>
            <w:tcBorders>
              <w:bottom w:val="single" w:sz="16" w:space="0" w:color="000000"/>
            </w:tcBorders>
            <w:shd w:val="clear" w:color="auto" w:fill="FFFFFF"/>
            <w:vAlign w:val="bottom"/>
          </w:tcPr>
          <w:p w14:paraId="34B1B01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Std. Error</w:t>
            </w:r>
          </w:p>
        </w:tc>
        <w:tc>
          <w:tcPr>
            <w:tcW w:w="1260" w:type="dxa"/>
            <w:tcBorders>
              <w:bottom w:val="single" w:sz="16" w:space="0" w:color="000000"/>
            </w:tcBorders>
            <w:shd w:val="clear" w:color="auto" w:fill="FFFFFF"/>
            <w:vAlign w:val="bottom"/>
          </w:tcPr>
          <w:p w14:paraId="1FBC9568"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Beta</w:t>
            </w:r>
          </w:p>
        </w:tc>
        <w:tc>
          <w:tcPr>
            <w:tcW w:w="810" w:type="dxa"/>
            <w:vMerge/>
            <w:tcBorders>
              <w:top w:val="single" w:sz="16" w:space="0" w:color="000000"/>
            </w:tcBorders>
            <w:shd w:val="clear" w:color="auto" w:fill="FFFFFF"/>
            <w:vAlign w:val="bottom"/>
          </w:tcPr>
          <w:p w14:paraId="20BC7BB8"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900" w:type="dxa"/>
            <w:vMerge/>
            <w:tcBorders>
              <w:top w:val="single" w:sz="16" w:space="0" w:color="000000"/>
            </w:tcBorders>
            <w:shd w:val="clear" w:color="auto" w:fill="FFFFFF"/>
            <w:vAlign w:val="bottom"/>
          </w:tcPr>
          <w:p w14:paraId="79E2F983"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990" w:type="dxa"/>
            <w:tcBorders>
              <w:bottom w:val="single" w:sz="16" w:space="0" w:color="000000"/>
            </w:tcBorders>
            <w:shd w:val="clear" w:color="auto" w:fill="FFFFFF"/>
            <w:vAlign w:val="bottom"/>
          </w:tcPr>
          <w:p w14:paraId="138B1539"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Tolerance</w:t>
            </w:r>
          </w:p>
        </w:tc>
        <w:tc>
          <w:tcPr>
            <w:tcW w:w="1170" w:type="dxa"/>
            <w:tcBorders>
              <w:bottom w:val="single" w:sz="16" w:space="0" w:color="000000"/>
              <w:right w:val="single" w:sz="16" w:space="0" w:color="000000"/>
            </w:tcBorders>
            <w:shd w:val="clear" w:color="auto" w:fill="FFFFFF"/>
            <w:vAlign w:val="bottom"/>
          </w:tcPr>
          <w:p w14:paraId="59B9DE48"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VIF</w:t>
            </w:r>
          </w:p>
        </w:tc>
      </w:tr>
      <w:tr w:rsidR="008024EC" w:rsidRPr="008024EC" w14:paraId="3340D256" w14:textId="77777777" w:rsidTr="008024EC">
        <w:trPr>
          <w:cantSplit/>
        </w:trPr>
        <w:tc>
          <w:tcPr>
            <w:tcW w:w="776" w:type="dxa"/>
            <w:vMerge w:val="restart"/>
            <w:tcBorders>
              <w:top w:val="single" w:sz="16" w:space="0" w:color="000000"/>
              <w:left w:val="single" w:sz="16" w:space="0" w:color="000000"/>
              <w:bottom w:val="single" w:sz="16" w:space="0" w:color="000000"/>
              <w:right w:val="nil"/>
            </w:tcBorders>
            <w:shd w:val="clear" w:color="auto" w:fill="FFFFFF"/>
          </w:tcPr>
          <w:p w14:paraId="464E8517"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024" w:type="dxa"/>
            <w:tcBorders>
              <w:top w:val="single" w:sz="16" w:space="0" w:color="000000"/>
              <w:left w:val="nil"/>
              <w:bottom w:val="nil"/>
              <w:right w:val="single" w:sz="16" w:space="0" w:color="000000"/>
            </w:tcBorders>
            <w:shd w:val="clear" w:color="auto" w:fill="FFFFFF"/>
          </w:tcPr>
          <w:p w14:paraId="4D548D1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990" w:type="dxa"/>
            <w:tcBorders>
              <w:top w:val="single" w:sz="16" w:space="0" w:color="000000"/>
              <w:left w:val="single" w:sz="16" w:space="0" w:color="000000"/>
              <w:bottom w:val="nil"/>
            </w:tcBorders>
            <w:shd w:val="clear" w:color="auto" w:fill="FFFFFF"/>
            <w:vAlign w:val="center"/>
          </w:tcPr>
          <w:p w14:paraId="3FB554A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9.434</w:t>
            </w:r>
          </w:p>
        </w:tc>
        <w:tc>
          <w:tcPr>
            <w:tcW w:w="900" w:type="dxa"/>
            <w:tcBorders>
              <w:top w:val="single" w:sz="16" w:space="0" w:color="000000"/>
              <w:bottom w:val="nil"/>
            </w:tcBorders>
            <w:shd w:val="clear" w:color="auto" w:fill="FFFFFF"/>
            <w:vAlign w:val="center"/>
          </w:tcPr>
          <w:p w14:paraId="2A7CF4A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1.039</w:t>
            </w:r>
          </w:p>
        </w:tc>
        <w:tc>
          <w:tcPr>
            <w:tcW w:w="1260" w:type="dxa"/>
            <w:tcBorders>
              <w:top w:val="single" w:sz="16" w:space="0" w:color="000000"/>
              <w:bottom w:val="nil"/>
            </w:tcBorders>
            <w:shd w:val="clear" w:color="auto" w:fill="FFFFFF"/>
            <w:vAlign w:val="center"/>
          </w:tcPr>
          <w:p w14:paraId="16C201FC"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810" w:type="dxa"/>
            <w:tcBorders>
              <w:top w:val="single" w:sz="16" w:space="0" w:color="000000"/>
              <w:bottom w:val="nil"/>
            </w:tcBorders>
            <w:shd w:val="clear" w:color="auto" w:fill="FFFFFF"/>
            <w:vAlign w:val="center"/>
          </w:tcPr>
          <w:p w14:paraId="2BD2E23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9.079</w:t>
            </w:r>
          </w:p>
        </w:tc>
        <w:tc>
          <w:tcPr>
            <w:tcW w:w="900" w:type="dxa"/>
            <w:tcBorders>
              <w:top w:val="single" w:sz="16" w:space="0" w:color="000000"/>
              <w:bottom w:val="nil"/>
            </w:tcBorders>
            <w:shd w:val="clear" w:color="auto" w:fill="FFFFFF"/>
            <w:vAlign w:val="center"/>
          </w:tcPr>
          <w:p w14:paraId="543C036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990" w:type="dxa"/>
            <w:tcBorders>
              <w:top w:val="single" w:sz="16" w:space="0" w:color="000000"/>
              <w:bottom w:val="nil"/>
            </w:tcBorders>
            <w:shd w:val="clear" w:color="auto" w:fill="FFFFFF"/>
            <w:vAlign w:val="center"/>
          </w:tcPr>
          <w:p w14:paraId="1D5BA0EC"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170" w:type="dxa"/>
            <w:tcBorders>
              <w:top w:val="single" w:sz="16" w:space="0" w:color="000000"/>
              <w:bottom w:val="nil"/>
              <w:right w:val="single" w:sz="16" w:space="0" w:color="000000"/>
            </w:tcBorders>
            <w:shd w:val="clear" w:color="auto" w:fill="FFFFFF"/>
            <w:vAlign w:val="center"/>
          </w:tcPr>
          <w:p w14:paraId="5F39460A"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r>
      <w:tr w:rsidR="008024EC" w:rsidRPr="008024EC" w14:paraId="027A605C"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58D20BE0"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024" w:type="dxa"/>
            <w:tcBorders>
              <w:top w:val="nil"/>
              <w:left w:val="nil"/>
              <w:bottom w:val="nil"/>
              <w:right w:val="single" w:sz="16" w:space="0" w:color="000000"/>
            </w:tcBorders>
            <w:shd w:val="clear" w:color="auto" w:fill="FFFFFF"/>
          </w:tcPr>
          <w:p w14:paraId="0D1E7A07"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Member</w:t>
            </w:r>
          </w:p>
        </w:tc>
        <w:tc>
          <w:tcPr>
            <w:tcW w:w="990" w:type="dxa"/>
            <w:tcBorders>
              <w:top w:val="nil"/>
              <w:left w:val="single" w:sz="16" w:space="0" w:color="000000"/>
              <w:bottom w:val="nil"/>
            </w:tcBorders>
            <w:shd w:val="clear" w:color="auto" w:fill="FFFFFF"/>
            <w:vAlign w:val="center"/>
          </w:tcPr>
          <w:p w14:paraId="653C165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-.388</w:t>
            </w:r>
          </w:p>
        </w:tc>
        <w:tc>
          <w:tcPr>
            <w:tcW w:w="900" w:type="dxa"/>
            <w:tcBorders>
              <w:top w:val="nil"/>
              <w:bottom w:val="nil"/>
            </w:tcBorders>
            <w:shd w:val="clear" w:color="auto" w:fill="FFFFFF"/>
            <w:vAlign w:val="center"/>
          </w:tcPr>
          <w:p w14:paraId="4D32D3F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.376</w:t>
            </w:r>
          </w:p>
        </w:tc>
        <w:tc>
          <w:tcPr>
            <w:tcW w:w="1260" w:type="dxa"/>
            <w:tcBorders>
              <w:top w:val="nil"/>
              <w:bottom w:val="nil"/>
            </w:tcBorders>
            <w:shd w:val="clear" w:color="auto" w:fill="FFFFFF"/>
            <w:vAlign w:val="center"/>
          </w:tcPr>
          <w:p w14:paraId="31FB617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-.189</w:t>
            </w:r>
          </w:p>
        </w:tc>
        <w:tc>
          <w:tcPr>
            <w:tcW w:w="810" w:type="dxa"/>
            <w:tcBorders>
              <w:top w:val="nil"/>
              <w:bottom w:val="nil"/>
            </w:tcBorders>
            <w:shd w:val="clear" w:color="auto" w:fill="FFFFFF"/>
            <w:vAlign w:val="center"/>
          </w:tcPr>
          <w:p w14:paraId="13D6A97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-1.031</w:t>
            </w:r>
          </w:p>
        </w:tc>
        <w:tc>
          <w:tcPr>
            <w:tcW w:w="900" w:type="dxa"/>
            <w:tcBorders>
              <w:top w:val="nil"/>
              <w:bottom w:val="nil"/>
            </w:tcBorders>
            <w:shd w:val="clear" w:color="auto" w:fill="FFFFFF"/>
            <w:vAlign w:val="center"/>
          </w:tcPr>
          <w:p w14:paraId="2D2FD32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.310</w:t>
            </w:r>
          </w:p>
        </w:tc>
        <w:tc>
          <w:tcPr>
            <w:tcW w:w="990" w:type="dxa"/>
            <w:tcBorders>
              <w:top w:val="nil"/>
              <w:bottom w:val="nil"/>
            </w:tcBorders>
            <w:shd w:val="clear" w:color="auto" w:fill="FFFFFF"/>
            <w:vAlign w:val="center"/>
          </w:tcPr>
          <w:p w14:paraId="1EC5783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.160</w:t>
            </w:r>
          </w:p>
        </w:tc>
        <w:tc>
          <w:tcPr>
            <w:tcW w:w="1170" w:type="dxa"/>
            <w:tcBorders>
              <w:top w:val="nil"/>
              <w:bottom w:val="nil"/>
              <w:right w:val="single" w:sz="16" w:space="0" w:color="000000"/>
            </w:tcBorders>
            <w:shd w:val="clear" w:color="auto" w:fill="FFFFFF"/>
            <w:vAlign w:val="center"/>
          </w:tcPr>
          <w:p w14:paraId="18A163B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6.257</w:t>
            </w:r>
          </w:p>
        </w:tc>
      </w:tr>
      <w:tr w:rsidR="008024EC" w:rsidRPr="008024EC" w14:paraId="546057C0"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2BCF61D8"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nil"/>
              <w:right w:val="single" w:sz="16" w:space="0" w:color="000000"/>
            </w:tcBorders>
            <w:shd w:val="clear" w:color="auto" w:fill="FFFFFF"/>
          </w:tcPr>
          <w:p w14:paraId="4DE96CB1"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990" w:type="dxa"/>
            <w:tcBorders>
              <w:top w:val="nil"/>
              <w:left w:val="single" w:sz="16" w:space="0" w:color="000000"/>
              <w:bottom w:val="nil"/>
            </w:tcBorders>
            <w:shd w:val="clear" w:color="auto" w:fill="FFFFFF"/>
            <w:vAlign w:val="center"/>
          </w:tcPr>
          <w:p w14:paraId="0EFBAF4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.019</w:t>
            </w:r>
          </w:p>
        </w:tc>
        <w:tc>
          <w:tcPr>
            <w:tcW w:w="900" w:type="dxa"/>
            <w:tcBorders>
              <w:top w:val="nil"/>
              <w:bottom w:val="nil"/>
            </w:tcBorders>
            <w:shd w:val="clear" w:color="auto" w:fill="FFFFFF"/>
            <w:vAlign w:val="center"/>
          </w:tcPr>
          <w:p w14:paraId="687EE1C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.009</w:t>
            </w:r>
          </w:p>
        </w:tc>
        <w:tc>
          <w:tcPr>
            <w:tcW w:w="1260" w:type="dxa"/>
            <w:tcBorders>
              <w:top w:val="nil"/>
              <w:bottom w:val="nil"/>
            </w:tcBorders>
            <w:shd w:val="clear" w:color="auto" w:fill="FFFFFF"/>
            <w:vAlign w:val="center"/>
          </w:tcPr>
          <w:p w14:paraId="66A8334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.388</w:t>
            </w:r>
          </w:p>
        </w:tc>
        <w:tc>
          <w:tcPr>
            <w:tcW w:w="810" w:type="dxa"/>
            <w:tcBorders>
              <w:top w:val="nil"/>
              <w:bottom w:val="nil"/>
            </w:tcBorders>
            <w:shd w:val="clear" w:color="auto" w:fill="FFFFFF"/>
            <w:vAlign w:val="center"/>
          </w:tcPr>
          <w:p w14:paraId="5DC34C0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2.062</w:t>
            </w:r>
          </w:p>
        </w:tc>
        <w:tc>
          <w:tcPr>
            <w:tcW w:w="900" w:type="dxa"/>
            <w:tcBorders>
              <w:top w:val="nil"/>
              <w:bottom w:val="nil"/>
            </w:tcBorders>
            <w:shd w:val="clear" w:color="auto" w:fill="FFFFFF"/>
            <w:vAlign w:val="center"/>
          </w:tcPr>
          <w:p w14:paraId="2847CB2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.047</w:t>
            </w:r>
          </w:p>
        </w:tc>
        <w:tc>
          <w:tcPr>
            <w:tcW w:w="990" w:type="dxa"/>
            <w:tcBorders>
              <w:top w:val="nil"/>
              <w:bottom w:val="nil"/>
            </w:tcBorders>
            <w:shd w:val="clear" w:color="auto" w:fill="FFFFFF"/>
            <w:vAlign w:val="center"/>
          </w:tcPr>
          <w:p w14:paraId="654A977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.152</w:t>
            </w:r>
          </w:p>
        </w:tc>
        <w:tc>
          <w:tcPr>
            <w:tcW w:w="1170" w:type="dxa"/>
            <w:tcBorders>
              <w:top w:val="nil"/>
              <w:bottom w:val="nil"/>
              <w:right w:val="single" w:sz="16" w:space="0" w:color="000000"/>
            </w:tcBorders>
            <w:shd w:val="clear" w:color="auto" w:fill="FFFFFF"/>
            <w:vAlign w:val="center"/>
          </w:tcPr>
          <w:p w14:paraId="79A1EF2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6.567</w:t>
            </w:r>
          </w:p>
        </w:tc>
      </w:tr>
      <w:tr w:rsidR="008024EC" w:rsidRPr="008024EC" w14:paraId="22C19BC8"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0F133D9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nil"/>
              <w:right w:val="single" w:sz="16" w:space="0" w:color="000000"/>
            </w:tcBorders>
            <w:shd w:val="clear" w:color="auto" w:fill="FFFFFF"/>
          </w:tcPr>
          <w:p w14:paraId="702E7F5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990" w:type="dxa"/>
            <w:tcBorders>
              <w:top w:val="nil"/>
              <w:left w:val="single" w:sz="16" w:space="0" w:color="000000"/>
              <w:bottom w:val="nil"/>
            </w:tcBorders>
            <w:shd w:val="clear" w:color="auto" w:fill="FFFFFF"/>
            <w:vAlign w:val="center"/>
          </w:tcPr>
          <w:p w14:paraId="42D8940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.022</w:t>
            </w:r>
          </w:p>
        </w:tc>
        <w:tc>
          <w:tcPr>
            <w:tcW w:w="900" w:type="dxa"/>
            <w:tcBorders>
              <w:top w:val="nil"/>
              <w:bottom w:val="nil"/>
            </w:tcBorders>
            <w:shd w:val="clear" w:color="auto" w:fill="FFFFFF"/>
            <w:vAlign w:val="center"/>
          </w:tcPr>
          <w:p w14:paraId="09B4E0B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.012</w:t>
            </w:r>
          </w:p>
        </w:tc>
        <w:tc>
          <w:tcPr>
            <w:tcW w:w="1260" w:type="dxa"/>
            <w:tcBorders>
              <w:top w:val="nil"/>
              <w:bottom w:val="nil"/>
            </w:tcBorders>
            <w:shd w:val="clear" w:color="auto" w:fill="FFFFFF"/>
            <w:vAlign w:val="center"/>
          </w:tcPr>
          <w:p w14:paraId="7B1E6B9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.264</w:t>
            </w:r>
          </w:p>
        </w:tc>
        <w:tc>
          <w:tcPr>
            <w:tcW w:w="810" w:type="dxa"/>
            <w:tcBorders>
              <w:top w:val="nil"/>
              <w:bottom w:val="nil"/>
            </w:tcBorders>
            <w:shd w:val="clear" w:color="auto" w:fill="FFFFFF"/>
            <w:vAlign w:val="center"/>
          </w:tcPr>
          <w:p w14:paraId="5912F4F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1.867</w:t>
            </w:r>
          </w:p>
        </w:tc>
        <w:tc>
          <w:tcPr>
            <w:tcW w:w="900" w:type="dxa"/>
            <w:tcBorders>
              <w:top w:val="nil"/>
              <w:bottom w:val="nil"/>
            </w:tcBorders>
            <w:shd w:val="clear" w:color="auto" w:fill="FFFFFF"/>
            <w:vAlign w:val="center"/>
          </w:tcPr>
          <w:p w14:paraId="474BC77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.070</w:t>
            </w:r>
          </w:p>
        </w:tc>
        <w:tc>
          <w:tcPr>
            <w:tcW w:w="990" w:type="dxa"/>
            <w:tcBorders>
              <w:top w:val="nil"/>
              <w:bottom w:val="nil"/>
            </w:tcBorders>
            <w:shd w:val="clear" w:color="auto" w:fill="FFFFFF"/>
            <w:vAlign w:val="center"/>
          </w:tcPr>
          <w:p w14:paraId="412F50F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.271</w:t>
            </w:r>
          </w:p>
        </w:tc>
        <w:tc>
          <w:tcPr>
            <w:tcW w:w="1170" w:type="dxa"/>
            <w:tcBorders>
              <w:top w:val="nil"/>
              <w:bottom w:val="nil"/>
              <w:right w:val="single" w:sz="16" w:space="0" w:color="000000"/>
            </w:tcBorders>
            <w:shd w:val="clear" w:color="auto" w:fill="FFFFFF"/>
            <w:vAlign w:val="center"/>
          </w:tcPr>
          <w:p w14:paraId="4F419A1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3.696</w:t>
            </w:r>
          </w:p>
        </w:tc>
      </w:tr>
      <w:tr w:rsidR="008024EC" w:rsidRPr="008024EC" w14:paraId="0F43DDF1"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7882144E"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nil"/>
              <w:right w:val="single" w:sz="16" w:space="0" w:color="000000"/>
            </w:tcBorders>
            <w:shd w:val="clear" w:color="auto" w:fill="FFFFFF"/>
          </w:tcPr>
          <w:p w14:paraId="3151ED92"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Public Debt as a % of GDP</w:t>
            </w:r>
          </w:p>
        </w:tc>
        <w:tc>
          <w:tcPr>
            <w:tcW w:w="990" w:type="dxa"/>
            <w:tcBorders>
              <w:top w:val="nil"/>
              <w:left w:val="single" w:sz="16" w:space="0" w:color="000000"/>
              <w:bottom w:val="nil"/>
            </w:tcBorders>
            <w:shd w:val="clear" w:color="auto" w:fill="FFFFFF"/>
            <w:vAlign w:val="center"/>
          </w:tcPr>
          <w:p w14:paraId="2F13CFF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.002</w:t>
            </w:r>
          </w:p>
        </w:tc>
        <w:tc>
          <w:tcPr>
            <w:tcW w:w="900" w:type="dxa"/>
            <w:tcBorders>
              <w:top w:val="nil"/>
              <w:bottom w:val="nil"/>
            </w:tcBorders>
            <w:shd w:val="clear" w:color="auto" w:fill="FFFFFF"/>
            <w:vAlign w:val="center"/>
          </w:tcPr>
          <w:p w14:paraId="261EB72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.003</w:t>
            </w:r>
          </w:p>
        </w:tc>
        <w:tc>
          <w:tcPr>
            <w:tcW w:w="1260" w:type="dxa"/>
            <w:tcBorders>
              <w:top w:val="nil"/>
              <w:bottom w:val="nil"/>
            </w:tcBorders>
            <w:shd w:val="clear" w:color="auto" w:fill="FFFFFF"/>
            <w:vAlign w:val="center"/>
          </w:tcPr>
          <w:p w14:paraId="0364833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.069</w:t>
            </w:r>
          </w:p>
        </w:tc>
        <w:tc>
          <w:tcPr>
            <w:tcW w:w="810" w:type="dxa"/>
            <w:tcBorders>
              <w:top w:val="nil"/>
              <w:bottom w:val="nil"/>
            </w:tcBorders>
            <w:shd w:val="clear" w:color="auto" w:fill="FFFFFF"/>
            <w:vAlign w:val="center"/>
          </w:tcPr>
          <w:p w14:paraId="420ADC7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.622</w:t>
            </w:r>
          </w:p>
        </w:tc>
        <w:tc>
          <w:tcPr>
            <w:tcW w:w="900" w:type="dxa"/>
            <w:tcBorders>
              <w:top w:val="nil"/>
              <w:bottom w:val="nil"/>
            </w:tcBorders>
            <w:shd w:val="clear" w:color="auto" w:fill="FFFFFF"/>
            <w:vAlign w:val="center"/>
          </w:tcPr>
          <w:p w14:paraId="35B8113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.538</w:t>
            </w:r>
          </w:p>
        </w:tc>
        <w:tc>
          <w:tcPr>
            <w:tcW w:w="990" w:type="dxa"/>
            <w:tcBorders>
              <w:top w:val="nil"/>
              <w:bottom w:val="nil"/>
            </w:tcBorders>
            <w:shd w:val="clear" w:color="auto" w:fill="FFFFFF"/>
            <w:vAlign w:val="center"/>
          </w:tcPr>
          <w:p w14:paraId="7178C12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.438</w:t>
            </w:r>
          </w:p>
        </w:tc>
        <w:tc>
          <w:tcPr>
            <w:tcW w:w="1170" w:type="dxa"/>
            <w:tcBorders>
              <w:top w:val="nil"/>
              <w:bottom w:val="nil"/>
              <w:right w:val="single" w:sz="16" w:space="0" w:color="000000"/>
            </w:tcBorders>
            <w:shd w:val="clear" w:color="auto" w:fill="FFFFFF"/>
            <w:vAlign w:val="center"/>
          </w:tcPr>
          <w:p w14:paraId="4097813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2.281</w:t>
            </w:r>
          </w:p>
        </w:tc>
      </w:tr>
      <w:tr w:rsidR="008024EC" w:rsidRPr="008024EC" w14:paraId="1E72FA1D"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39A60F5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nil"/>
              <w:right w:val="single" w:sz="16" w:space="0" w:color="000000"/>
            </w:tcBorders>
            <w:shd w:val="clear" w:color="auto" w:fill="FFFFFF"/>
          </w:tcPr>
          <w:p w14:paraId="32A642B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Corruption1</w:t>
            </w:r>
          </w:p>
        </w:tc>
        <w:tc>
          <w:tcPr>
            <w:tcW w:w="990" w:type="dxa"/>
            <w:tcBorders>
              <w:top w:val="nil"/>
              <w:left w:val="single" w:sz="16" w:space="0" w:color="000000"/>
              <w:bottom w:val="nil"/>
            </w:tcBorders>
            <w:shd w:val="clear" w:color="auto" w:fill="FFFFFF"/>
            <w:vAlign w:val="center"/>
          </w:tcPr>
          <w:p w14:paraId="2F5A010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-.023</w:t>
            </w:r>
          </w:p>
        </w:tc>
        <w:tc>
          <w:tcPr>
            <w:tcW w:w="900" w:type="dxa"/>
            <w:tcBorders>
              <w:top w:val="nil"/>
              <w:bottom w:val="nil"/>
            </w:tcBorders>
            <w:shd w:val="clear" w:color="auto" w:fill="FFFFFF"/>
            <w:vAlign w:val="center"/>
          </w:tcPr>
          <w:p w14:paraId="2AE568B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.008</w:t>
            </w:r>
          </w:p>
        </w:tc>
        <w:tc>
          <w:tcPr>
            <w:tcW w:w="1260" w:type="dxa"/>
            <w:tcBorders>
              <w:top w:val="nil"/>
              <w:bottom w:val="nil"/>
            </w:tcBorders>
            <w:shd w:val="clear" w:color="auto" w:fill="FFFFFF"/>
            <w:vAlign w:val="center"/>
          </w:tcPr>
          <w:p w14:paraId="3DF011A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-.454</w:t>
            </w:r>
          </w:p>
        </w:tc>
        <w:tc>
          <w:tcPr>
            <w:tcW w:w="810" w:type="dxa"/>
            <w:tcBorders>
              <w:top w:val="nil"/>
              <w:bottom w:val="nil"/>
            </w:tcBorders>
            <w:shd w:val="clear" w:color="auto" w:fill="FFFFFF"/>
            <w:vAlign w:val="center"/>
          </w:tcPr>
          <w:p w14:paraId="3DE1D1D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-3.094</w:t>
            </w:r>
          </w:p>
        </w:tc>
        <w:tc>
          <w:tcPr>
            <w:tcW w:w="900" w:type="dxa"/>
            <w:tcBorders>
              <w:top w:val="nil"/>
              <w:bottom w:val="nil"/>
            </w:tcBorders>
            <w:shd w:val="clear" w:color="auto" w:fill="FFFFFF"/>
            <w:vAlign w:val="center"/>
          </w:tcPr>
          <w:p w14:paraId="1B3CECD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.004</w:t>
            </w:r>
          </w:p>
        </w:tc>
        <w:tc>
          <w:tcPr>
            <w:tcW w:w="990" w:type="dxa"/>
            <w:tcBorders>
              <w:top w:val="nil"/>
              <w:bottom w:val="nil"/>
            </w:tcBorders>
            <w:shd w:val="clear" w:color="auto" w:fill="FFFFFF"/>
            <w:vAlign w:val="center"/>
          </w:tcPr>
          <w:p w14:paraId="0B56E0F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.250</w:t>
            </w:r>
          </w:p>
        </w:tc>
        <w:tc>
          <w:tcPr>
            <w:tcW w:w="1170" w:type="dxa"/>
            <w:tcBorders>
              <w:top w:val="nil"/>
              <w:bottom w:val="nil"/>
              <w:right w:val="single" w:sz="16" w:space="0" w:color="000000"/>
            </w:tcBorders>
            <w:shd w:val="clear" w:color="auto" w:fill="FFFFFF"/>
            <w:vAlign w:val="center"/>
          </w:tcPr>
          <w:p w14:paraId="1F01ADB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4.002</w:t>
            </w:r>
          </w:p>
        </w:tc>
      </w:tr>
      <w:tr w:rsidR="008024EC" w:rsidRPr="008024EC" w14:paraId="058C3368"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3BF1E4D4"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nil"/>
              <w:right w:val="single" w:sz="16" w:space="0" w:color="000000"/>
            </w:tcBorders>
            <w:shd w:val="clear" w:color="auto" w:fill="FFFFFF"/>
          </w:tcPr>
          <w:p w14:paraId="49E47EFE"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GDPTime</w:t>
            </w:r>
          </w:p>
        </w:tc>
        <w:tc>
          <w:tcPr>
            <w:tcW w:w="990" w:type="dxa"/>
            <w:tcBorders>
              <w:top w:val="nil"/>
              <w:left w:val="single" w:sz="16" w:space="0" w:color="000000"/>
              <w:bottom w:val="nil"/>
            </w:tcBorders>
            <w:shd w:val="clear" w:color="auto" w:fill="FFFFFF"/>
            <w:vAlign w:val="center"/>
          </w:tcPr>
          <w:p w14:paraId="5DE8B84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900" w:type="dxa"/>
            <w:tcBorders>
              <w:top w:val="nil"/>
              <w:bottom w:val="nil"/>
            </w:tcBorders>
            <w:shd w:val="clear" w:color="auto" w:fill="FFFFFF"/>
            <w:vAlign w:val="center"/>
          </w:tcPr>
          <w:p w14:paraId="43F26C1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260" w:type="dxa"/>
            <w:tcBorders>
              <w:top w:val="nil"/>
              <w:bottom w:val="nil"/>
            </w:tcBorders>
            <w:shd w:val="clear" w:color="auto" w:fill="FFFFFF"/>
            <w:vAlign w:val="center"/>
          </w:tcPr>
          <w:p w14:paraId="462A52B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.120</w:t>
            </w:r>
          </w:p>
        </w:tc>
        <w:tc>
          <w:tcPr>
            <w:tcW w:w="810" w:type="dxa"/>
            <w:tcBorders>
              <w:top w:val="nil"/>
              <w:bottom w:val="nil"/>
            </w:tcBorders>
            <w:shd w:val="clear" w:color="auto" w:fill="FFFFFF"/>
            <w:vAlign w:val="center"/>
          </w:tcPr>
          <w:p w14:paraId="60B47A4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.723</w:t>
            </w:r>
          </w:p>
        </w:tc>
        <w:tc>
          <w:tcPr>
            <w:tcW w:w="900" w:type="dxa"/>
            <w:tcBorders>
              <w:top w:val="nil"/>
              <w:bottom w:val="nil"/>
            </w:tcBorders>
            <w:shd w:val="clear" w:color="auto" w:fill="FFFFFF"/>
            <w:vAlign w:val="center"/>
          </w:tcPr>
          <w:p w14:paraId="06C3749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.475</w:t>
            </w:r>
          </w:p>
        </w:tc>
        <w:tc>
          <w:tcPr>
            <w:tcW w:w="990" w:type="dxa"/>
            <w:tcBorders>
              <w:top w:val="nil"/>
              <w:bottom w:val="nil"/>
            </w:tcBorders>
            <w:shd w:val="clear" w:color="auto" w:fill="FFFFFF"/>
            <w:vAlign w:val="center"/>
          </w:tcPr>
          <w:p w14:paraId="135CC8A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.196</w:t>
            </w:r>
          </w:p>
        </w:tc>
        <w:tc>
          <w:tcPr>
            <w:tcW w:w="1170" w:type="dxa"/>
            <w:tcBorders>
              <w:top w:val="nil"/>
              <w:bottom w:val="nil"/>
              <w:right w:val="single" w:sz="16" w:space="0" w:color="000000"/>
            </w:tcBorders>
            <w:shd w:val="clear" w:color="auto" w:fill="FFFFFF"/>
            <w:vAlign w:val="center"/>
          </w:tcPr>
          <w:p w14:paraId="698A9BE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5.110</w:t>
            </w:r>
          </w:p>
        </w:tc>
      </w:tr>
      <w:tr w:rsidR="008024EC" w:rsidRPr="008024EC" w14:paraId="3DCD0F82"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6E9CD6A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nil"/>
              <w:right w:val="single" w:sz="16" w:space="0" w:color="000000"/>
            </w:tcBorders>
            <w:shd w:val="clear" w:color="auto" w:fill="FFFFFF"/>
          </w:tcPr>
          <w:p w14:paraId="11E29AA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Export1</w:t>
            </w:r>
          </w:p>
        </w:tc>
        <w:tc>
          <w:tcPr>
            <w:tcW w:w="990" w:type="dxa"/>
            <w:tcBorders>
              <w:top w:val="nil"/>
              <w:left w:val="single" w:sz="16" w:space="0" w:color="000000"/>
              <w:bottom w:val="nil"/>
            </w:tcBorders>
            <w:shd w:val="clear" w:color="auto" w:fill="FFFFFF"/>
            <w:vAlign w:val="center"/>
          </w:tcPr>
          <w:p w14:paraId="3D53F37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-.204</w:t>
            </w:r>
          </w:p>
        </w:tc>
        <w:tc>
          <w:tcPr>
            <w:tcW w:w="900" w:type="dxa"/>
            <w:tcBorders>
              <w:top w:val="nil"/>
              <w:bottom w:val="nil"/>
            </w:tcBorders>
            <w:shd w:val="clear" w:color="auto" w:fill="FFFFFF"/>
            <w:vAlign w:val="center"/>
          </w:tcPr>
          <w:p w14:paraId="58B05DF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.233</w:t>
            </w:r>
          </w:p>
        </w:tc>
        <w:tc>
          <w:tcPr>
            <w:tcW w:w="1260" w:type="dxa"/>
            <w:tcBorders>
              <w:top w:val="nil"/>
              <w:bottom w:val="nil"/>
            </w:tcBorders>
            <w:shd w:val="clear" w:color="auto" w:fill="FFFFFF"/>
            <w:vAlign w:val="center"/>
          </w:tcPr>
          <w:p w14:paraId="0112CED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-.095</w:t>
            </w:r>
          </w:p>
        </w:tc>
        <w:tc>
          <w:tcPr>
            <w:tcW w:w="810" w:type="dxa"/>
            <w:tcBorders>
              <w:top w:val="nil"/>
              <w:bottom w:val="nil"/>
            </w:tcBorders>
            <w:shd w:val="clear" w:color="auto" w:fill="FFFFFF"/>
            <w:vAlign w:val="center"/>
          </w:tcPr>
          <w:p w14:paraId="4995C15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-.877</w:t>
            </w:r>
          </w:p>
        </w:tc>
        <w:tc>
          <w:tcPr>
            <w:tcW w:w="900" w:type="dxa"/>
            <w:tcBorders>
              <w:top w:val="nil"/>
              <w:bottom w:val="nil"/>
            </w:tcBorders>
            <w:shd w:val="clear" w:color="auto" w:fill="FFFFFF"/>
            <w:vAlign w:val="center"/>
          </w:tcPr>
          <w:p w14:paraId="1127A33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.387</w:t>
            </w:r>
          </w:p>
        </w:tc>
        <w:tc>
          <w:tcPr>
            <w:tcW w:w="990" w:type="dxa"/>
            <w:tcBorders>
              <w:top w:val="nil"/>
              <w:bottom w:val="nil"/>
            </w:tcBorders>
            <w:shd w:val="clear" w:color="auto" w:fill="FFFFFF"/>
            <w:vAlign w:val="center"/>
          </w:tcPr>
          <w:p w14:paraId="38AC59A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.464</w:t>
            </w:r>
          </w:p>
        </w:tc>
        <w:tc>
          <w:tcPr>
            <w:tcW w:w="1170" w:type="dxa"/>
            <w:tcBorders>
              <w:top w:val="nil"/>
              <w:bottom w:val="nil"/>
              <w:right w:val="single" w:sz="16" w:space="0" w:color="000000"/>
            </w:tcBorders>
            <w:shd w:val="clear" w:color="auto" w:fill="FFFFFF"/>
            <w:vAlign w:val="center"/>
          </w:tcPr>
          <w:p w14:paraId="46F8471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2.154</w:t>
            </w:r>
          </w:p>
        </w:tc>
      </w:tr>
      <w:tr w:rsidR="008024EC" w:rsidRPr="008024EC" w14:paraId="34D3279F" w14:textId="77777777" w:rsidTr="008024EC">
        <w:trPr>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7ED8BE3F"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24" w:type="dxa"/>
            <w:tcBorders>
              <w:top w:val="nil"/>
              <w:left w:val="nil"/>
              <w:bottom w:val="single" w:sz="16" w:space="0" w:color="000000"/>
              <w:right w:val="single" w:sz="16" w:space="0" w:color="000000"/>
            </w:tcBorders>
            <w:shd w:val="clear" w:color="auto" w:fill="FFFFFF"/>
          </w:tcPr>
          <w:p w14:paraId="5C0776C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FDIPP</w:t>
            </w:r>
          </w:p>
        </w:tc>
        <w:tc>
          <w:tcPr>
            <w:tcW w:w="990" w:type="dxa"/>
            <w:tcBorders>
              <w:top w:val="nil"/>
              <w:left w:val="single" w:sz="16" w:space="0" w:color="000000"/>
              <w:bottom w:val="single" w:sz="16" w:space="0" w:color="000000"/>
            </w:tcBorders>
            <w:shd w:val="clear" w:color="auto" w:fill="FFFFFF"/>
            <w:vAlign w:val="center"/>
          </w:tcPr>
          <w:p w14:paraId="2564FF9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2.549E-6</w:t>
            </w:r>
          </w:p>
        </w:tc>
        <w:tc>
          <w:tcPr>
            <w:tcW w:w="900" w:type="dxa"/>
            <w:tcBorders>
              <w:top w:val="nil"/>
              <w:bottom w:val="single" w:sz="16" w:space="0" w:color="000000"/>
            </w:tcBorders>
            <w:shd w:val="clear" w:color="auto" w:fill="FFFFFF"/>
            <w:vAlign w:val="center"/>
          </w:tcPr>
          <w:p w14:paraId="2EAF413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260" w:type="dxa"/>
            <w:tcBorders>
              <w:top w:val="nil"/>
              <w:bottom w:val="single" w:sz="16" w:space="0" w:color="000000"/>
            </w:tcBorders>
            <w:shd w:val="clear" w:color="auto" w:fill="FFFFFF"/>
            <w:vAlign w:val="center"/>
          </w:tcPr>
          <w:p w14:paraId="1466B02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.060</w:t>
            </w:r>
          </w:p>
        </w:tc>
        <w:tc>
          <w:tcPr>
            <w:tcW w:w="810" w:type="dxa"/>
            <w:tcBorders>
              <w:top w:val="nil"/>
              <w:bottom w:val="single" w:sz="16" w:space="0" w:color="000000"/>
            </w:tcBorders>
            <w:shd w:val="clear" w:color="auto" w:fill="FFFFFF"/>
            <w:vAlign w:val="center"/>
          </w:tcPr>
          <w:p w14:paraId="427FBC3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.590</w:t>
            </w:r>
          </w:p>
        </w:tc>
        <w:tc>
          <w:tcPr>
            <w:tcW w:w="900" w:type="dxa"/>
            <w:tcBorders>
              <w:top w:val="nil"/>
              <w:bottom w:val="single" w:sz="16" w:space="0" w:color="000000"/>
            </w:tcBorders>
            <w:shd w:val="clear" w:color="auto" w:fill="FFFFFF"/>
            <w:vAlign w:val="center"/>
          </w:tcPr>
          <w:p w14:paraId="3963E50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.559</w:t>
            </w:r>
          </w:p>
        </w:tc>
        <w:tc>
          <w:tcPr>
            <w:tcW w:w="990" w:type="dxa"/>
            <w:tcBorders>
              <w:top w:val="nil"/>
              <w:bottom w:val="single" w:sz="16" w:space="0" w:color="000000"/>
            </w:tcBorders>
            <w:shd w:val="clear" w:color="auto" w:fill="FFFFFF"/>
            <w:vAlign w:val="center"/>
          </w:tcPr>
          <w:p w14:paraId="48569BC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.523</w:t>
            </w:r>
          </w:p>
        </w:tc>
        <w:tc>
          <w:tcPr>
            <w:tcW w:w="1170" w:type="dxa"/>
            <w:tcBorders>
              <w:top w:val="nil"/>
              <w:bottom w:val="single" w:sz="16" w:space="0" w:color="000000"/>
              <w:right w:val="single" w:sz="16" w:space="0" w:color="000000"/>
            </w:tcBorders>
            <w:shd w:val="clear" w:color="auto" w:fill="FFFFFF"/>
            <w:vAlign w:val="center"/>
          </w:tcPr>
          <w:p w14:paraId="3DA317C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1.912</w:t>
            </w:r>
          </w:p>
        </w:tc>
      </w:tr>
      <w:tr w:rsidR="008024EC" w:rsidRPr="008024EC" w14:paraId="5F7460B8" w14:textId="77777777" w:rsidTr="008024EC">
        <w:trPr>
          <w:cantSplit/>
        </w:trPr>
        <w:tc>
          <w:tcPr>
            <w:tcW w:w="8820" w:type="dxa"/>
            <w:gridSpan w:val="9"/>
            <w:tcBorders>
              <w:top w:val="nil"/>
              <w:left w:val="nil"/>
              <w:bottom w:val="nil"/>
              <w:right w:val="nil"/>
            </w:tcBorders>
            <w:shd w:val="clear" w:color="auto" w:fill="FFFFFF"/>
          </w:tcPr>
          <w:p w14:paraId="23A3D6CE"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0EAF626A" w14:textId="77777777" w:rsidR="008024EC" w:rsidRP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p w14:paraId="41B2BAA0" w14:textId="77777777" w:rsidR="008024EC" w:rsidRDefault="008024E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669E991" w14:textId="40135BBA" w:rsidR="008024EC" w:rsidRPr="008024EC" w:rsidRDefault="008024EC" w:rsidP="008024EC">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w:t>
      </w:r>
      <w:r w:rsidRPr="008024EC">
        <w:rPr>
          <w:rFonts w:ascii="Times New Roman" w:eastAsia="Calibri" w:hAnsi="Times New Roman" w:cs="Times New Roman"/>
          <w:sz w:val="24"/>
          <w:szCs w:val="24"/>
        </w:rPr>
        <w:t>ppendix C</w:t>
      </w:r>
      <w:r w:rsidRPr="008024EC">
        <w:rPr>
          <w:rFonts w:ascii="Times New Roman" w:eastAsia="Calibri" w:hAnsi="Times New Roman" w:cs="Times New Roman"/>
          <w:sz w:val="24"/>
          <w:szCs w:val="24"/>
        </w:rPr>
        <w:br/>
        <w:t>Model 1 Collinearity Diagnostics table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3"/>
        <w:gridCol w:w="447"/>
        <w:gridCol w:w="810"/>
        <w:gridCol w:w="810"/>
        <w:gridCol w:w="720"/>
        <w:gridCol w:w="720"/>
        <w:gridCol w:w="540"/>
        <w:gridCol w:w="810"/>
        <w:gridCol w:w="540"/>
        <w:gridCol w:w="990"/>
        <w:gridCol w:w="630"/>
        <w:gridCol w:w="810"/>
        <w:gridCol w:w="810"/>
      </w:tblGrid>
      <w:tr w:rsidR="008024EC" w:rsidRPr="008024EC" w14:paraId="3206ABC7" w14:textId="77777777" w:rsidTr="008024EC">
        <w:trPr>
          <w:cantSplit/>
          <w:trHeight w:val="296"/>
        </w:trPr>
        <w:tc>
          <w:tcPr>
            <w:tcW w:w="9360" w:type="dxa"/>
            <w:gridSpan w:val="13"/>
            <w:tcBorders>
              <w:top w:val="nil"/>
              <w:left w:val="nil"/>
              <w:bottom w:val="nil"/>
              <w:right w:val="nil"/>
            </w:tcBorders>
            <w:shd w:val="clear" w:color="auto" w:fill="FFFFFF"/>
            <w:vAlign w:val="center"/>
          </w:tcPr>
          <w:p w14:paraId="7CE32B72"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p>
        </w:tc>
      </w:tr>
      <w:tr w:rsidR="008024EC" w:rsidRPr="008024EC" w14:paraId="4C26BC5B" w14:textId="77777777" w:rsidTr="008024EC">
        <w:trPr>
          <w:gridAfter w:val="1"/>
          <w:wAfter w:w="810" w:type="dxa"/>
          <w:cantSplit/>
          <w:trHeight w:val="296"/>
        </w:trPr>
        <w:tc>
          <w:tcPr>
            <w:tcW w:w="723" w:type="dxa"/>
            <w:vMerge w:val="restart"/>
            <w:tcBorders>
              <w:top w:val="single" w:sz="16" w:space="0" w:color="000000"/>
              <w:left w:val="single" w:sz="16" w:space="0" w:color="000000"/>
              <w:bottom w:val="nil"/>
              <w:right w:val="nil"/>
            </w:tcBorders>
            <w:shd w:val="clear" w:color="auto" w:fill="FFFFFF"/>
            <w:vAlign w:val="bottom"/>
          </w:tcPr>
          <w:p w14:paraId="44F8B268"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447" w:type="dxa"/>
            <w:vMerge w:val="restart"/>
            <w:tcBorders>
              <w:top w:val="single" w:sz="16" w:space="0" w:color="000000"/>
              <w:left w:val="nil"/>
              <w:bottom w:val="nil"/>
              <w:right w:val="single" w:sz="16" w:space="0" w:color="000000"/>
            </w:tcBorders>
            <w:shd w:val="clear" w:color="auto" w:fill="FFFFFF"/>
            <w:vAlign w:val="bottom"/>
          </w:tcPr>
          <w:p w14:paraId="13E113B4"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Dimension</w:t>
            </w:r>
          </w:p>
        </w:tc>
        <w:tc>
          <w:tcPr>
            <w:tcW w:w="810" w:type="dxa"/>
            <w:vMerge w:val="restart"/>
            <w:tcBorders>
              <w:top w:val="single" w:sz="16" w:space="0" w:color="000000"/>
            </w:tcBorders>
            <w:shd w:val="clear" w:color="auto" w:fill="FFFFFF"/>
            <w:vAlign w:val="bottom"/>
          </w:tcPr>
          <w:p w14:paraId="5262605A"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Condition Index</w:t>
            </w:r>
          </w:p>
        </w:tc>
        <w:tc>
          <w:tcPr>
            <w:tcW w:w="6570" w:type="dxa"/>
            <w:gridSpan w:val="9"/>
            <w:tcBorders>
              <w:top w:val="single" w:sz="16" w:space="0" w:color="000000"/>
              <w:right w:val="single" w:sz="16" w:space="0" w:color="000000"/>
            </w:tcBorders>
            <w:shd w:val="clear" w:color="auto" w:fill="FFFFFF"/>
            <w:vAlign w:val="bottom"/>
          </w:tcPr>
          <w:p w14:paraId="231733B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Variance Proportions</w:t>
            </w:r>
          </w:p>
        </w:tc>
      </w:tr>
      <w:tr w:rsidR="008024EC" w:rsidRPr="008024EC" w14:paraId="37887A40" w14:textId="77777777" w:rsidTr="008024EC">
        <w:trPr>
          <w:gridAfter w:val="1"/>
          <w:wAfter w:w="810" w:type="dxa"/>
          <w:cantSplit/>
          <w:trHeight w:val="635"/>
        </w:trPr>
        <w:tc>
          <w:tcPr>
            <w:tcW w:w="723" w:type="dxa"/>
            <w:vMerge/>
            <w:tcBorders>
              <w:top w:val="single" w:sz="16" w:space="0" w:color="000000"/>
              <w:left w:val="single" w:sz="16" w:space="0" w:color="000000"/>
              <w:bottom w:val="nil"/>
              <w:right w:val="nil"/>
            </w:tcBorders>
            <w:shd w:val="clear" w:color="auto" w:fill="FFFFFF"/>
            <w:vAlign w:val="bottom"/>
          </w:tcPr>
          <w:p w14:paraId="0514CB99"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vMerge/>
            <w:tcBorders>
              <w:top w:val="single" w:sz="16" w:space="0" w:color="000000"/>
              <w:left w:val="nil"/>
              <w:bottom w:val="nil"/>
              <w:right w:val="single" w:sz="16" w:space="0" w:color="000000"/>
            </w:tcBorders>
            <w:shd w:val="clear" w:color="auto" w:fill="FFFFFF"/>
            <w:vAlign w:val="bottom"/>
          </w:tcPr>
          <w:p w14:paraId="09D36C93"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810" w:type="dxa"/>
            <w:vMerge/>
            <w:tcBorders>
              <w:top w:val="single" w:sz="16" w:space="0" w:color="000000"/>
            </w:tcBorders>
            <w:shd w:val="clear" w:color="auto" w:fill="FFFFFF"/>
            <w:vAlign w:val="bottom"/>
          </w:tcPr>
          <w:p w14:paraId="00D61F65"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810" w:type="dxa"/>
            <w:tcBorders>
              <w:bottom w:val="single" w:sz="16" w:space="0" w:color="000000"/>
            </w:tcBorders>
            <w:shd w:val="clear" w:color="auto" w:fill="FFFFFF"/>
            <w:vAlign w:val="bottom"/>
          </w:tcPr>
          <w:p w14:paraId="317F25C2"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720" w:type="dxa"/>
            <w:tcBorders>
              <w:bottom w:val="single" w:sz="16" w:space="0" w:color="000000"/>
            </w:tcBorders>
            <w:shd w:val="clear" w:color="auto" w:fill="FFFFFF"/>
            <w:vAlign w:val="bottom"/>
          </w:tcPr>
          <w:p w14:paraId="75D8429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Member</w:t>
            </w:r>
          </w:p>
        </w:tc>
        <w:tc>
          <w:tcPr>
            <w:tcW w:w="720" w:type="dxa"/>
            <w:tcBorders>
              <w:bottom w:val="single" w:sz="16" w:space="0" w:color="000000"/>
            </w:tcBorders>
            <w:shd w:val="clear" w:color="auto" w:fill="FFFFFF"/>
            <w:vAlign w:val="bottom"/>
          </w:tcPr>
          <w:p w14:paraId="047E97C6"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540" w:type="dxa"/>
            <w:tcBorders>
              <w:bottom w:val="single" w:sz="16" w:space="0" w:color="000000"/>
            </w:tcBorders>
            <w:shd w:val="clear" w:color="auto" w:fill="FFFFFF"/>
            <w:vAlign w:val="bottom"/>
          </w:tcPr>
          <w:p w14:paraId="07912FC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810" w:type="dxa"/>
            <w:tcBorders>
              <w:bottom w:val="single" w:sz="16" w:space="0" w:color="000000"/>
            </w:tcBorders>
            <w:shd w:val="clear" w:color="auto" w:fill="FFFFFF"/>
            <w:vAlign w:val="bottom"/>
          </w:tcPr>
          <w:p w14:paraId="67E24BD1"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Public Debt as a % of GDP</w:t>
            </w:r>
          </w:p>
        </w:tc>
        <w:tc>
          <w:tcPr>
            <w:tcW w:w="540" w:type="dxa"/>
            <w:tcBorders>
              <w:bottom w:val="single" w:sz="16" w:space="0" w:color="000000"/>
            </w:tcBorders>
            <w:shd w:val="clear" w:color="auto" w:fill="FFFFFF"/>
            <w:vAlign w:val="bottom"/>
          </w:tcPr>
          <w:p w14:paraId="6F83740E"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Corruption1</w:t>
            </w:r>
          </w:p>
        </w:tc>
        <w:tc>
          <w:tcPr>
            <w:tcW w:w="990" w:type="dxa"/>
            <w:tcBorders>
              <w:bottom w:val="single" w:sz="16" w:space="0" w:color="000000"/>
            </w:tcBorders>
            <w:shd w:val="clear" w:color="auto" w:fill="FFFFFF"/>
            <w:vAlign w:val="bottom"/>
          </w:tcPr>
          <w:p w14:paraId="210822D7"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GDPTime</w:t>
            </w:r>
          </w:p>
        </w:tc>
        <w:tc>
          <w:tcPr>
            <w:tcW w:w="630" w:type="dxa"/>
            <w:tcBorders>
              <w:bottom w:val="single" w:sz="16" w:space="0" w:color="000000"/>
            </w:tcBorders>
            <w:shd w:val="clear" w:color="auto" w:fill="FFFFFF"/>
            <w:vAlign w:val="bottom"/>
          </w:tcPr>
          <w:p w14:paraId="502D5F5B"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Export1</w:t>
            </w:r>
          </w:p>
        </w:tc>
        <w:tc>
          <w:tcPr>
            <w:tcW w:w="810" w:type="dxa"/>
            <w:tcBorders>
              <w:bottom w:val="single" w:sz="16" w:space="0" w:color="000000"/>
              <w:right w:val="single" w:sz="16" w:space="0" w:color="000000"/>
            </w:tcBorders>
            <w:shd w:val="clear" w:color="auto" w:fill="FFFFFF"/>
            <w:vAlign w:val="bottom"/>
          </w:tcPr>
          <w:p w14:paraId="77B00A4F"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FDIPP</w:t>
            </w:r>
          </w:p>
        </w:tc>
      </w:tr>
      <w:tr w:rsidR="008024EC" w:rsidRPr="008024EC" w14:paraId="3461A42B" w14:textId="77777777" w:rsidTr="008024EC">
        <w:trPr>
          <w:gridAfter w:val="1"/>
          <w:wAfter w:w="810" w:type="dxa"/>
          <w:cantSplit/>
          <w:trHeight w:val="296"/>
        </w:trPr>
        <w:tc>
          <w:tcPr>
            <w:tcW w:w="723" w:type="dxa"/>
            <w:vMerge w:val="restart"/>
            <w:tcBorders>
              <w:top w:val="single" w:sz="16" w:space="0" w:color="000000"/>
              <w:left w:val="single" w:sz="16" w:space="0" w:color="000000"/>
              <w:bottom w:val="single" w:sz="16" w:space="0" w:color="000000"/>
              <w:right w:val="nil"/>
            </w:tcBorders>
            <w:shd w:val="clear" w:color="auto" w:fill="FFFFFF"/>
          </w:tcPr>
          <w:p w14:paraId="09C6C557"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447" w:type="dxa"/>
            <w:tcBorders>
              <w:top w:val="single" w:sz="16" w:space="0" w:color="000000"/>
              <w:left w:val="nil"/>
              <w:bottom w:val="nil"/>
              <w:right w:val="single" w:sz="16" w:space="0" w:color="000000"/>
            </w:tcBorders>
            <w:shd w:val="clear" w:color="auto" w:fill="FFFFFF"/>
          </w:tcPr>
          <w:p w14:paraId="298D572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810" w:type="dxa"/>
            <w:tcBorders>
              <w:top w:val="single" w:sz="16" w:space="0" w:color="000000"/>
              <w:bottom w:val="nil"/>
            </w:tcBorders>
            <w:shd w:val="clear" w:color="auto" w:fill="FFFFFF"/>
            <w:vAlign w:val="center"/>
          </w:tcPr>
          <w:p w14:paraId="125F692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1.000</w:t>
            </w:r>
          </w:p>
        </w:tc>
        <w:tc>
          <w:tcPr>
            <w:tcW w:w="810" w:type="dxa"/>
            <w:tcBorders>
              <w:top w:val="single" w:sz="16" w:space="0" w:color="000000"/>
              <w:bottom w:val="nil"/>
            </w:tcBorders>
            <w:shd w:val="clear" w:color="auto" w:fill="FFFFFF"/>
            <w:vAlign w:val="center"/>
          </w:tcPr>
          <w:p w14:paraId="7151128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single" w:sz="16" w:space="0" w:color="000000"/>
              <w:bottom w:val="nil"/>
            </w:tcBorders>
            <w:shd w:val="clear" w:color="auto" w:fill="FFFFFF"/>
            <w:vAlign w:val="center"/>
          </w:tcPr>
          <w:p w14:paraId="4E414C7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single" w:sz="16" w:space="0" w:color="000000"/>
              <w:bottom w:val="nil"/>
            </w:tcBorders>
            <w:shd w:val="clear" w:color="auto" w:fill="FFFFFF"/>
            <w:vAlign w:val="center"/>
          </w:tcPr>
          <w:p w14:paraId="3A204A2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540" w:type="dxa"/>
            <w:tcBorders>
              <w:top w:val="single" w:sz="16" w:space="0" w:color="000000"/>
              <w:bottom w:val="nil"/>
            </w:tcBorders>
            <w:shd w:val="clear" w:color="auto" w:fill="FFFFFF"/>
            <w:vAlign w:val="center"/>
          </w:tcPr>
          <w:p w14:paraId="03C88AF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single" w:sz="16" w:space="0" w:color="000000"/>
              <w:bottom w:val="nil"/>
            </w:tcBorders>
            <w:shd w:val="clear" w:color="auto" w:fill="FFFFFF"/>
            <w:vAlign w:val="center"/>
          </w:tcPr>
          <w:p w14:paraId="3F88CBD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540" w:type="dxa"/>
            <w:tcBorders>
              <w:top w:val="single" w:sz="16" w:space="0" w:color="000000"/>
              <w:bottom w:val="nil"/>
            </w:tcBorders>
            <w:shd w:val="clear" w:color="auto" w:fill="FFFFFF"/>
            <w:vAlign w:val="center"/>
          </w:tcPr>
          <w:p w14:paraId="7E00352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90" w:type="dxa"/>
            <w:tcBorders>
              <w:top w:val="single" w:sz="16" w:space="0" w:color="000000"/>
              <w:bottom w:val="nil"/>
            </w:tcBorders>
            <w:shd w:val="clear" w:color="auto" w:fill="FFFFFF"/>
            <w:vAlign w:val="center"/>
          </w:tcPr>
          <w:p w14:paraId="6904927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630" w:type="dxa"/>
            <w:tcBorders>
              <w:top w:val="single" w:sz="16" w:space="0" w:color="000000"/>
              <w:bottom w:val="nil"/>
            </w:tcBorders>
            <w:shd w:val="clear" w:color="auto" w:fill="FFFFFF"/>
            <w:vAlign w:val="center"/>
          </w:tcPr>
          <w:p w14:paraId="6F73524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single" w:sz="16" w:space="0" w:color="000000"/>
              <w:bottom w:val="nil"/>
              <w:right w:val="single" w:sz="16" w:space="0" w:color="000000"/>
            </w:tcBorders>
            <w:shd w:val="clear" w:color="auto" w:fill="FFFFFF"/>
            <w:vAlign w:val="center"/>
          </w:tcPr>
          <w:p w14:paraId="3627EAA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r>
      <w:tr w:rsidR="008024EC" w:rsidRPr="008024EC" w14:paraId="6F6936BB" w14:textId="77777777" w:rsidTr="008024EC">
        <w:trPr>
          <w:gridAfter w:val="1"/>
          <w:wAfter w:w="810" w:type="dxa"/>
          <w:cantSplit/>
          <w:trHeight w:val="338"/>
        </w:trPr>
        <w:tc>
          <w:tcPr>
            <w:tcW w:w="723" w:type="dxa"/>
            <w:vMerge/>
            <w:tcBorders>
              <w:top w:val="single" w:sz="16" w:space="0" w:color="000000"/>
              <w:left w:val="single" w:sz="16" w:space="0" w:color="000000"/>
              <w:bottom w:val="single" w:sz="16" w:space="0" w:color="000000"/>
              <w:right w:val="nil"/>
            </w:tcBorders>
            <w:shd w:val="clear" w:color="auto" w:fill="FFFFFF"/>
          </w:tcPr>
          <w:p w14:paraId="20E3D28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5F0F39E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2</w:t>
            </w:r>
          </w:p>
        </w:tc>
        <w:tc>
          <w:tcPr>
            <w:tcW w:w="810" w:type="dxa"/>
            <w:tcBorders>
              <w:top w:val="nil"/>
              <w:bottom w:val="nil"/>
            </w:tcBorders>
            <w:shd w:val="clear" w:color="auto" w:fill="FFFFFF"/>
            <w:vAlign w:val="center"/>
          </w:tcPr>
          <w:p w14:paraId="7CE495D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2.475</w:t>
            </w:r>
          </w:p>
        </w:tc>
        <w:tc>
          <w:tcPr>
            <w:tcW w:w="810" w:type="dxa"/>
            <w:tcBorders>
              <w:top w:val="nil"/>
              <w:bottom w:val="nil"/>
            </w:tcBorders>
            <w:shd w:val="clear" w:color="auto" w:fill="FFFFFF"/>
            <w:vAlign w:val="center"/>
          </w:tcPr>
          <w:p w14:paraId="6854AD3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1385469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7AF19FC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540" w:type="dxa"/>
            <w:tcBorders>
              <w:top w:val="nil"/>
              <w:bottom w:val="nil"/>
            </w:tcBorders>
            <w:shd w:val="clear" w:color="auto" w:fill="FFFFFF"/>
            <w:vAlign w:val="center"/>
          </w:tcPr>
          <w:p w14:paraId="228BE42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tcBorders>
            <w:shd w:val="clear" w:color="auto" w:fill="FFFFFF"/>
            <w:vAlign w:val="center"/>
          </w:tcPr>
          <w:p w14:paraId="6BBD331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540" w:type="dxa"/>
            <w:tcBorders>
              <w:top w:val="nil"/>
              <w:bottom w:val="nil"/>
            </w:tcBorders>
            <w:shd w:val="clear" w:color="auto" w:fill="FFFFFF"/>
            <w:vAlign w:val="center"/>
          </w:tcPr>
          <w:p w14:paraId="545DE1A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90" w:type="dxa"/>
            <w:tcBorders>
              <w:top w:val="nil"/>
              <w:bottom w:val="nil"/>
            </w:tcBorders>
            <w:shd w:val="clear" w:color="auto" w:fill="FFFFFF"/>
            <w:vAlign w:val="center"/>
          </w:tcPr>
          <w:p w14:paraId="30A6BDE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630" w:type="dxa"/>
            <w:tcBorders>
              <w:top w:val="nil"/>
              <w:bottom w:val="nil"/>
            </w:tcBorders>
            <w:shd w:val="clear" w:color="auto" w:fill="FFFFFF"/>
            <w:vAlign w:val="center"/>
          </w:tcPr>
          <w:p w14:paraId="07CF1E0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right w:val="single" w:sz="16" w:space="0" w:color="000000"/>
            </w:tcBorders>
            <w:shd w:val="clear" w:color="auto" w:fill="FFFFFF"/>
            <w:vAlign w:val="center"/>
          </w:tcPr>
          <w:p w14:paraId="2FBFE2B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.33</w:t>
            </w:r>
          </w:p>
        </w:tc>
      </w:tr>
      <w:tr w:rsidR="008024EC" w:rsidRPr="008024EC" w14:paraId="2DB737D8" w14:textId="77777777" w:rsidTr="008024EC">
        <w:trPr>
          <w:gridAfter w:val="1"/>
          <w:wAfter w:w="810" w:type="dxa"/>
          <w:cantSplit/>
          <w:trHeight w:val="338"/>
        </w:trPr>
        <w:tc>
          <w:tcPr>
            <w:tcW w:w="723" w:type="dxa"/>
            <w:vMerge/>
            <w:tcBorders>
              <w:top w:val="single" w:sz="16" w:space="0" w:color="000000"/>
              <w:left w:val="single" w:sz="16" w:space="0" w:color="000000"/>
              <w:bottom w:val="single" w:sz="16" w:space="0" w:color="000000"/>
              <w:right w:val="nil"/>
            </w:tcBorders>
            <w:shd w:val="clear" w:color="auto" w:fill="FFFFFF"/>
          </w:tcPr>
          <w:p w14:paraId="3265A33D"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00342605"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3</w:t>
            </w:r>
          </w:p>
        </w:tc>
        <w:tc>
          <w:tcPr>
            <w:tcW w:w="810" w:type="dxa"/>
            <w:tcBorders>
              <w:top w:val="nil"/>
              <w:bottom w:val="nil"/>
            </w:tcBorders>
            <w:shd w:val="clear" w:color="auto" w:fill="FFFFFF"/>
            <w:vAlign w:val="center"/>
          </w:tcPr>
          <w:p w14:paraId="6DF06FB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3.127</w:t>
            </w:r>
          </w:p>
        </w:tc>
        <w:tc>
          <w:tcPr>
            <w:tcW w:w="810" w:type="dxa"/>
            <w:tcBorders>
              <w:top w:val="nil"/>
              <w:bottom w:val="nil"/>
            </w:tcBorders>
            <w:shd w:val="clear" w:color="auto" w:fill="FFFFFF"/>
            <w:vAlign w:val="center"/>
          </w:tcPr>
          <w:p w14:paraId="3BFBAA8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40C9190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720" w:type="dxa"/>
            <w:tcBorders>
              <w:top w:val="nil"/>
              <w:bottom w:val="nil"/>
            </w:tcBorders>
            <w:shd w:val="clear" w:color="auto" w:fill="FFFFFF"/>
            <w:vAlign w:val="center"/>
          </w:tcPr>
          <w:p w14:paraId="7DD1757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540" w:type="dxa"/>
            <w:tcBorders>
              <w:top w:val="nil"/>
              <w:bottom w:val="nil"/>
            </w:tcBorders>
            <w:shd w:val="clear" w:color="auto" w:fill="FFFFFF"/>
            <w:vAlign w:val="center"/>
          </w:tcPr>
          <w:p w14:paraId="6794F76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tcBorders>
            <w:shd w:val="clear" w:color="auto" w:fill="FFFFFF"/>
            <w:vAlign w:val="center"/>
          </w:tcPr>
          <w:p w14:paraId="58E31C4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540" w:type="dxa"/>
            <w:tcBorders>
              <w:top w:val="nil"/>
              <w:bottom w:val="nil"/>
            </w:tcBorders>
            <w:shd w:val="clear" w:color="auto" w:fill="FFFFFF"/>
            <w:vAlign w:val="center"/>
          </w:tcPr>
          <w:p w14:paraId="1BC0BA0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990" w:type="dxa"/>
            <w:tcBorders>
              <w:top w:val="nil"/>
              <w:bottom w:val="nil"/>
            </w:tcBorders>
            <w:shd w:val="clear" w:color="auto" w:fill="FFFFFF"/>
            <w:vAlign w:val="center"/>
          </w:tcPr>
          <w:p w14:paraId="4BAE013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630" w:type="dxa"/>
            <w:tcBorders>
              <w:top w:val="nil"/>
              <w:bottom w:val="nil"/>
            </w:tcBorders>
            <w:shd w:val="clear" w:color="auto" w:fill="FFFFFF"/>
            <w:vAlign w:val="center"/>
          </w:tcPr>
          <w:p w14:paraId="6D70ED1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right w:val="single" w:sz="16" w:space="0" w:color="000000"/>
            </w:tcBorders>
            <w:shd w:val="clear" w:color="auto" w:fill="FFFFFF"/>
            <w:vAlign w:val="center"/>
          </w:tcPr>
          <w:p w14:paraId="2045B82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.17</w:t>
            </w:r>
          </w:p>
        </w:tc>
      </w:tr>
      <w:tr w:rsidR="008024EC" w:rsidRPr="008024EC" w14:paraId="09A29E5D" w14:textId="77777777" w:rsidTr="008024EC">
        <w:trPr>
          <w:gridAfter w:val="1"/>
          <w:wAfter w:w="810" w:type="dxa"/>
          <w:cantSplit/>
          <w:trHeight w:val="338"/>
        </w:trPr>
        <w:tc>
          <w:tcPr>
            <w:tcW w:w="723" w:type="dxa"/>
            <w:vMerge/>
            <w:tcBorders>
              <w:top w:val="single" w:sz="16" w:space="0" w:color="000000"/>
              <w:left w:val="single" w:sz="16" w:space="0" w:color="000000"/>
              <w:bottom w:val="single" w:sz="16" w:space="0" w:color="000000"/>
              <w:right w:val="nil"/>
            </w:tcBorders>
            <w:shd w:val="clear" w:color="auto" w:fill="FFFFFF"/>
          </w:tcPr>
          <w:p w14:paraId="68E6145C"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5DA804C8"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4</w:t>
            </w:r>
          </w:p>
        </w:tc>
        <w:tc>
          <w:tcPr>
            <w:tcW w:w="810" w:type="dxa"/>
            <w:tcBorders>
              <w:top w:val="nil"/>
              <w:bottom w:val="nil"/>
            </w:tcBorders>
            <w:shd w:val="clear" w:color="auto" w:fill="FFFFFF"/>
            <w:vAlign w:val="center"/>
          </w:tcPr>
          <w:p w14:paraId="66C1906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3.625</w:t>
            </w:r>
          </w:p>
        </w:tc>
        <w:tc>
          <w:tcPr>
            <w:tcW w:w="810" w:type="dxa"/>
            <w:tcBorders>
              <w:top w:val="nil"/>
              <w:bottom w:val="nil"/>
            </w:tcBorders>
            <w:shd w:val="clear" w:color="auto" w:fill="FFFFFF"/>
            <w:vAlign w:val="center"/>
          </w:tcPr>
          <w:p w14:paraId="2ACD87C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29DF88C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7F8F3B2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.05</w:t>
            </w:r>
          </w:p>
        </w:tc>
        <w:tc>
          <w:tcPr>
            <w:tcW w:w="540" w:type="dxa"/>
            <w:tcBorders>
              <w:top w:val="nil"/>
              <w:bottom w:val="nil"/>
            </w:tcBorders>
            <w:shd w:val="clear" w:color="auto" w:fill="FFFFFF"/>
            <w:vAlign w:val="center"/>
          </w:tcPr>
          <w:p w14:paraId="34DDCAA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tcBorders>
            <w:shd w:val="clear" w:color="auto" w:fill="FFFFFF"/>
            <w:vAlign w:val="center"/>
          </w:tcPr>
          <w:p w14:paraId="3BB3F6A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.03</w:t>
            </w:r>
          </w:p>
        </w:tc>
        <w:tc>
          <w:tcPr>
            <w:tcW w:w="540" w:type="dxa"/>
            <w:tcBorders>
              <w:top w:val="nil"/>
              <w:bottom w:val="nil"/>
            </w:tcBorders>
            <w:shd w:val="clear" w:color="auto" w:fill="FFFFFF"/>
            <w:vAlign w:val="center"/>
          </w:tcPr>
          <w:p w14:paraId="020B49C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90" w:type="dxa"/>
            <w:tcBorders>
              <w:top w:val="nil"/>
              <w:bottom w:val="nil"/>
            </w:tcBorders>
            <w:shd w:val="clear" w:color="auto" w:fill="FFFFFF"/>
            <w:vAlign w:val="center"/>
          </w:tcPr>
          <w:p w14:paraId="061A259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.11</w:t>
            </w:r>
          </w:p>
        </w:tc>
        <w:tc>
          <w:tcPr>
            <w:tcW w:w="630" w:type="dxa"/>
            <w:tcBorders>
              <w:top w:val="nil"/>
              <w:bottom w:val="nil"/>
            </w:tcBorders>
            <w:shd w:val="clear" w:color="auto" w:fill="FFFFFF"/>
            <w:vAlign w:val="center"/>
          </w:tcPr>
          <w:p w14:paraId="34210AF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right w:val="single" w:sz="16" w:space="0" w:color="000000"/>
            </w:tcBorders>
            <w:shd w:val="clear" w:color="auto" w:fill="FFFFFF"/>
            <w:vAlign w:val="center"/>
          </w:tcPr>
          <w:p w14:paraId="72AD9E6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r>
      <w:tr w:rsidR="008024EC" w:rsidRPr="008024EC" w14:paraId="60BC960A" w14:textId="77777777" w:rsidTr="008024EC">
        <w:trPr>
          <w:gridAfter w:val="1"/>
          <w:wAfter w:w="810" w:type="dxa"/>
          <w:cantSplit/>
          <w:trHeight w:val="338"/>
        </w:trPr>
        <w:tc>
          <w:tcPr>
            <w:tcW w:w="723" w:type="dxa"/>
            <w:vMerge/>
            <w:tcBorders>
              <w:top w:val="single" w:sz="16" w:space="0" w:color="000000"/>
              <w:left w:val="single" w:sz="16" w:space="0" w:color="000000"/>
              <w:bottom w:val="single" w:sz="16" w:space="0" w:color="000000"/>
              <w:right w:val="nil"/>
            </w:tcBorders>
            <w:shd w:val="clear" w:color="auto" w:fill="FFFFFF"/>
          </w:tcPr>
          <w:p w14:paraId="3EA215D9"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6B2D0B48"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5</w:t>
            </w:r>
          </w:p>
        </w:tc>
        <w:tc>
          <w:tcPr>
            <w:tcW w:w="810" w:type="dxa"/>
            <w:tcBorders>
              <w:top w:val="nil"/>
              <w:bottom w:val="nil"/>
            </w:tcBorders>
            <w:shd w:val="clear" w:color="auto" w:fill="FFFFFF"/>
            <w:vAlign w:val="center"/>
          </w:tcPr>
          <w:p w14:paraId="16E1640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7.495</w:t>
            </w:r>
          </w:p>
        </w:tc>
        <w:tc>
          <w:tcPr>
            <w:tcW w:w="810" w:type="dxa"/>
            <w:tcBorders>
              <w:top w:val="nil"/>
              <w:bottom w:val="nil"/>
            </w:tcBorders>
            <w:shd w:val="clear" w:color="auto" w:fill="FFFFFF"/>
            <w:vAlign w:val="center"/>
          </w:tcPr>
          <w:p w14:paraId="5FC8094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18180E3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720" w:type="dxa"/>
            <w:tcBorders>
              <w:top w:val="nil"/>
              <w:bottom w:val="nil"/>
            </w:tcBorders>
            <w:shd w:val="clear" w:color="auto" w:fill="FFFFFF"/>
            <w:vAlign w:val="center"/>
          </w:tcPr>
          <w:p w14:paraId="6DE5C9F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.08</w:t>
            </w:r>
          </w:p>
        </w:tc>
        <w:tc>
          <w:tcPr>
            <w:tcW w:w="540" w:type="dxa"/>
            <w:tcBorders>
              <w:top w:val="nil"/>
              <w:bottom w:val="nil"/>
            </w:tcBorders>
            <w:shd w:val="clear" w:color="auto" w:fill="FFFFFF"/>
            <w:vAlign w:val="center"/>
          </w:tcPr>
          <w:p w14:paraId="2380EF5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tcBorders>
            <w:shd w:val="clear" w:color="auto" w:fill="FFFFFF"/>
            <w:vAlign w:val="center"/>
          </w:tcPr>
          <w:p w14:paraId="246B309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.67</w:t>
            </w:r>
          </w:p>
        </w:tc>
        <w:tc>
          <w:tcPr>
            <w:tcW w:w="540" w:type="dxa"/>
            <w:tcBorders>
              <w:top w:val="nil"/>
              <w:bottom w:val="nil"/>
            </w:tcBorders>
            <w:shd w:val="clear" w:color="auto" w:fill="FFFFFF"/>
            <w:vAlign w:val="center"/>
          </w:tcPr>
          <w:p w14:paraId="3F33724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90" w:type="dxa"/>
            <w:tcBorders>
              <w:top w:val="nil"/>
              <w:bottom w:val="nil"/>
            </w:tcBorders>
            <w:shd w:val="clear" w:color="auto" w:fill="FFFFFF"/>
            <w:vAlign w:val="center"/>
          </w:tcPr>
          <w:p w14:paraId="33B4302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630" w:type="dxa"/>
            <w:tcBorders>
              <w:top w:val="nil"/>
              <w:bottom w:val="nil"/>
            </w:tcBorders>
            <w:shd w:val="clear" w:color="auto" w:fill="FFFFFF"/>
            <w:vAlign w:val="center"/>
          </w:tcPr>
          <w:p w14:paraId="22A8865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right w:val="single" w:sz="16" w:space="0" w:color="000000"/>
            </w:tcBorders>
            <w:shd w:val="clear" w:color="auto" w:fill="FFFFFF"/>
            <w:vAlign w:val="center"/>
          </w:tcPr>
          <w:p w14:paraId="36366B3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.18</w:t>
            </w:r>
          </w:p>
        </w:tc>
      </w:tr>
      <w:tr w:rsidR="008024EC" w:rsidRPr="008024EC" w14:paraId="76E7409A" w14:textId="77777777" w:rsidTr="008024EC">
        <w:trPr>
          <w:gridAfter w:val="1"/>
          <w:wAfter w:w="810" w:type="dxa"/>
          <w:cantSplit/>
          <w:trHeight w:val="338"/>
        </w:trPr>
        <w:tc>
          <w:tcPr>
            <w:tcW w:w="723" w:type="dxa"/>
            <w:vMerge/>
            <w:tcBorders>
              <w:top w:val="single" w:sz="16" w:space="0" w:color="000000"/>
              <w:left w:val="single" w:sz="16" w:space="0" w:color="000000"/>
              <w:bottom w:val="single" w:sz="16" w:space="0" w:color="000000"/>
              <w:right w:val="nil"/>
            </w:tcBorders>
            <w:shd w:val="clear" w:color="auto" w:fill="FFFFFF"/>
          </w:tcPr>
          <w:p w14:paraId="3DD4F525"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2DCD5B6B"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6</w:t>
            </w:r>
          </w:p>
        </w:tc>
        <w:tc>
          <w:tcPr>
            <w:tcW w:w="810" w:type="dxa"/>
            <w:tcBorders>
              <w:top w:val="nil"/>
              <w:bottom w:val="nil"/>
            </w:tcBorders>
            <w:shd w:val="clear" w:color="auto" w:fill="FFFFFF"/>
            <w:vAlign w:val="center"/>
          </w:tcPr>
          <w:p w14:paraId="3273094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12.226</w:t>
            </w:r>
          </w:p>
        </w:tc>
        <w:tc>
          <w:tcPr>
            <w:tcW w:w="810" w:type="dxa"/>
            <w:tcBorders>
              <w:top w:val="nil"/>
              <w:bottom w:val="nil"/>
            </w:tcBorders>
            <w:shd w:val="clear" w:color="auto" w:fill="FFFFFF"/>
            <w:vAlign w:val="center"/>
          </w:tcPr>
          <w:p w14:paraId="02370D9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1511CAF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.66</w:t>
            </w:r>
          </w:p>
        </w:tc>
        <w:tc>
          <w:tcPr>
            <w:tcW w:w="720" w:type="dxa"/>
            <w:tcBorders>
              <w:top w:val="nil"/>
              <w:bottom w:val="nil"/>
            </w:tcBorders>
            <w:shd w:val="clear" w:color="auto" w:fill="FFFFFF"/>
            <w:vAlign w:val="center"/>
          </w:tcPr>
          <w:p w14:paraId="66A4A03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.03</w:t>
            </w:r>
          </w:p>
        </w:tc>
        <w:tc>
          <w:tcPr>
            <w:tcW w:w="540" w:type="dxa"/>
            <w:tcBorders>
              <w:top w:val="nil"/>
              <w:bottom w:val="nil"/>
            </w:tcBorders>
            <w:shd w:val="clear" w:color="auto" w:fill="FFFFFF"/>
            <w:vAlign w:val="center"/>
          </w:tcPr>
          <w:p w14:paraId="54A3C5E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810" w:type="dxa"/>
            <w:tcBorders>
              <w:top w:val="nil"/>
              <w:bottom w:val="nil"/>
            </w:tcBorders>
            <w:shd w:val="clear" w:color="auto" w:fill="FFFFFF"/>
            <w:vAlign w:val="center"/>
          </w:tcPr>
          <w:p w14:paraId="29EB4FC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540" w:type="dxa"/>
            <w:tcBorders>
              <w:top w:val="nil"/>
              <w:bottom w:val="nil"/>
            </w:tcBorders>
            <w:shd w:val="clear" w:color="auto" w:fill="FFFFFF"/>
            <w:vAlign w:val="center"/>
          </w:tcPr>
          <w:p w14:paraId="435FAB7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.16</w:t>
            </w:r>
          </w:p>
        </w:tc>
        <w:tc>
          <w:tcPr>
            <w:tcW w:w="990" w:type="dxa"/>
            <w:tcBorders>
              <w:top w:val="nil"/>
              <w:bottom w:val="nil"/>
            </w:tcBorders>
            <w:shd w:val="clear" w:color="auto" w:fill="FFFFFF"/>
            <w:vAlign w:val="center"/>
          </w:tcPr>
          <w:p w14:paraId="4841632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.15</w:t>
            </w:r>
          </w:p>
        </w:tc>
        <w:tc>
          <w:tcPr>
            <w:tcW w:w="630" w:type="dxa"/>
            <w:tcBorders>
              <w:top w:val="nil"/>
              <w:bottom w:val="nil"/>
            </w:tcBorders>
            <w:shd w:val="clear" w:color="auto" w:fill="FFFFFF"/>
            <w:vAlign w:val="center"/>
          </w:tcPr>
          <w:p w14:paraId="0F8572C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810" w:type="dxa"/>
            <w:tcBorders>
              <w:top w:val="nil"/>
              <w:bottom w:val="nil"/>
              <w:right w:val="single" w:sz="16" w:space="0" w:color="000000"/>
            </w:tcBorders>
            <w:shd w:val="clear" w:color="auto" w:fill="FFFFFF"/>
            <w:vAlign w:val="center"/>
          </w:tcPr>
          <w:p w14:paraId="0D90610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w:t>
            </w:r>
          </w:p>
        </w:tc>
      </w:tr>
      <w:tr w:rsidR="008024EC" w:rsidRPr="008024EC" w14:paraId="22A0B7AA" w14:textId="77777777" w:rsidTr="008024EC">
        <w:trPr>
          <w:gridAfter w:val="1"/>
          <w:wAfter w:w="810" w:type="dxa"/>
          <w:cantSplit/>
          <w:trHeight w:val="338"/>
        </w:trPr>
        <w:tc>
          <w:tcPr>
            <w:tcW w:w="723" w:type="dxa"/>
            <w:vMerge/>
            <w:tcBorders>
              <w:top w:val="single" w:sz="16" w:space="0" w:color="000000"/>
              <w:left w:val="single" w:sz="16" w:space="0" w:color="000000"/>
              <w:bottom w:val="single" w:sz="16" w:space="0" w:color="000000"/>
              <w:right w:val="nil"/>
            </w:tcBorders>
            <w:shd w:val="clear" w:color="auto" w:fill="FFFFFF"/>
          </w:tcPr>
          <w:p w14:paraId="20A645D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25D2002E"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7</w:t>
            </w:r>
          </w:p>
        </w:tc>
        <w:tc>
          <w:tcPr>
            <w:tcW w:w="810" w:type="dxa"/>
            <w:tcBorders>
              <w:top w:val="nil"/>
              <w:bottom w:val="nil"/>
            </w:tcBorders>
            <w:shd w:val="clear" w:color="auto" w:fill="FFFFFF"/>
            <w:vAlign w:val="center"/>
          </w:tcPr>
          <w:p w14:paraId="188CB99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16.622</w:t>
            </w:r>
          </w:p>
        </w:tc>
        <w:tc>
          <w:tcPr>
            <w:tcW w:w="810" w:type="dxa"/>
            <w:tcBorders>
              <w:top w:val="nil"/>
              <w:bottom w:val="nil"/>
            </w:tcBorders>
            <w:shd w:val="clear" w:color="auto" w:fill="FFFFFF"/>
            <w:vAlign w:val="center"/>
          </w:tcPr>
          <w:p w14:paraId="69B99C3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720" w:type="dxa"/>
            <w:tcBorders>
              <w:top w:val="nil"/>
              <w:bottom w:val="nil"/>
            </w:tcBorders>
            <w:shd w:val="clear" w:color="auto" w:fill="FFFFFF"/>
            <w:vAlign w:val="center"/>
          </w:tcPr>
          <w:p w14:paraId="10ABD90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.24</w:t>
            </w:r>
          </w:p>
        </w:tc>
        <w:tc>
          <w:tcPr>
            <w:tcW w:w="720" w:type="dxa"/>
            <w:tcBorders>
              <w:top w:val="nil"/>
              <w:bottom w:val="nil"/>
            </w:tcBorders>
            <w:shd w:val="clear" w:color="auto" w:fill="FFFFFF"/>
            <w:vAlign w:val="center"/>
          </w:tcPr>
          <w:p w14:paraId="2BB2C27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.72</w:t>
            </w:r>
          </w:p>
        </w:tc>
        <w:tc>
          <w:tcPr>
            <w:tcW w:w="540" w:type="dxa"/>
            <w:tcBorders>
              <w:top w:val="nil"/>
              <w:bottom w:val="nil"/>
            </w:tcBorders>
            <w:shd w:val="clear" w:color="auto" w:fill="FFFFFF"/>
            <w:vAlign w:val="center"/>
          </w:tcPr>
          <w:p w14:paraId="03DACA3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.03</w:t>
            </w:r>
          </w:p>
        </w:tc>
        <w:tc>
          <w:tcPr>
            <w:tcW w:w="810" w:type="dxa"/>
            <w:tcBorders>
              <w:top w:val="nil"/>
              <w:bottom w:val="nil"/>
            </w:tcBorders>
            <w:shd w:val="clear" w:color="auto" w:fill="FFFFFF"/>
            <w:vAlign w:val="center"/>
          </w:tcPr>
          <w:p w14:paraId="7B8C4CE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.08</w:t>
            </w:r>
          </w:p>
        </w:tc>
        <w:tc>
          <w:tcPr>
            <w:tcW w:w="540" w:type="dxa"/>
            <w:tcBorders>
              <w:top w:val="nil"/>
              <w:bottom w:val="nil"/>
            </w:tcBorders>
            <w:shd w:val="clear" w:color="auto" w:fill="FFFFFF"/>
            <w:vAlign w:val="center"/>
          </w:tcPr>
          <w:p w14:paraId="50706C6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.50</w:t>
            </w:r>
          </w:p>
        </w:tc>
        <w:tc>
          <w:tcPr>
            <w:tcW w:w="990" w:type="dxa"/>
            <w:tcBorders>
              <w:top w:val="nil"/>
              <w:bottom w:val="nil"/>
            </w:tcBorders>
            <w:shd w:val="clear" w:color="auto" w:fill="FFFFFF"/>
            <w:vAlign w:val="center"/>
          </w:tcPr>
          <w:p w14:paraId="03FC785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.67</w:t>
            </w:r>
          </w:p>
        </w:tc>
        <w:tc>
          <w:tcPr>
            <w:tcW w:w="630" w:type="dxa"/>
            <w:tcBorders>
              <w:top w:val="nil"/>
              <w:bottom w:val="nil"/>
            </w:tcBorders>
            <w:shd w:val="clear" w:color="auto" w:fill="FFFFFF"/>
            <w:vAlign w:val="center"/>
          </w:tcPr>
          <w:p w14:paraId="07A0E31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810" w:type="dxa"/>
            <w:tcBorders>
              <w:top w:val="nil"/>
              <w:bottom w:val="nil"/>
              <w:right w:val="single" w:sz="16" w:space="0" w:color="000000"/>
            </w:tcBorders>
            <w:shd w:val="clear" w:color="auto" w:fill="FFFFFF"/>
            <w:vAlign w:val="center"/>
          </w:tcPr>
          <w:p w14:paraId="4235BD0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.05</w:t>
            </w:r>
          </w:p>
        </w:tc>
      </w:tr>
      <w:tr w:rsidR="008024EC" w:rsidRPr="008024EC" w14:paraId="5F4A4181" w14:textId="77777777" w:rsidTr="008024EC">
        <w:trPr>
          <w:gridAfter w:val="1"/>
          <w:wAfter w:w="810" w:type="dxa"/>
          <w:cantSplit/>
          <w:trHeight w:val="352"/>
        </w:trPr>
        <w:tc>
          <w:tcPr>
            <w:tcW w:w="723" w:type="dxa"/>
            <w:vMerge/>
            <w:tcBorders>
              <w:top w:val="single" w:sz="16" w:space="0" w:color="000000"/>
              <w:left w:val="single" w:sz="16" w:space="0" w:color="000000"/>
              <w:bottom w:val="single" w:sz="16" w:space="0" w:color="000000"/>
              <w:right w:val="nil"/>
            </w:tcBorders>
            <w:shd w:val="clear" w:color="auto" w:fill="FFFFFF"/>
          </w:tcPr>
          <w:p w14:paraId="0AB2C89B"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nil"/>
              <w:right w:val="single" w:sz="16" w:space="0" w:color="000000"/>
            </w:tcBorders>
            <w:shd w:val="clear" w:color="auto" w:fill="FFFFFF"/>
          </w:tcPr>
          <w:p w14:paraId="07C69F9B"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8</w:t>
            </w:r>
          </w:p>
        </w:tc>
        <w:tc>
          <w:tcPr>
            <w:tcW w:w="810" w:type="dxa"/>
            <w:tcBorders>
              <w:top w:val="nil"/>
              <w:bottom w:val="nil"/>
            </w:tcBorders>
            <w:shd w:val="clear" w:color="auto" w:fill="FFFFFF"/>
            <w:vAlign w:val="center"/>
          </w:tcPr>
          <w:p w14:paraId="2954BC5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39.943</w:t>
            </w:r>
          </w:p>
        </w:tc>
        <w:tc>
          <w:tcPr>
            <w:tcW w:w="810" w:type="dxa"/>
            <w:tcBorders>
              <w:top w:val="nil"/>
              <w:bottom w:val="nil"/>
            </w:tcBorders>
            <w:shd w:val="clear" w:color="auto" w:fill="FFFFFF"/>
            <w:vAlign w:val="center"/>
          </w:tcPr>
          <w:p w14:paraId="32CB3B1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720" w:type="dxa"/>
            <w:tcBorders>
              <w:top w:val="nil"/>
              <w:bottom w:val="nil"/>
            </w:tcBorders>
            <w:shd w:val="clear" w:color="auto" w:fill="FFFFFF"/>
            <w:vAlign w:val="center"/>
          </w:tcPr>
          <w:p w14:paraId="39A6AC2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w:t>
            </w:r>
          </w:p>
        </w:tc>
        <w:tc>
          <w:tcPr>
            <w:tcW w:w="720" w:type="dxa"/>
            <w:tcBorders>
              <w:top w:val="nil"/>
              <w:bottom w:val="nil"/>
            </w:tcBorders>
            <w:shd w:val="clear" w:color="auto" w:fill="FFFFFF"/>
            <w:vAlign w:val="center"/>
          </w:tcPr>
          <w:p w14:paraId="4A2678D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540" w:type="dxa"/>
            <w:tcBorders>
              <w:top w:val="nil"/>
              <w:bottom w:val="nil"/>
            </w:tcBorders>
            <w:shd w:val="clear" w:color="auto" w:fill="FFFFFF"/>
            <w:vAlign w:val="center"/>
          </w:tcPr>
          <w:p w14:paraId="40F64D1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.61</w:t>
            </w:r>
          </w:p>
        </w:tc>
        <w:tc>
          <w:tcPr>
            <w:tcW w:w="810" w:type="dxa"/>
            <w:tcBorders>
              <w:top w:val="nil"/>
              <w:bottom w:val="nil"/>
            </w:tcBorders>
            <w:shd w:val="clear" w:color="auto" w:fill="FFFFFF"/>
            <w:vAlign w:val="center"/>
          </w:tcPr>
          <w:p w14:paraId="43F8FAD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.17</w:t>
            </w:r>
          </w:p>
        </w:tc>
        <w:tc>
          <w:tcPr>
            <w:tcW w:w="540" w:type="dxa"/>
            <w:tcBorders>
              <w:top w:val="nil"/>
              <w:bottom w:val="nil"/>
            </w:tcBorders>
            <w:shd w:val="clear" w:color="auto" w:fill="FFFFFF"/>
            <w:vAlign w:val="center"/>
          </w:tcPr>
          <w:p w14:paraId="41BB275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.09</w:t>
            </w:r>
          </w:p>
        </w:tc>
        <w:tc>
          <w:tcPr>
            <w:tcW w:w="990" w:type="dxa"/>
            <w:tcBorders>
              <w:top w:val="nil"/>
              <w:bottom w:val="nil"/>
            </w:tcBorders>
            <w:shd w:val="clear" w:color="auto" w:fill="FFFFFF"/>
            <w:vAlign w:val="center"/>
          </w:tcPr>
          <w:p w14:paraId="43E1721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w:t>
            </w:r>
          </w:p>
        </w:tc>
        <w:tc>
          <w:tcPr>
            <w:tcW w:w="630" w:type="dxa"/>
            <w:tcBorders>
              <w:top w:val="nil"/>
              <w:bottom w:val="nil"/>
            </w:tcBorders>
            <w:shd w:val="clear" w:color="auto" w:fill="FFFFFF"/>
            <w:vAlign w:val="center"/>
          </w:tcPr>
          <w:p w14:paraId="3AE3111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.80</w:t>
            </w:r>
          </w:p>
        </w:tc>
        <w:tc>
          <w:tcPr>
            <w:tcW w:w="810" w:type="dxa"/>
            <w:tcBorders>
              <w:top w:val="nil"/>
              <w:bottom w:val="nil"/>
              <w:right w:val="single" w:sz="16" w:space="0" w:color="000000"/>
            </w:tcBorders>
            <w:shd w:val="clear" w:color="auto" w:fill="FFFFFF"/>
            <w:vAlign w:val="center"/>
          </w:tcPr>
          <w:p w14:paraId="341330F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w:t>
            </w:r>
          </w:p>
        </w:tc>
      </w:tr>
      <w:tr w:rsidR="008024EC" w:rsidRPr="008024EC" w14:paraId="31E1CC0B" w14:textId="77777777" w:rsidTr="008024EC">
        <w:trPr>
          <w:gridAfter w:val="1"/>
          <w:wAfter w:w="810" w:type="dxa"/>
          <w:cantSplit/>
          <w:trHeight w:val="296"/>
        </w:trPr>
        <w:tc>
          <w:tcPr>
            <w:tcW w:w="723" w:type="dxa"/>
            <w:vMerge/>
            <w:tcBorders>
              <w:top w:val="single" w:sz="16" w:space="0" w:color="000000"/>
              <w:left w:val="single" w:sz="16" w:space="0" w:color="000000"/>
              <w:bottom w:val="single" w:sz="16" w:space="0" w:color="000000"/>
              <w:right w:val="nil"/>
            </w:tcBorders>
            <w:shd w:val="clear" w:color="auto" w:fill="FFFFFF"/>
          </w:tcPr>
          <w:p w14:paraId="3EBFE088"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47" w:type="dxa"/>
            <w:tcBorders>
              <w:top w:val="nil"/>
              <w:left w:val="nil"/>
              <w:bottom w:val="single" w:sz="16" w:space="0" w:color="000000"/>
              <w:right w:val="single" w:sz="16" w:space="0" w:color="000000"/>
            </w:tcBorders>
            <w:shd w:val="clear" w:color="auto" w:fill="FFFFFF"/>
          </w:tcPr>
          <w:p w14:paraId="6215A61C"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9</w:t>
            </w:r>
          </w:p>
        </w:tc>
        <w:tc>
          <w:tcPr>
            <w:tcW w:w="810" w:type="dxa"/>
            <w:tcBorders>
              <w:top w:val="nil"/>
              <w:bottom w:val="single" w:sz="16" w:space="0" w:color="000000"/>
            </w:tcBorders>
            <w:shd w:val="clear" w:color="auto" w:fill="FFFFFF"/>
            <w:vAlign w:val="center"/>
          </w:tcPr>
          <w:p w14:paraId="514BEE7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45.104</w:t>
            </w:r>
          </w:p>
        </w:tc>
        <w:tc>
          <w:tcPr>
            <w:tcW w:w="810" w:type="dxa"/>
            <w:tcBorders>
              <w:top w:val="nil"/>
              <w:bottom w:val="single" w:sz="16" w:space="0" w:color="000000"/>
            </w:tcBorders>
            <w:shd w:val="clear" w:color="auto" w:fill="FFFFFF"/>
            <w:vAlign w:val="center"/>
          </w:tcPr>
          <w:p w14:paraId="6908E96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.98</w:t>
            </w:r>
          </w:p>
        </w:tc>
        <w:tc>
          <w:tcPr>
            <w:tcW w:w="720" w:type="dxa"/>
            <w:tcBorders>
              <w:top w:val="nil"/>
              <w:bottom w:val="single" w:sz="16" w:space="0" w:color="000000"/>
            </w:tcBorders>
            <w:shd w:val="clear" w:color="auto" w:fill="FFFFFF"/>
            <w:vAlign w:val="center"/>
          </w:tcPr>
          <w:p w14:paraId="15EE226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w:t>
            </w:r>
          </w:p>
        </w:tc>
        <w:tc>
          <w:tcPr>
            <w:tcW w:w="720" w:type="dxa"/>
            <w:tcBorders>
              <w:top w:val="nil"/>
              <w:bottom w:val="single" w:sz="16" w:space="0" w:color="000000"/>
            </w:tcBorders>
            <w:shd w:val="clear" w:color="auto" w:fill="FFFFFF"/>
            <w:vAlign w:val="center"/>
          </w:tcPr>
          <w:p w14:paraId="6BA9AB8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.07</w:t>
            </w:r>
          </w:p>
        </w:tc>
        <w:tc>
          <w:tcPr>
            <w:tcW w:w="540" w:type="dxa"/>
            <w:tcBorders>
              <w:top w:val="nil"/>
              <w:bottom w:val="single" w:sz="16" w:space="0" w:color="000000"/>
            </w:tcBorders>
            <w:shd w:val="clear" w:color="auto" w:fill="FFFFFF"/>
            <w:vAlign w:val="center"/>
          </w:tcPr>
          <w:p w14:paraId="6726D83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.35</w:t>
            </w:r>
          </w:p>
        </w:tc>
        <w:tc>
          <w:tcPr>
            <w:tcW w:w="810" w:type="dxa"/>
            <w:tcBorders>
              <w:top w:val="nil"/>
              <w:bottom w:val="single" w:sz="16" w:space="0" w:color="000000"/>
            </w:tcBorders>
            <w:shd w:val="clear" w:color="auto" w:fill="FFFFFF"/>
            <w:vAlign w:val="center"/>
          </w:tcPr>
          <w:p w14:paraId="5840FB2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540" w:type="dxa"/>
            <w:tcBorders>
              <w:top w:val="nil"/>
              <w:bottom w:val="single" w:sz="16" w:space="0" w:color="000000"/>
            </w:tcBorders>
            <w:shd w:val="clear" w:color="auto" w:fill="FFFFFF"/>
            <w:vAlign w:val="center"/>
          </w:tcPr>
          <w:p w14:paraId="4FF03D8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.23</w:t>
            </w:r>
          </w:p>
        </w:tc>
        <w:tc>
          <w:tcPr>
            <w:tcW w:w="990" w:type="dxa"/>
            <w:tcBorders>
              <w:top w:val="nil"/>
              <w:bottom w:val="single" w:sz="16" w:space="0" w:color="000000"/>
            </w:tcBorders>
            <w:shd w:val="clear" w:color="auto" w:fill="FFFFFF"/>
            <w:vAlign w:val="center"/>
          </w:tcPr>
          <w:p w14:paraId="4E75DBA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630" w:type="dxa"/>
            <w:tcBorders>
              <w:top w:val="nil"/>
              <w:bottom w:val="single" w:sz="16" w:space="0" w:color="000000"/>
            </w:tcBorders>
            <w:shd w:val="clear" w:color="auto" w:fill="FFFFFF"/>
            <w:vAlign w:val="center"/>
          </w:tcPr>
          <w:p w14:paraId="1A79886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.18</w:t>
            </w:r>
          </w:p>
        </w:tc>
        <w:tc>
          <w:tcPr>
            <w:tcW w:w="810" w:type="dxa"/>
            <w:tcBorders>
              <w:top w:val="nil"/>
              <w:bottom w:val="single" w:sz="16" w:space="0" w:color="000000"/>
              <w:right w:val="single" w:sz="16" w:space="0" w:color="000000"/>
            </w:tcBorders>
            <w:shd w:val="clear" w:color="auto" w:fill="FFFFFF"/>
            <w:vAlign w:val="center"/>
          </w:tcPr>
          <w:p w14:paraId="43731B0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.18</w:t>
            </w:r>
          </w:p>
        </w:tc>
      </w:tr>
      <w:tr w:rsidR="008024EC" w:rsidRPr="008024EC" w14:paraId="2436A033" w14:textId="77777777" w:rsidTr="008024EC">
        <w:trPr>
          <w:cantSplit/>
          <w:trHeight w:val="296"/>
        </w:trPr>
        <w:tc>
          <w:tcPr>
            <w:tcW w:w="9360" w:type="dxa"/>
            <w:gridSpan w:val="13"/>
            <w:tcBorders>
              <w:top w:val="nil"/>
              <w:left w:val="nil"/>
              <w:bottom w:val="nil"/>
              <w:right w:val="nil"/>
            </w:tcBorders>
            <w:shd w:val="clear" w:color="auto" w:fill="FFFFFF"/>
          </w:tcPr>
          <w:p w14:paraId="3E5D8150"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5EAC789A" w14:textId="77777777" w:rsidR="008024EC" w:rsidRP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tbl>
      <w:tblPr>
        <w:tblW w:w="1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1294"/>
        <w:gridCol w:w="1710"/>
        <w:gridCol w:w="990"/>
        <w:gridCol w:w="900"/>
        <w:gridCol w:w="1260"/>
        <w:gridCol w:w="990"/>
        <w:gridCol w:w="3330"/>
      </w:tblGrid>
      <w:tr w:rsidR="008024EC" w:rsidRPr="008024EC" w14:paraId="1D116978" w14:textId="77777777" w:rsidTr="008024EC">
        <w:trPr>
          <w:cantSplit/>
        </w:trPr>
        <w:tc>
          <w:tcPr>
            <w:tcW w:w="11250" w:type="dxa"/>
            <w:gridSpan w:val="8"/>
            <w:tcBorders>
              <w:top w:val="nil"/>
              <w:left w:val="nil"/>
              <w:bottom w:val="nil"/>
              <w:right w:val="nil"/>
            </w:tcBorders>
            <w:shd w:val="clear" w:color="auto" w:fill="FFFFFF"/>
            <w:vAlign w:val="center"/>
          </w:tcPr>
          <w:p w14:paraId="7FC9D1C8" w14:textId="00AE5915"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bCs/>
                <w:color w:val="000000"/>
                <w:sz w:val="24"/>
                <w:szCs w:val="24"/>
              </w:rPr>
            </w:pPr>
            <w:r w:rsidRPr="008024EC">
              <w:rPr>
                <w:rFonts w:ascii="Calibri" w:eastAsia="Calibri" w:hAnsi="Calibri" w:cs="Times New Roman"/>
              </w:rPr>
              <w:br w:type="page"/>
            </w:r>
            <w:r w:rsidRPr="008024EC">
              <w:rPr>
                <w:rFonts w:ascii="Times New Roman" w:eastAsia="Calibri" w:hAnsi="Times New Roman" w:cs="Times New Roman"/>
                <w:bCs/>
                <w:color w:val="000000"/>
                <w:sz w:val="24"/>
                <w:szCs w:val="24"/>
              </w:rPr>
              <w:t>Appendix D</w:t>
            </w:r>
          </w:p>
          <w:p w14:paraId="7C81DD3D" w14:textId="77777777"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8024EC">
              <w:rPr>
                <w:rFonts w:ascii="Times New Roman" w:eastAsia="Calibri" w:hAnsi="Times New Roman" w:cs="Times New Roman"/>
                <w:bCs/>
                <w:color w:val="000000"/>
                <w:sz w:val="24"/>
                <w:szCs w:val="24"/>
              </w:rPr>
              <w:t>Model 2 Coefficients Table</w:t>
            </w:r>
          </w:p>
        </w:tc>
      </w:tr>
      <w:tr w:rsidR="008024EC" w:rsidRPr="008024EC" w14:paraId="6C83792F" w14:textId="77777777" w:rsidTr="008024EC">
        <w:trPr>
          <w:gridAfter w:val="1"/>
          <w:wAfter w:w="3330" w:type="dxa"/>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4007E142"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1710" w:type="dxa"/>
            <w:tcBorders>
              <w:top w:val="single" w:sz="16" w:space="0" w:color="000000"/>
            </w:tcBorders>
            <w:shd w:val="clear" w:color="auto" w:fill="FFFFFF"/>
            <w:vAlign w:val="bottom"/>
          </w:tcPr>
          <w:p w14:paraId="476225C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Standardized Coefficients</w:t>
            </w:r>
          </w:p>
        </w:tc>
        <w:tc>
          <w:tcPr>
            <w:tcW w:w="990" w:type="dxa"/>
            <w:vMerge w:val="restart"/>
            <w:tcBorders>
              <w:top w:val="single" w:sz="16" w:space="0" w:color="000000"/>
            </w:tcBorders>
            <w:shd w:val="clear" w:color="auto" w:fill="FFFFFF"/>
            <w:vAlign w:val="bottom"/>
          </w:tcPr>
          <w:p w14:paraId="1B4F93A4"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w:t>
            </w:r>
          </w:p>
        </w:tc>
        <w:tc>
          <w:tcPr>
            <w:tcW w:w="900" w:type="dxa"/>
            <w:vMerge w:val="restart"/>
            <w:tcBorders>
              <w:top w:val="single" w:sz="16" w:space="0" w:color="000000"/>
            </w:tcBorders>
            <w:shd w:val="clear" w:color="auto" w:fill="FFFFFF"/>
            <w:vAlign w:val="bottom"/>
          </w:tcPr>
          <w:p w14:paraId="56DFC056"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Sig.</w:t>
            </w:r>
          </w:p>
        </w:tc>
        <w:tc>
          <w:tcPr>
            <w:tcW w:w="2250" w:type="dxa"/>
            <w:gridSpan w:val="2"/>
            <w:tcBorders>
              <w:top w:val="single" w:sz="16" w:space="0" w:color="000000"/>
              <w:right w:val="single" w:sz="16" w:space="0" w:color="000000"/>
            </w:tcBorders>
            <w:shd w:val="clear" w:color="auto" w:fill="FFFFFF"/>
            <w:vAlign w:val="bottom"/>
          </w:tcPr>
          <w:p w14:paraId="60E2813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Collinearity Statistics</w:t>
            </w:r>
          </w:p>
        </w:tc>
      </w:tr>
      <w:tr w:rsidR="008024EC" w:rsidRPr="008024EC" w14:paraId="613103F8" w14:textId="77777777" w:rsidTr="008024EC">
        <w:trPr>
          <w:gridAfter w:val="1"/>
          <w:wAfter w:w="3330" w:type="dxa"/>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0ACD035A"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710" w:type="dxa"/>
            <w:tcBorders>
              <w:bottom w:val="single" w:sz="16" w:space="0" w:color="000000"/>
            </w:tcBorders>
            <w:shd w:val="clear" w:color="auto" w:fill="FFFFFF"/>
            <w:vAlign w:val="bottom"/>
          </w:tcPr>
          <w:p w14:paraId="4A238D7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Beta</w:t>
            </w:r>
          </w:p>
        </w:tc>
        <w:tc>
          <w:tcPr>
            <w:tcW w:w="990" w:type="dxa"/>
            <w:vMerge/>
            <w:tcBorders>
              <w:top w:val="single" w:sz="16" w:space="0" w:color="000000"/>
            </w:tcBorders>
            <w:shd w:val="clear" w:color="auto" w:fill="FFFFFF"/>
            <w:vAlign w:val="bottom"/>
          </w:tcPr>
          <w:p w14:paraId="50F6579B"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900" w:type="dxa"/>
            <w:vMerge/>
            <w:tcBorders>
              <w:top w:val="single" w:sz="16" w:space="0" w:color="000000"/>
            </w:tcBorders>
            <w:shd w:val="clear" w:color="auto" w:fill="FFFFFF"/>
            <w:vAlign w:val="bottom"/>
          </w:tcPr>
          <w:p w14:paraId="158BC58E"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60" w:type="dxa"/>
            <w:tcBorders>
              <w:bottom w:val="single" w:sz="16" w:space="0" w:color="000000"/>
            </w:tcBorders>
            <w:shd w:val="clear" w:color="auto" w:fill="FFFFFF"/>
            <w:vAlign w:val="bottom"/>
          </w:tcPr>
          <w:p w14:paraId="2E268FCF"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Tolerance</w:t>
            </w:r>
          </w:p>
        </w:tc>
        <w:tc>
          <w:tcPr>
            <w:tcW w:w="990" w:type="dxa"/>
            <w:tcBorders>
              <w:bottom w:val="single" w:sz="16" w:space="0" w:color="000000"/>
              <w:right w:val="single" w:sz="16" w:space="0" w:color="000000"/>
            </w:tcBorders>
            <w:shd w:val="clear" w:color="auto" w:fill="FFFFFF"/>
            <w:vAlign w:val="bottom"/>
          </w:tcPr>
          <w:p w14:paraId="1867CD0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VIF</w:t>
            </w:r>
          </w:p>
        </w:tc>
      </w:tr>
      <w:tr w:rsidR="008024EC" w:rsidRPr="008024EC" w14:paraId="76E94489" w14:textId="77777777" w:rsidTr="008024EC">
        <w:trPr>
          <w:gridAfter w:val="1"/>
          <w:wAfter w:w="3330" w:type="dxa"/>
          <w:cantSplit/>
        </w:trPr>
        <w:tc>
          <w:tcPr>
            <w:tcW w:w="776" w:type="dxa"/>
            <w:vMerge w:val="restart"/>
            <w:tcBorders>
              <w:top w:val="single" w:sz="16" w:space="0" w:color="000000"/>
              <w:left w:val="single" w:sz="16" w:space="0" w:color="000000"/>
              <w:bottom w:val="single" w:sz="16" w:space="0" w:color="000000"/>
              <w:right w:val="nil"/>
            </w:tcBorders>
            <w:shd w:val="clear" w:color="auto" w:fill="FFFFFF"/>
          </w:tcPr>
          <w:p w14:paraId="3072220D"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294" w:type="dxa"/>
            <w:tcBorders>
              <w:top w:val="single" w:sz="16" w:space="0" w:color="000000"/>
              <w:left w:val="nil"/>
              <w:bottom w:val="nil"/>
              <w:right w:val="single" w:sz="16" w:space="0" w:color="000000"/>
            </w:tcBorders>
            <w:shd w:val="clear" w:color="auto" w:fill="FFFFFF"/>
          </w:tcPr>
          <w:p w14:paraId="2591283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1710" w:type="dxa"/>
            <w:tcBorders>
              <w:top w:val="single" w:sz="16" w:space="0" w:color="000000"/>
              <w:bottom w:val="nil"/>
            </w:tcBorders>
            <w:shd w:val="clear" w:color="auto" w:fill="FFFFFF"/>
            <w:vAlign w:val="center"/>
          </w:tcPr>
          <w:p w14:paraId="496260E0"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990" w:type="dxa"/>
            <w:tcBorders>
              <w:top w:val="single" w:sz="16" w:space="0" w:color="000000"/>
              <w:bottom w:val="nil"/>
            </w:tcBorders>
            <w:shd w:val="clear" w:color="auto" w:fill="FFFFFF"/>
            <w:vAlign w:val="center"/>
          </w:tcPr>
          <w:p w14:paraId="5E2B3C6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9.880</w:t>
            </w:r>
          </w:p>
        </w:tc>
        <w:tc>
          <w:tcPr>
            <w:tcW w:w="900" w:type="dxa"/>
            <w:tcBorders>
              <w:top w:val="single" w:sz="16" w:space="0" w:color="000000"/>
              <w:bottom w:val="nil"/>
            </w:tcBorders>
            <w:shd w:val="clear" w:color="auto" w:fill="FFFFFF"/>
            <w:vAlign w:val="center"/>
          </w:tcPr>
          <w:p w14:paraId="3BB8284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260" w:type="dxa"/>
            <w:tcBorders>
              <w:top w:val="single" w:sz="16" w:space="0" w:color="000000"/>
              <w:bottom w:val="nil"/>
            </w:tcBorders>
            <w:shd w:val="clear" w:color="auto" w:fill="FFFFFF"/>
            <w:vAlign w:val="center"/>
          </w:tcPr>
          <w:p w14:paraId="22ED4FB5"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990" w:type="dxa"/>
            <w:tcBorders>
              <w:top w:val="single" w:sz="16" w:space="0" w:color="000000"/>
              <w:bottom w:val="nil"/>
              <w:right w:val="single" w:sz="16" w:space="0" w:color="000000"/>
            </w:tcBorders>
            <w:shd w:val="clear" w:color="auto" w:fill="FFFFFF"/>
            <w:vAlign w:val="center"/>
          </w:tcPr>
          <w:p w14:paraId="0517A388"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r>
      <w:tr w:rsidR="008024EC" w:rsidRPr="008024EC" w14:paraId="7AF28ADA" w14:textId="77777777" w:rsidTr="008024EC">
        <w:trPr>
          <w:gridAfter w:val="1"/>
          <w:wAfter w:w="3330"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6DF73B72"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294" w:type="dxa"/>
            <w:tcBorders>
              <w:top w:val="nil"/>
              <w:left w:val="nil"/>
              <w:bottom w:val="nil"/>
              <w:right w:val="single" w:sz="16" w:space="0" w:color="000000"/>
            </w:tcBorders>
            <w:shd w:val="clear" w:color="auto" w:fill="FFFFFF"/>
          </w:tcPr>
          <w:p w14:paraId="40B0720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Member</w:t>
            </w:r>
          </w:p>
        </w:tc>
        <w:tc>
          <w:tcPr>
            <w:tcW w:w="1710" w:type="dxa"/>
            <w:tcBorders>
              <w:top w:val="nil"/>
              <w:bottom w:val="nil"/>
            </w:tcBorders>
            <w:shd w:val="clear" w:color="auto" w:fill="FFFFFF"/>
            <w:vAlign w:val="center"/>
          </w:tcPr>
          <w:p w14:paraId="73CDFA4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-.124</w:t>
            </w:r>
          </w:p>
        </w:tc>
        <w:tc>
          <w:tcPr>
            <w:tcW w:w="990" w:type="dxa"/>
            <w:tcBorders>
              <w:top w:val="nil"/>
              <w:bottom w:val="nil"/>
            </w:tcBorders>
            <w:shd w:val="clear" w:color="auto" w:fill="FFFFFF"/>
            <w:vAlign w:val="center"/>
          </w:tcPr>
          <w:p w14:paraId="4007D26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-1.030</w:t>
            </w:r>
          </w:p>
        </w:tc>
        <w:tc>
          <w:tcPr>
            <w:tcW w:w="900" w:type="dxa"/>
            <w:tcBorders>
              <w:top w:val="nil"/>
              <w:bottom w:val="nil"/>
            </w:tcBorders>
            <w:shd w:val="clear" w:color="auto" w:fill="FFFFFF"/>
            <w:vAlign w:val="center"/>
          </w:tcPr>
          <w:p w14:paraId="071EC9D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.310</w:t>
            </w:r>
          </w:p>
        </w:tc>
        <w:tc>
          <w:tcPr>
            <w:tcW w:w="1260" w:type="dxa"/>
            <w:tcBorders>
              <w:top w:val="nil"/>
              <w:bottom w:val="nil"/>
            </w:tcBorders>
            <w:shd w:val="clear" w:color="auto" w:fill="FFFFFF"/>
            <w:vAlign w:val="center"/>
          </w:tcPr>
          <w:p w14:paraId="4332784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.365</w:t>
            </w:r>
          </w:p>
        </w:tc>
        <w:tc>
          <w:tcPr>
            <w:tcW w:w="990" w:type="dxa"/>
            <w:tcBorders>
              <w:top w:val="nil"/>
              <w:bottom w:val="nil"/>
              <w:right w:val="single" w:sz="16" w:space="0" w:color="000000"/>
            </w:tcBorders>
            <w:shd w:val="clear" w:color="auto" w:fill="FFFFFF"/>
            <w:vAlign w:val="center"/>
          </w:tcPr>
          <w:p w14:paraId="023D0B9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2.743</w:t>
            </w:r>
          </w:p>
        </w:tc>
      </w:tr>
      <w:tr w:rsidR="008024EC" w:rsidRPr="008024EC" w14:paraId="48E30BEC" w14:textId="77777777" w:rsidTr="008024EC">
        <w:trPr>
          <w:gridAfter w:val="1"/>
          <w:wAfter w:w="3330"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45C5B5B9"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94" w:type="dxa"/>
            <w:tcBorders>
              <w:top w:val="nil"/>
              <w:left w:val="nil"/>
              <w:bottom w:val="nil"/>
              <w:right w:val="single" w:sz="16" w:space="0" w:color="000000"/>
            </w:tcBorders>
            <w:shd w:val="clear" w:color="auto" w:fill="FFFFFF"/>
          </w:tcPr>
          <w:p w14:paraId="4CD9539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1710" w:type="dxa"/>
            <w:tcBorders>
              <w:top w:val="nil"/>
              <w:bottom w:val="nil"/>
            </w:tcBorders>
            <w:shd w:val="clear" w:color="auto" w:fill="FFFFFF"/>
            <w:vAlign w:val="center"/>
          </w:tcPr>
          <w:p w14:paraId="622F5E9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.301</w:t>
            </w:r>
          </w:p>
        </w:tc>
        <w:tc>
          <w:tcPr>
            <w:tcW w:w="990" w:type="dxa"/>
            <w:tcBorders>
              <w:top w:val="nil"/>
              <w:bottom w:val="nil"/>
            </w:tcBorders>
            <w:shd w:val="clear" w:color="auto" w:fill="FFFFFF"/>
            <w:vAlign w:val="center"/>
          </w:tcPr>
          <w:p w14:paraId="4E4DB46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2.184</w:t>
            </w:r>
          </w:p>
        </w:tc>
        <w:tc>
          <w:tcPr>
            <w:tcW w:w="900" w:type="dxa"/>
            <w:tcBorders>
              <w:top w:val="nil"/>
              <w:bottom w:val="nil"/>
            </w:tcBorders>
            <w:shd w:val="clear" w:color="auto" w:fill="FFFFFF"/>
            <w:vAlign w:val="center"/>
          </w:tcPr>
          <w:p w14:paraId="160FC26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.036</w:t>
            </w:r>
          </w:p>
        </w:tc>
        <w:tc>
          <w:tcPr>
            <w:tcW w:w="1260" w:type="dxa"/>
            <w:tcBorders>
              <w:top w:val="nil"/>
              <w:bottom w:val="nil"/>
            </w:tcBorders>
            <w:shd w:val="clear" w:color="auto" w:fill="FFFFFF"/>
            <w:vAlign w:val="center"/>
          </w:tcPr>
          <w:p w14:paraId="75A2504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.279</w:t>
            </w:r>
          </w:p>
        </w:tc>
        <w:tc>
          <w:tcPr>
            <w:tcW w:w="990" w:type="dxa"/>
            <w:tcBorders>
              <w:top w:val="nil"/>
              <w:bottom w:val="nil"/>
              <w:right w:val="single" w:sz="16" w:space="0" w:color="000000"/>
            </w:tcBorders>
            <w:shd w:val="clear" w:color="auto" w:fill="FFFFFF"/>
            <w:vAlign w:val="center"/>
          </w:tcPr>
          <w:p w14:paraId="6EEE594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3.590</w:t>
            </w:r>
          </w:p>
        </w:tc>
      </w:tr>
      <w:tr w:rsidR="008024EC" w:rsidRPr="008024EC" w14:paraId="770F5D0A" w14:textId="77777777" w:rsidTr="008024EC">
        <w:trPr>
          <w:gridAfter w:val="1"/>
          <w:wAfter w:w="3330"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494D3992"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94" w:type="dxa"/>
            <w:tcBorders>
              <w:top w:val="nil"/>
              <w:left w:val="nil"/>
              <w:bottom w:val="nil"/>
              <w:right w:val="single" w:sz="16" w:space="0" w:color="000000"/>
            </w:tcBorders>
            <w:shd w:val="clear" w:color="auto" w:fill="FFFFFF"/>
          </w:tcPr>
          <w:p w14:paraId="32A671E7"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1710" w:type="dxa"/>
            <w:tcBorders>
              <w:top w:val="nil"/>
              <w:bottom w:val="nil"/>
            </w:tcBorders>
            <w:shd w:val="clear" w:color="auto" w:fill="FFFFFF"/>
            <w:vAlign w:val="center"/>
          </w:tcPr>
          <w:p w14:paraId="7654A87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.240</w:t>
            </w:r>
          </w:p>
        </w:tc>
        <w:tc>
          <w:tcPr>
            <w:tcW w:w="990" w:type="dxa"/>
            <w:tcBorders>
              <w:top w:val="nil"/>
              <w:bottom w:val="nil"/>
            </w:tcBorders>
            <w:shd w:val="clear" w:color="auto" w:fill="FFFFFF"/>
            <w:vAlign w:val="center"/>
          </w:tcPr>
          <w:p w14:paraId="28CFE36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1.973</w:t>
            </w:r>
          </w:p>
        </w:tc>
        <w:tc>
          <w:tcPr>
            <w:tcW w:w="900" w:type="dxa"/>
            <w:tcBorders>
              <w:top w:val="nil"/>
              <w:bottom w:val="nil"/>
            </w:tcBorders>
            <w:shd w:val="clear" w:color="auto" w:fill="FFFFFF"/>
            <w:vAlign w:val="center"/>
          </w:tcPr>
          <w:p w14:paraId="4A54B2B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.056</w:t>
            </w:r>
          </w:p>
        </w:tc>
        <w:tc>
          <w:tcPr>
            <w:tcW w:w="1260" w:type="dxa"/>
            <w:tcBorders>
              <w:top w:val="nil"/>
              <w:bottom w:val="nil"/>
            </w:tcBorders>
            <w:shd w:val="clear" w:color="auto" w:fill="FFFFFF"/>
            <w:vAlign w:val="center"/>
          </w:tcPr>
          <w:p w14:paraId="2E59532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.357</w:t>
            </w:r>
          </w:p>
        </w:tc>
        <w:tc>
          <w:tcPr>
            <w:tcW w:w="990" w:type="dxa"/>
            <w:tcBorders>
              <w:top w:val="nil"/>
              <w:bottom w:val="nil"/>
              <w:right w:val="single" w:sz="16" w:space="0" w:color="000000"/>
            </w:tcBorders>
            <w:shd w:val="clear" w:color="auto" w:fill="FFFFFF"/>
            <w:vAlign w:val="center"/>
          </w:tcPr>
          <w:p w14:paraId="33D7C0E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2.801</w:t>
            </w:r>
          </w:p>
        </w:tc>
      </w:tr>
      <w:tr w:rsidR="008024EC" w:rsidRPr="008024EC" w14:paraId="7E4B3425" w14:textId="77777777" w:rsidTr="008024EC">
        <w:trPr>
          <w:gridAfter w:val="1"/>
          <w:wAfter w:w="3330"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237138A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94" w:type="dxa"/>
            <w:tcBorders>
              <w:top w:val="nil"/>
              <w:left w:val="nil"/>
              <w:bottom w:val="nil"/>
              <w:right w:val="single" w:sz="16" w:space="0" w:color="000000"/>
            </w:tcBorders>
            <w:shd w:val="clear" w:color="auto" w:fill="FFFFFF"/>
          </w:tcPr>
          <w:p w14:paraId="4997276C"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Public Debt as a % of GDP</w:t>
            </w:r>
          </w:p>
        </w:tc>
        <w:tc>
          <w:tcPr>
            <w:tcW w:w="1710" w:type="dxa"/>
            <w:tcBorders>
              <w:top w:val="nil"/>
              <w:bottom w:val="nil"/>
            </w:tcBorders>
            <w:shd w:val="clear" w:color="auto" w:fill="FFFFFF"/>
            <w:vAlign w:val="center"/>
          </w:tcPr>
          <w:p w14:paraId="257577E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.105</w:t>
            </w:r>
          </w:p>
        </w:tc>
        <w:tc>
          <w:tcPr>
            <w:tcW w:w="990" w:type="dxa"/>
            <w:tcBorders>
              <w:top w:val="nil"/>
              <w:bottom w:val="nil"/>
            </w:tcBorders>
            <w:shd w:val="clear" w:color="auto" w:fill="FFFFFF"/>
            <w:vAlign w:val="center"/>
          </w:tcPr>
          <w:p w14:paraId="2685EEB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1.005</w:t>
            </w:r>
          </w:p>
        </w:tc>
        <w:tc>
          <w:tcPr>
            <w:tcW w:w="900" w:type="dxa"/>
            <w:tcBorders>
              <w:top w:val="nil"/>
              <w:bottom w:val="nil"/>
            </w:tcBorders>
            <w:shd w:val="clear" w:color="auto" w:fill="FFFFFF"/>
            <w:vAlign w:val="center"/>
          </w:tcPr>
          <w:p w14:paraId="7B2326A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.322</w:t>
            </w:r>
          </w:p>
        </w:tc>
        <w:tc>
          <w:tcPr>
            <w:tcW w:w="1260" w:type="dxa"/>
            <w:tcBorders>
              <w:top w:val="nil"/>
              <w:bottom w:val="nil"/>
            </w:tcBorders>
            <w:shd w:val="clear" w:color="auto" w:fill="FFFFFF"/>
            <w:vAlign w:val="center"/>
          </w:tcPr>
          <w:p w14:paraId="0E9009B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.489</w:t>
            </w:r>
          </w:p>
        </w:tc>
        <w:tc>
          <w:tcPr>
            <w:tcW w:w="990" w:type="dxa"/>
            <w:tcBorders>
              <w:top w:val="nil"/>
              <w:bottom w:val="nil"/>
              <w:right w:val="single" w:sz="16" w:space="0" w:color="000000"/>
            </w:tcBorders>
            <w:shd w:val="clear" w:color="auto" w:fill="FFFFFF"/>
            <w:vAlign w:val="center"/>
          </w:tcPr>
          <w:p w14:paraId="46D1EBA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2.044</w:t>
            </w:r>
          </w:p>
        </w:tc>
      </w:tr>
      <w:tr w:rsidR="008024EC" w:rsidRPr="008024EC" w14:paraId="54CED002" w14:textId="77777777" w:rsidTr="008024EC">
        <w:trPr>
          <w:gridAfter w:val="1"/>
          <w:wAfter w:w="3330"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261C69A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94" w:type="dxa"/>
            <w:tcBorders>
              <w:top w:val="nil"/>
              <w:left w:val="nil"/>
              <w:bottom w:val="nil"/>
              <w:right w:val="single" w:sz="16" w:space="0" w:color="000000"/>
            </w:tcBorders>
            <w:shd w:val="clear" w:color="auto" w:fill="FFFFFF"/>
          </w:tcPr>
          <w:p w14:paraId="2B0DE90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Corruption1</w:t>
            </w:r>
          </w:p>
        </w:tc>
        <w:tc>
          <w:tcPr>
            <w:tcW w:w="1710" w:type="dxa"/>
            <w:tcBorders>
              <w:top w:val="nil"/>
              <w:bottom w:val="nil"/>
            </w:tcBorders>
            <w:shd w:val="clear" w:color="auto" w:fill="FFFFFF"/>
            <w:vAlign w:val="center"/>
          </w:tcPr>
          <w:p w14:paraId="5E9FDA1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-.516</w:t>
            </w:r>
          </w:p>
        </w:tc>
        <w:tc>
          <w:tcPr>
            <w:tcW w:w="990" w:type="dxa"/>
            <w:tcBorders>
              <w:top w:val="nil"/>
              <w:bottom w:val="nil"/>
            </w:tcBorders>
            <w:shd w:val="clear" w:color="auto" w:fill="FFFFFF"/>
            <w:vAlign w:val="center"/>
          </w:tcPr>
          <w:p w14:paraId="357E6B9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-3.834</w:t>
            </w:r>
          </w:p>
        </w:tc>
        <w:tc>
          <w:tcPr>
            <w:tcW w:w="900" w:type="dxa"/>
            <w:tcBorders>
              <w:top w:val="nil"/>
              <w:bottom w:val="nil"/>
            </w:tcBorders>
            <w:shd w:val="clear" w:color="auto" w:fill="FFFFFF"/>
            <w:vAlign w:val="center"/>
          </w:tcPr>
          <w:p w14:paraId="4DF335E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260" w:type="dxa"/>
            <w:tcBorders>
              <w:top w:val="nil"/>
              <w:bottom w:val="nil"/>
            </w:tcBorders>
            <w:shd w:val="clear" w:color="auto" w:fill="FFFFFF"/>
            <w:vAlign w:val="center"/>
          </w:tcPr>
          <w:p w14:paraId="0667F74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.292</w:t>
            </w:r>
          </w:p>
        </w:tc>
        <w:tc>
          <w:tcPr>
            <w:tcW w:w="990" w:type="dxa"/>
            <w:tcBorders>
              <w:top w:val="nil"/>
              <w:bottom w:val="nil"/>
              <w:right w:val="single" w:sz="16" w:space="0" w:color="000000"/>
            </w:tcBorders>
            <w:shd w:val="clear" w:color="auto" w:fill="FFFFFF"/>
            <w:vAlign w:val="center"/>
          </w:tcPr>
          <w:p w14:paraId="5D85104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3.421</w:t>
            </w:r>
          </w:p>
        </w:tc>
      </w:tr>
      <w:tr w:rsidR="008024EC" w:rsidRPr="008024EC" w14:paraId="5022DEF8" w14:textId="77777777" w:rsidTr="008024EC">
        <w:trPr>
          <w:gridAfter w:val="1"/>
          <w:wAfter w:w="3330"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1D0EB08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94" w:type="dxa"/>
            <w:tcBorders>
              <w:top w:val="nil"/>
              <w:left w:val="nil"/>
              <w:bottom w:val="single" w:sz="16" w:space="0" w:color="000000"/>
              <w:right w:val="single" w:sz="16" w:space="0" w:color="000000"/>
            </w:tcBorders>
            <w:shd w:val="clear" w:color="auto" w:fill="FFFFFF"/>
          </w:tcPr>
          <w:p w14:paraId="5795D4D2"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FDIPP</w:t>
            </w:r>
          </w:p>
        </w:tc>
        <w:tc>
          <w:tcPr>
            <w:tcW w:w="1710" w:type="dxa"/>
            <w:tcBorders>
              <w:top w:val="nil"/>
              <w:bottom w:val="single" w:sz="16" w:space="0" w:color="000000"/>
            </w:tcBorders>
            <w:shd w:val="clear" w:color="auto" w:fill="FFFFFF"/>
            <w:vAlign w:val="center"/>
          </w:tcPr>
          <w:p w14:paraId="5E878D3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.045</w:t>
            </w:r>
          </w:p>
        </w:tc>
        <w:tc>
          <w:tcPr>
            <w:tcW w:w="990" w:type="dxa"/>
            <w:tcBorders>
              <w:top w:val="nil"/>
              <w:bottom w:val="single" w:sz="16" w:space="0" w:color="000000"/>
            </w:tcBorders>
            <w:shd w:val="clear" w:color="auto" w:fill="FFFFFF"/>
            <w:vAlign w:val="center"/>
          </w:tcPr>
          <w:p w14:paraId="114049D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.492</w:t>
            </w:r>
          </w:p>
        </w:tc>
        <w:tc>
          <w:tcPr>
            <w:tcW w:w="900" w:type="dxa"/>
            <w:tcBorders>
              <w:top w:val="nil"/>
              <w:bottom w:val="single" w:sz="16" w:space="0" w:color="000000"/>
            </w:tcBorders>
            <w:shd w:val="clear" w:color="auto" w:fill="FFFFFF"/>
            <w:vAlign w:val="center"/>
          </w:tcPr>
          <w:p w14:paraId="6A5CDFE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.626</w:t>
            </w:r>
          </w:p>
        </w:tc>
        <w:tc>
          <w:tcPr>
            <w:tcW w:w="1260" w:type="dxa"/>
            <w:tcBorders>
              <w:top w:val="nil"/>
              <w:bottom w:val="single" w:sz="16" w:space="0" w:color="000000"/>
            </w:tcBorders>
            <w:shd w:val="clear" w:color="auto" w:fill="FFFFFF"/>
            <w:vAlign w:val="center"/>
          </w:tcPr>
          <w:p w14:paraId="08062F8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.637</w:t>
            </w:r>
          </w:p>
        </w:tc>
        <w:tc>
          <w:tcPr>
            <w:tcW w:w="990" w:type="dxa"/>
            <w:tcBorders>
              <w:top w:val="nil"/>
              <w:bottom w:val="single" w:sz="16" w:space="0" w:color="000000"/>
              <w:right w:val="single" w:sz="16" w:space="0" w:color="000000"/>
            </w:tcBorders>
            <w:shd w:val="clear" w:color="auto" w:fill="FFFFFF"/>
            <w:vAlign w:val="center"/>
          </w:tcPr>
          <w:p w14:paraId="705A37F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1.570</w:t>
            </w:r>
          </w:p>
        </w:tc>
      </w:tr>
      <w:tr w:rsidR="008024EC" w:rsidRPr="008024EC" w14:paraId="3378CE7B" w14:textId="77777777" w:rsidTr="008024EC">
        <w:trPr>
          <w:cantSplit/>
        </w:trPr>
        <w:tc>
          <w:tcPr>
            <w:tcW w:w="11250" w:type="dxa"/>
            <w:gridSpan w:val="8"/>
            <w:tcBorders>
              <w:top w:val="nil"/>
              <w:left w:val="nil"/>
              <w:bottom w:val="nil"/>
              <w:right w:val="nil"/>
            </w:tcBorders>
            <w:shd w:val="clear" w:color="auto" w:fill="FFFFFF"/>
          </w:tcPr>
          <w:p w14:paraId="64D0A5E2"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3C96166E" w14:textId="66B043BA" w:rsid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p w14:paraId="13232A56" w14:textId="77777777" w:rsidR="008024EC" w:rsidRDefault="008024E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EDB85FF" w14:textId="77777777" w:rsidR="008024EC" w:rsidRP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tbl>
      <w:tblPr>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490"/>
        <w:gridCol w:w="1440"/>
        <w:gridCol w:w="900"/>
        <w:gridCol w:w="900"/>
        <w:gridCol w:w="900"/>
        <w:gridCol w:w="990"/>
        <w:gridCol w:w="1080"/>
        <w:gridCol w:w="900"/>
        <w:gridCol w:w="630"/>
        <w:gridCol w:w="1800"/>
      </w:tblGrid>
      <w:tr w:rsidR="008024EC" w:rsidRPr="008024EC" w14:paraId="1A80C5E5" w14:textId="77777777" w:rsidTr="008024EC">
        <w:trPr>
          <w:cantSplit/>
        </w:trPr>
        <w:tc>
          <w:tcPr>
            <w:tcW w:w="10890" w:type="dxa"/>
            <w:gridSpan w:val="11"/>
            <w:tcBorders>
              <w:top w:val="nil"/>
              <w:left w:val="nil"/>
              <w:bottom w:val="nil"/>
              <w:right w:val="nil"/>
            </w:tcBorders>
            <w:shd w:val="clear" w:color="auto" w:fill="FFFFFF"/>
            <w:vAlign w:val="center"/>
          </w:tcPr>
          <w:p w14:paraId="64E75A51" w14:textId="77777777"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8024EC">
              <w:rPr>
                <w:rFonts w:ascii="Calibri" w:eastAsia="Calibri" w:hAnsi="Calibri" w:cs="Times New Roman"/>
                <w:sz w:val="20"/>
                <w:szCs w:val="20"/>
              </w:rPr>
              <w:br w:type="page"/>
            </w:r>
            <w:r w:rsidRPr="008024EC">
              <w:rPr>
                <w:rFonts w:ascii="Times New Roman" w:eastAsia="Calibri" w:hAnsi="Times New Roman" w:cs="Times New Roman"/>
                <w:sz w:val="24"/>
                <w:szCs w:val="24"/>
              </w:rPr>
              <w:t>Appendix E</w:t>
            </w:r>
            <w:r w:rsidRPr="008024EC">
              <w:rPr>
                <w:rFonts w:ascii="Times New Roman" w:eastAsia="Calibri" w:hAnsi="Times New Roman" w:cs="Times New Roman"/>
                <w:sz w:val="24"/>
                <w:szCs w:val="24"/>
              </w:rPr>
              <w:br/>
              <w:t xml:space="preserve">Model 2 </w:t>
            </w:r>
            <w:r w:rsidRPr="008024EC">
              <w:rPr>
                <w:rFonts w:ascii="Times New Roman" w:eastAsia="Calibri" w:hAnsi="Times New Roman" w:cs="Times New Roman"/>
                <w:bCs/>
                <w:color w:val="000000"/>
                <w:sz w:val="24"/>
                <w:szCs w:val="24"/>
              </w:rPr>
              <w:t>Collinearity Diagnostics</w:t>
            </w:r>
            <w:r w:rsidRPr="008024EC">
              <w:rPr>
                <w:rFonts w:ascii="Times New Roman" w:eastAsia="Calibri" w:hAnsi="Times New Roman" w:cs="Times New Roman"/>
                <w:bCs/>
                <w:color w:val="000000"/>
                <w:sz w:val="24"/>
                <w:szCs w:val="24"/>
                <w:vertAlign w:val="superscript"/>
              </w:rPr>
              <w:t xml:space="preserve"> </w:t>
            </w:r>
            <w:r w:rsidRPr="008024EC">
              <w:rPr>
                <w:rFonts w:ascii="Times New Roman" w:eastAsia="Calibri" w:hAnsi="Times New Roman" w:cs="Times New Roman"/>
                <w:color w:val="000000"/>
                <w:sz w:val="24"/>
                <w:szCs w:val="24"/>
              </w:rPr>
              <w:t>Table</w:t>
            </w:r>
          </w:p>
        </w:tc>
      </w:tr>
      <w:tr w:rsidR="008024EC" w:rsidRPr="008024EC" w14:paraId="419CF467" w14:textId="77777777" w:rsidTr="008024EC">
        <w:trPr>
          <w:gridAfter w:val="1"/>
          <w:wAfter w:w="1800" w:type="dxa"/>
          <w:cantSplit/>
        </w:trPr>
        <w:tc>
          <w:tcPr>
            <w:tcW w:w="860" w:type="dxa"/>
            <w:vMerge w:val="restart"/>
            <w:tcBorders>
              <w:top w:val="single" w:sz="16" w:space="0" w:color="000000"/>
              <w:left w:val="single" w:sz="16" w:space="0" w:color="000000"/>
              <w:bottom w:val="nil"/>
              <w:right w:val="nil"/>
            </w:tcBorders>
            <w:shd w:val="clear" w:color="auto" w:fill="FFFFFF"/>
            <w:vAlign w:val="bottom"/>
          </w:tcPr>
          <w:p w14:paraId="5934AE51"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490" w:type="dxa"/>
            <w:vMerge w:val="restart"/>
            <w:tcBorders>
              <w:top w:val="single" w:sz="16" w:space="0" w:color="000000"/>
              <w:left w:val="nil"/>
              <w:bottom w:val="nil"/>
              <w:right w:val="single" w:sz="16" w:space="0" w:color="000000"/>
            </w:tcBorders>
            <w:shd w:val="clear" w:color="auto" w:fill="FFFFFF"/>
            <w:vAlign w:val="bottom"/>
          </w:tcPr>
          <w:p w14:paraId="5510483E"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Dimension</w:t>
            </w:r>
          </w:p>
        </w:tc>
        <w:tc>
          <w:tcPr>
            <w:tcW w:w="1440" w:type="dxa"/>
            <w:vMerge w:val="restart"/>
            <w:tcBorders>
              <w:top w:val="single" w:sz="16" w:space="0" w:color="000000"/>
            </w:tcBorders>
            <w:shd w:val="clear" w:color="auto" w:fill="FFFFFF"/>
            <w:vAlign w:val="bottom"/>
          </w:tcPr>
          <w:p w14:paraId="4625D2A6"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Condition Index</w:t>
            </w:r>
          </w:p>
        </w:tc>
        <w:tc>
          <w:tcPr>
            <w:tcW w:w="6300" w:type="dxa"/>
            <w:gridSpan w:val="7"/>
            <w:tcBorders>
              <w:top w:val="single" w:sz="16" w:space="0" w:color="000000"/>
              <w:right w:val="single" w:sz="16" w:space="0" w:color="000000"/>
            </w:tcBorders>
            <w:shd w:val="clear" w:color="auto" w:fill="FFFFFF"/>
            <w:vAlign w:val="bottom"/>
          </w:tcPr>
          <w:p w14:paraId="340F14C7"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Variance Proportions</w:t>
            </w:r>
          </w:p>
        </w:tc>
      </w:tr>
      <w:tr w:rsidR="008024EC" w:rsidRPr="008024EC" w14:paraId="4A51C2BC" w14:textId="77777777" w:rsidTr="008024EC">
        <w:trPr>
          <w:gridAfter w:val="1"/>
          <w:wAfter w:w="1800" w:type="dxa"/>
          <w:cantSplit/>
          <w:trHeight w:val="1427"/>
        </w:trPr>
        <w:tc>
          <w:tcPr>
            <w:tcW w:w="860" w:type="dxa"/>
            <w:vMerge/>
            <w:tcBorders>
              <w:top w:val="single" w:sz="16" w:space="0" w:color="000000"/>
              <w:left w:val="single" w:sz="16" w:space="0" w:color="000000"/>
              <w:bottom w:val="nil"/>
              <w:right w:val="nil"/>
            </w:tcBorders>
            <w:shd w:val="clear" w:color="auto" w:fill="FFFFFF"/>
            <w:vAlign w:val="bottom"/>
          </w:tcPr>
          <w:p w14:paraId="3D58F2A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vMerge/>
            <w:tcBorders>
              <w:top w:val="single" w:sz="16" w:space="0" w:color="000000"/>
              <w:left w:val="nil"/>
              <w:bottom w:val="nil"/>
              <w:right w:val="single" w:sz="16" w:space="0" w:color="000000"/>
            </w:tcBorders>
            <w:shd w:val="clear" w:color="auto" w:fill="FFFFFF"/>
            <w:vAlign w:val="bottom"/>
          </w:tcPr>
          <w:p w14:paraId="1861C55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440" w:type="dxa"/>
            <w:vMerge/>
            <w:tcBorders>
              <w:top w:val="single" w:sz="16" w:space="0" w:color="000000"/>
            </w:tcBorders>
            <w:shd w:val="clear" w:color="auto" w:fill="FFFFFF"/>
            <w:vAlign w:val="bottom"/>
          </w:tcPr>
          <w:p w14:paraId="1521FC7E"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900" w:type="dxa"/>
            <w:tcBorders>
              <w:bottom w:val="single" w:sz="16" w:space="0" w:color="000000"/>
            </w:tcBorders>
            <w:shd w:val="clear" w:color="auto" w:fill="FFFFFF"/>
            <w:vAlign w:val="bottom"/>
          </w:tcPr>
          <w:p w14:paraId="53E02226"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900" w:type="dxa"/>
            <w:tcBorders>
              <w:bottom w:val="single" w:sz="16" w:space="0" w:color="000000"/>
            </w:tcBorders>
            <w:shd w:val="clear" w:color="auto" w:fill="FFFFFF"/>
            <w:vAlign w:val="bottom"/>
          </w:tcPr>
          <w:p w14:paraId="588AE45E"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Member</w:t>
            </w:r>
          </w:p>
        </w:tc>
        <w:tc>
          <w:tcPr>
            <w:tcW w:w="900" w:type="dxa"/>
            <w:tcBorders>
              <w:bottom w:val="single" w:sz="16" w:space="0" w:color="000000"/>
            </w:tcBorders>
            <w:shd w:val="clear" w:color="auto" w:fill="FFFFFF"/>
            <w:vAlign w:val="bottom"/>
          </w:tcPr>
          <w:p w14:paraId="6367DECF"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990" w:type="dxa"/>
            <w:tcBorders>
              <w:bottom w:val="single" w:sz="16" w:space="0" w:color="000000"/>
            </w:tcBorders>
            <w:shd w:val="clear" w:color="auto" w:fill="FFFFFF"/>
            <w:vAlign w:val="bottom"/>
          </w:tcPr>
          <w:p w14:paraId="22DBA449"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1080" w:type="dxa"/>
            <w:tcBorders>
              <w:bottom w:val="single" w:sz="16" w:space="0" w:color="000000"/>
            </w:tcBorders>
            <w:shd w:val="clear" w:color="auto" w:fill="FFFFFF"/>
            <w:vAlign w:val="bottom"/>
          </w:tcPr>
          <w:p w14:paraId="5F3A4C6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Public Debt as a % of GDP</w:t>
            </w:r>
          </w:p>
        </w:tc>
        <w:tc>
          <w:tcPr>
            <w:tcW w:w="900" w:type="dxa"/>
            <w:tcBorders>
              <w:bottom w:val="single" w:sz="16" w:space="0" w:color="000000"/>
            </w:tcBorders>
            <w:shd w:val="clear" w:color="auto" w:fill="FFFFFF"/>
            <w:vAlign w:val="bottom"/>
          </w:tcPr>
          <w:p w14:paraId="5A90E021"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Corruption1</w:t>
            </w:r>
          </w:p>
        </w:tc>
        <w:tc>
          <w:tcPr>
            <w:tcW w:w="630" w:type="dxa"/>
            <w:tcBorders>
              <w:bottom w:val="single" w:sz="16" w:space="0" w:color="000000"/>
              <w:right w:val="single" w:sz="16" w:space="0" w:color="000000"/>
            </w:tcBorders>
            <w:shd w:val="clear" w:color="auto" w:fill="FFFFFF"/>
            <w:vAlign w:val="bottom"/>
          </w:tcPr>
          <w:p w14:paraId="02F3495A"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FDIPP</w:t>
            </w:r>
          </w:p>
        </w:tc>
      </w:tr>
      <w:tr w:rsidR="008024EC" w:rsidRPr="008024EC" w14:paraId="0C8F4B7A" w14:textId="77777777" w:rsidTr="008024EC">
        <w:trPr>
          <w:gridAfter w:val="1"/>
          <w:wAfter w:w="1800" w:type="dxa"/>
          <w:cantSplit/>
        </w:trPr>
        <w:tc>
          <w:tcPr>
            <w:tcW w:w="860" w:type="dxa"/>
            <w:vMerge w:val="restart"/>
            <w:tcBorders>
              <w:top w:val="single" w:sz="16" w:space="0" w:color="000000"/>
              <w:left w:val="single" w:sz="16" w:space="0" w:color="000000"/>
              <w:bottom w:val="single" w:sz="16" w:space="0" w:color="000000"/>
              <w:right w:val="nil"/>
            </w:tcBorders>
            <w:shd w:val="clear" w:color="auto" w:fill="FFFFFF"/>
          </w:tcPr>
          <w:p w14:paraId="3DA87340"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490" w:type="dxa"/>
            <w:tcBorders>
              <w:top w:val="single" w:sz="16" w:space="0" w:color="000000"/>
              <w:left w:val="nil"/>
              <w:bottom w:val="nil"/>
              <w:right w:val="single" w:sz="16" w:space="0" w:color="000000"/>
            </w:tcBorders>
            <w:shd w:val="clear" w:color="auto" w:fill="FFFFFF"/>
          </w:tcPr>
          <w:p w14:paraId="025A3DA3"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440" w:type="dxa"/>
            <w:tcBorders>
              <w:top w:val="single" w:sz="16" w:space="0" w:color="000000"/>
              <w:bottom w:val="nil"/>
            </w:tcBorders>
            <w:shd w:val="clear" w:color="auto" w:fill="FFFFFF"/>
            <w:vAlign w:val="center"/>
          </w:tcPr>
          <w:p w14:paraId="76972DD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1.000</w:t>
            </w:r>
          </w:p>
        </w:tc>
        <w:tc>
          <w:tcPr>
            <w:tcW w:w="900" w:type="dxa"/>
            <w:tcBorders>
              <w:top w:val="single" w:sz="16" w:space="0" w:color="000000"/>
              <w:bottom w:val="nil"/>
            </w:tcBorders>
            <w:shd w:val="clear" w:color="auto" w:fill="FFFFFF"/>
            <w:vAlign w:val="center"/>
          </w:tcPr>
          <w:p w14:paraId="20C6920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single" w:sz="16" w:space="0" w:color="000000"/>
              <w:bottom w:val="nil"/>
            </w:tcBorders>
            <w:shd w:val="clear" w:color="auto" w:fill="FFFFFF"/>
            <w:vAlign w:val="center"/>
          </w:tcPr>
          <w:p w14:paraId="7CDE142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single" w:sz="16" w:space="0" w:color="000000"/>
              <w:bottom w:val="nil"/>
            </w:tcBorders>
            <w:shd w:val="clear" w:color="auto" w:fill="FFFFFF"/>
            <w:vAlign w:val="center"/>
          </w:tcPr>
          <w:p w14:paraId="6EB7F9A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90" w:type="dxa"/>
            <w:tcBorders>
              <w:top w:val="single" w:sz="16" w:space="0" w:color="000000"/>
              <w:bottom w:val="nil"/>
            </w:tcBorders>
            <w:shd w:val="clear" w:color="auto" w:fill="FFFFFF"/>
            <w:vAlign w:val="center"/>
          </w:tcPr>
          <w:p w14:paraId="22F2561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tcBorders>
              <w:top w:val="single" w:sz="16" w:space="0" w:color="000000"/>
              <w:bottom w:val="nil"/>
            </w:tcBorders>
            <w:shd w:val="clear" w:color="auto" w:fill="FFFFFF"/>
            <w:vAlign w:val="center"/>
          </w:tcPr>
          <w:p w14:paraId="45DC732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single" w:sz="16" w:space="0" w:color="000000"/>
              <w:bottom w:val="nil"/>
            </w:tcBorders>
            <w:shd w:val="clear" w:color="auto" w:fill="FFFFFF"/>
            <w:vAlign w:val="center"/>
          </w:tcPr>
          <w:p w14:paraId="353AD37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630" w:type="dxa"/>
            <w:tcBorders>
              <w:top w:val="single" w:sz="16" w:space="0" w:color="000000"/>
              <w:bottom w:val="nil"/>
              <w:right w:val="single" w:sz="16" w:space="0" w:color="000000"/>
            </w:tcBorders>
            <w:shd w:val="clear" w:color="auto" w:fill="FFFFFF"/>
            <w:vAlign w:val="center"/>
          </w:tcPr>
          <w:p w14:paraId="2CCE974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r>
      <w:tr w:rsidR="008024EC" w:rsidRPr="008024EC" w14:paraId="1773EDD7" w14:textId="77777777" w:rsidTr="008024EC">
        <w:trPr>
          <w:gridAfter w:val="1"/>
          <w:wAfter w:w="1800" w:type="dxa"/>
          <w:cantSplit/>
        </w:trPr>
        <w:tc>
          <w:tcPr>
            <w:tcW w:w="860" w:type="dxa"/>
            <w:vMerge/>
            <w:tcBorders>
              <w:top w:val="single" w:sz="16" w:space="0" w:color="000000"/>
              <w:left w:val="single" w:sz="16" w:space="0" w:color="000000"/>
              <w:bottom w:val="single" w:sz="16" w:space="0" w:color="000000"/>
              <w:right w:val="nil"/>
            </w:tcBorders>
            <w:shd w:val="clear" w:color="auto" w:fill="FFFFFF"/>
          </w:tcPr>
          <w:p w14:paraId="704F4D6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tcBorders>
              <w:top w:val="nil"/>
              <w:left w:val="nil"/>
              <w:bottom w:val="nil"/>
              <w:right w:val="single" w:sz="16" w:space="0" w:color="000000"/>
            </w:tcBorders>
            <w:shd w:val="clear" w:color="auto" w:fill="FFFFFF"/>
          </w:tcPr>
          <w:p w14:paraId="2D5855B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2</w:t>
            </w:r>
          </w:p>
        </w:tc>
        <w:tc>
          <w:tcPr>
            <w:tcW w:w="1440" w:type="dxa"/>
            <w:tcBorders>
              <w:top w:val="nil"/>
              <w:bottom w:val="nil"/>
            </w:tcBorders>
            <w:shd w:val="clear" w:color="auto" w:fill="FFFFFF"/>
            <w:vAlign w:val="center"/>
          </w:tcPr>
          <w:p w14:paraId="25C0339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2.172</w:t>
            </w:r>
          </w:p>
        </w:tc>
        <w:tc>
          <w:tcPr>
            <w:tcW w:w="900" w:type="dxa"/>
            <w:tcBorders>
              <w:top w:val="nil"/>
              <w:bottom w:val="nil"/>
            </w:tcBorders>
            <w:shd w:val="clear" w:color="auto" w:fill="FFFFFF"/>
            <w:vAlign w:val="center"/>
          </w:tcPr>
          <w:p w14:paraId="5988DA8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nil"/>
              <w:bottom w:val="nil"/>
            </w:tcBorders>
            <w:shd w:val="clear" w:color="auto" w:fill="FFFFFF"/>
            <w:vAlign w:val="center"/>
          </w:tcPr>
          <w:p w14:paraId="7234A51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nil"/>
              <w:bottom w:val="nil"/>
            </w:tcBorders>
            <w:shd w:val="clear" w:color="auto" w:fill="FFFFFF"/>
            <w:vAlign w:val="center"/>
          </w:tcPr>
          <w:p w14:paraId="68AD5B3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990" w:type="dxa"/>
            <w:tcBorders>
              <w:top w:val="nil"/>
              <w:bottom w:val="nil"/>
            </w:tcBorders>
            <w:shd w:val="clear" w:color="auto" w:fill="FFFFFF"/>
            <w:vAlign w:val="center"/>
          </w:tcPr>
          <w:p w14:paraId="5D90FEF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tcBorders>
              <w:top w:val="nil"/>
              <w:bottom w:val="nil"/>
            </w:tcBorders>
            <w:shd w:val="clear" w:color="auto" w:fill="FFFFFF"/>
            <w:vAlign w:val="center"/>
          </w:tcPr>
          <w:p w14:paraId="1E91DCC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nil"/>
              <w:bottom w:val="nil"/>
            </w:tcBorders>
            <w:shd w:val="clear" w:color="auto" w:fill="FFFFFF"/>
            <w:vAlign w:val="center"/>
          </w:tcPr>
          <w:p w14:paraId="5CCF03E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630" w:type="dxa"/>
            <w:tcBorders>
              <w:top w:val="nil"/>
              <w:bottom w:val="nil"/>
              <w:right w:val="single" w:sz="16" w:space="0" w:color="000000"/>
            </w:tcBorders>
            <w:shd w:val="clear" w:color="auto" w:fill="FFFFFF"/>
            <w:vAlign w:val="center"/>
          </w:tcPr>
          <w:p w14:paraId="0CD661D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.43</w:t>
            </w:r>
          </w:p>
        </w:tc>
      </w:tr>
      <w:tr w:rsidR="008024EC" w:rsidRPr="008024EC" w14:paraId="0C40ECC2" w14:textId="77777777" w:rsidTr="008024EC">
        <w:trPr>
          <w:gridAfter w:val="1"/>
          <w:wAfter w:w="1800" w:type="dxa"/>
          <w:cantSplit/>
        </w:trPr>
        <w:tc>
          <w:tcPr>
            <w:tcW w:w="860" w:type="dxa"/>
            <w:vMerge/>
            <w:tcBorders>
              <w:top w:val="single" w:sz="16" w:space="0" w:color="000000"/>
              <w:left w:val="single" w:sz="16" w:space="0" w:color="000000"/>
              <w:bottom w:val="single" w:sz="16" w:space="0" w:color="000000"/>
              <w:right w:val="nil"/>
            </w:tcBorders>
            <w:shd w:val="clear" w:color="auto" w:fill="FFFFFF"/>
          </w:tcPr>
          <w:p w14:paraId="55781331"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tcBorders>
              <w:top w:val="nil"/>
              <w:left w:val="nil"/>
              <w:bottom w:val="nil"/>
              <w:right w:val="single" w:sz="16" w:space="0" w:color="000000"/>
            </w:tcBorders>
            <w:shd w:val="clear" w:color="auto" w:fill="FFFFFF"/>
          </w:tcPr>
          <w:p w14:paraId="7A852094"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3</w:t>
            </w:r>
          </w:p>
        </w:tc>
        <w:tc>
          <w:tcPr>
            <w:tcW w:w="1440" w:type="dxa"/>
            <w:tcBorders>
              <w:top w:val="nil"/>
              <w:bottom w:val="nil"/>
            </w:tcBorders>
            <w:shd w:val="clear" w:color="auto" w:fill="FFFFFF"/>
            <w:vAlign w:val="center"/>
          </w:tcPr>
          <w:p w14:paraId="0B09D20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2.833</w:t>
            </w:r>
          </w:p>
        </w:tc>
        <w:tc>
          <w:tcPr>
            <w:tcW w:w="900" w:type="dxa"/>
            <w:tcBorders>
              <w:top w:val="nil"/>
              <w:bottom w:val="nil"/>
            </w:tcBorders>
            <w:shd w:val="clear" w:color="auto" w:fill="FFFFFF"/>
            <w:vAlign w:val="center"/>
          </w:tcPr>
          <w:p w14:paraId="12CC0C4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nil"/>
              <w:bottom w:val="nil"/>
            </w:tcBorders>
            <w:shd w:val="clear" w:color="auto" w:fill="FFFFFF"/>
            <w:vAlign w:val="center"/>
          </w:tcPr>
          <w:p w14:paraId="390095B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900" w:type="dxa"/>
            <w:tcBorders>
              <w:top w:val="nil"/>
              <w:bottom w:val="nil"/>
            </w:tcBorders>
            <w:shd w:val="clear" w:color="auto" w:fill="FFFFFF"/>
            <w:vAlign w:val="center"/>
          </w:tcPr>
          <w:p w14:paraId="667BE8E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.07</w:t>
            </w:r>
          </w:p>
        </w:tc>
        <w:tc>
          <w:tcPr>
            <w:tcW w:w="990" w:type="dxa"/>
            <w:tcBorders>
              <w:top w:val="nil"/>
              <w:bottom w:val="nil"/>
            </w:tcBorders>
            <w:shd w:val="clear" w:color="auto" w:fill="FFFFFF"/>
            <w:vAlign w:val="center"/>
          </w:tcPr>
          <w:p w14:paraId="3AA340A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tcBorders>
              <w:top w:val="nil"/>
              <w:bottom w:val="nil"/>
            </w:tcBorders>
            <w:shd w:val="clear" w:color="auto" w:fill="FFFFFF"/>
            <w:vAlign w:val="center"/>
          </w:tcPr>
          <w:p w14:paraId="23F368B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900" w:type="dxa"/>
            <w:tcBorders>
              <w:top w:val="nil"/>
              <w:bottom w:val="nil"/>
            </w:tcBorders>
            <w:shd w:val="clear" w:color="auto" w:fill="FFFFFF"/>
            <w:vAlign w:val="center"/>
          </w:tcPr>
          <w:p w14:paraId="4C04CA2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630" w:type="dxa"/>
            <w:tcBorders>
              <w:top w:val="nil"/>
              <w:bottom w:val="nil"/>
              <w:right w:val="single" w:sz="16" w:space="0" w:color="000000"/>
            </w:tcBorders>
            <w:shd w:val="clear" w:color="auto" w:fill="FFFFFF"/>
            <w:vAlign w:val="center"/>
          </w:tcPr>
          <w:p w14:paraId="6ECB672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.19</w:t>
            </w:r>
          </w:p>
        </w:tc>
      </w:tr>
      <w:tr w:rsidR="008024EC" w:rsidRPr="008024EC" w14:paraId="46C90984" w14:textId="77777777" w:rsidTr="008024EC">
        <w:trPr>
          <w:gridAfter w:val="1"/>
          <w:wAfter w:w="1800" w:type="dxa"/>
          <w:cantSplit/>
        </w:trPr>
        <w:tc>
          <w:tcPr>
            <w:tcW w:w="860" w:type="dxa"/>
            <w:vMerge/>
            <w:tcBorders>
              <w:top w:val="single" w:sz="16" w:space="0" w:color="000000"/>
              <w:left w:val="single" w:sz="16" w:space="0" w:color="000000"/>
              <w:bottom w:val="single" w:sz="16" w:space="0" w:color="000000"/>
              <w:right w:val="nil"/>
            </w:tcBorders>
            <w:shd w:val="clear" w:color="auto" w:fill="FFFFFF"/>
          </w:tcPr>
          <w:p w14:paraId="31C77AC3"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tcBorders>
              <w:top w:val="nil"/>
              <w:left w:val="nil"/>
              <w:bottom w:val="nil"/>
              <w:right w:val="single" w:sz="16" w:space="0" w:color="000000"/>
            </w:tcBorders>
            <w:shd w:val="clear" w:color="auto" w:fill="FFFFFF"/>
          </w:tcPr>
          <w:p w14:paraId="4CBD4BB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4</w:t>
            </w:r>
          </w:p>
        </w:tc>
        <w:tc>
          <w:tcPr>
            <w:tcW w:w="1440" w:type="dxa"/>
            <w:tcBorders>
              <w:top w:val="nil"/>
              <w:bottom w:val="nil"/>
            </w:tcBorders>
            <w:shd w:val="clear" w:color="auto" w:fill="FFFFFF"/>
            <w:vAlign w:val="center"/>
          </w:tcPr>
          <w:p w14:paraId="7C1751E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5.362</w:t>
            </w:r>
          </w:p>
        </w:tc>
        <w:tc>
          <w:tcPr>
            <w:tcW w:w="900" w:type="dxa"/>
            <w:tcBorders>
              <w:top w:val="nil"/>
              <w:bottom w:val="nil"/>
            </w:tcBorders>
            <w:shd w:val="clear" w:color="auto" w:fill="FFFFFF"/>
            <w:vAlign w:val="center"/>
          </w:tcPr>
          <w:p w14:paraId="25ADCF7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nil"/>
              <w:bottom w:val="nil"/>
            </w:tcBorders>
            <w:shd w:val="clear" w:color="auto" w:fill="FFFFFF"/>
            <w:vAlign w:val="center"/>
          </w:tcPr>
          <w:p w14:paraId="17FD5CF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.37</w:t>
            </w:r>
          </w:p>
        </w:tc>
        <w:tc>
          <w:tcPr>
            <w:tcW w:w="900" w:type="dxa"/>
            <w:tcBorders>
              <w:top w:val="nil"/>
              <w:bottom w:val="nil"/>
            </w:tcBorders>
            <w:shd w:val="clear" w:color="auto" w:fill="FFFFFF"/>
            <w:vAlign w:val="center"/>
          </w:tcPr>
          <w:p w14:paraId="6DE3CA1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.13</w:t>
            </w:r>
          </w:p>
        </w:tc>
        <w:tc>
          <w:tcPr>
            <w:tcW w:w="990" w:type="dxa"/>
            <w:tcBorders>
              <w:top w:val="nil"/>
              <w:bottom w:val="nil"/>
            </w:tcBorders>
            <w:shd w:val="clear" w:color="auto" w:fill="FFFFFF"/>
            <w:vAlign w:val="center"/>
          </w:tcPr>
          <w:p w14:paraId="56CDB3B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tcBorders>
              <w:top w:val="nil"/>
              <w:bottom w:val="nil"/>
            </w:tcBorders>
            <w:shd w:val="clear" w:color="auto" w:fill="FFFFFF"/>
            <w:vAlign w:val="center"/>
          </w:tcPr>
          <w:p w14:paraId="2C73829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.16</w:t>
            </w:r>
          </w:p>
        </w:tc>
        <w:tc>
          <w:tcPr>
            <w:tcW w:w="900" w:type="dxa"/>
            <w:tcBorders>
              <w:top w:val="nil"/>
              <w:bottom w:val="nil"/>
            </w:tcBorders>
            <w:shd w:val="clear" w:color="auto" w:fill="FFFFFF"/>
            <w:vAlign w:val="center"/>
          </w:tcPr>
          <w:p w14:paraId="6664B26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630" w:type="dxa"/>
            <w:tcBorders>
              <w:top w:val="nil"/>
              <w:bottom w:val="nil"/>
              <w:right w:val="single" w:sz="16" w:space="0" w:color="000000"/>
            </w:tcBorders>
            <w:shd w:val="clear" w:color="auto" w:fill="FFFFFF"/>
            <w:vAlign w:val="center"/>
          </w:tcPr>
          <w:p w14:paraId="401D801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r>
      <w:tr w:rsidR="008024EC" w:rsidRPr="008024EC" w14:paraId="64E19EC5" w14:textId="77777777" w:rsidTr="008024EC">
        <w:trPr>
          <w:gridAfter w:val="1"/>
          <w:wAfter w:w="1800" w:type="dxa"/>
          <w:cantSplit/>
        </w:trPr>
        <w:tc>
          <w:tcPr>
            <w:tcW w:w="860" w:type="dxa"/>
            <w:vMerge/>
            <w:tcBorders>
              <w:top w:val="single" w:sz="16" w:space="0" w:color="000000"/>
              <w:left w:val="single" w:sz="16" w:space="0" w:color="000000"/>
              <w:bottom w:val="single" w:sz="16" w:space="0" w:color="000000"/>
              <w:right w:val="nil"/>
            </w:tcBorders>
            <w:shd w:val="clear" w:color="auto" w:fill="FFFFFF"/>
          </w:tcPr>
          <w:p w14:paraId="297EE824"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tcBorders>
              <w:top w:val="nil"/>
              <w:left w:val="nil"/>
              <w:bottom w:val="nil"/>
              <w:right w:val="single" w:sz="16" w:space="0" w:color="000000"/>
            </w:tcBorders>
            <w:shd w:val="clear" w:color="auto" w:fill="FFFFFF"/>
          </w:tcPr>
          <w:p w14:paraId="049C8918"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5</w:t>
            </w:r>
          </w:p>
        </w:tc>
        <w:tc>
          <w:tcPr>
            <w:tcW w:w="1440" w:type="dxa"/>
            <w:tcBorders>
              <w:top w:val="nil"/>
              <w:bottom w:val="nil"/>
            </w:tcBorders>
            <w:shd w:val="clear" w:color="auto" w:fill="FFFFFF"/>
            <w:vAlign w:val="center"/>
          </w:tcPr>
          <w:p w14:paraId="42A4F93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7.069</w:t>
            </w:r>
          </w:p>
        </w:tc>
        <w:tc>
          <w:tcPr>
            <w:tcW w:w="900" w:type="dxa"/>
            <w:tcBorders>
              <w:top w:val="nil"/>
              <w:bottom w:val="nil"/>
            </w:tcBorders>
            <w:shd w:val="clear" w:color="auto" w:fill="FFFFFF"/>
            <w:vAlign w:val="center"/>
          </w:tcPr>
          <w:p w14:paraId="4DF98C1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900" w:type="dxa"/>
            <w:tcBorders>
              <w:top w:val="nil"/>
              <w:bottom w:val="nil"/>
            </w:tcBorders>
            <w:shd w:val="clear" w:color="auto" w:fill="FFFFFF"/>
            <w:vAlign w:val="center"/>
          </w:tcPr>
          <w:p w14:paraId="797F674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.05</w:t>
            </w:r>
          </w:p>
        </w:tc>
        <w:tc>
          <w:tcPr>
            <w:tcW w:w="900" w:type="dxa"/>
            <w:tcBorders>
              <w:top w:val="nil"/>
              <w:bottom w:val="nil"/>
            </w:tcBorders>
            <w:shd w:val="clear" w:color="auto" w:fill="FFFFFF"/>
            <w:vAlign w:val="center"/>
          </w:tcPr>
          <w:p w14:paraId="27A904D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.46</w:t>
            </w:r>
          </w:p>
        </w:tc>
        <w:tc>
          <w:tcPr>
            <w:tcW w:w="990" w:type="dxa"/>
            <w:tcBorders>
              <w:top w:val="nil"/>
              <w:bottom w:val="nil"/>
            </w:tcBorders>
            <w:shd w:val="clear" w:color="auto" w:fill="FFFFFF"/>
            <w:vAlign w:val="center"/>
          </w:tcPr>
          <w:p w14:paraId="1A2BE9C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tcBorders>
              <w:top w:val="nil"/>
              <w:bottom w:val="nil"/>
            </w:tcBorders>
            <w:shd w:val="clear" w:color="auto" w:fill="FFFFFF"/>
            <w:vAlign w:val="center"/>
          </w:tcPr>
          <w:p w14:paraId="21B33A5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.68</w:t>
            </w:r>
          </w:p>
        </w:tc>
        <w:tc>
          <w:tcPr>
            <w:tcW w:w="900" w:type="dxa"/>
            <w:tcBorders>
              <w:top w:val="nil"/>
              <w:bottom w:val="nil"/>
            </w:tcBorders>
            <w:shd w:val="clear" w:color="auto" w:fill="FFFFFF"/>
            <w:vAlign w:val="center"/>
          </w:tcPr>
          <w:p w14:paraId="73D1583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630" w:type="dxa"/>
            <w:tcBorders>
              <w:top w:val="nil"/>
              <w:bottom w:val="nil"/>
              <w:right w:val="single" w:sz="16" w:space="0" w:color="000000"/>
            </w:tcBorders>
            <w:shd w:val="clear" w:color="auto" w:fill="FFFFFF"/>
            <w:vAlign w:val="center"/>
          </w:tcPr>
          <w:p w14:paraId="4133376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.24</w:t>
            </w:r>
          </w:p>
        </w:tc>
      </w:tr>
      <w:tr w:rsidR="008024EC" w:rsidRPr="008024EC" w14:paraId="149D933D" w14:textId="77777777" w:rsidTr="008024EC">
        <w:trPr>
          <w:gridAfter w:val="1"/>
          <w:wAfter w:w="1800" w:type="dxa"/>
          <w:cantSplit/>
        </w:trPr>
        <w:tc>
          <w:tcPr>
            <w:tcW w:w="860" w:type="dxa"/>
            <w:vMerge/>
            <w:tcBorders>
              <w:top w:val="single" w:sz="16" w:space="0" w:color="000000"/>
              <w:left w:val="single" w:sz="16" w:space="0" w:color="000000"/>
              <w:bottom w:val="single" w:sz="16" w:space="0" w:color="000000"/>
              <w:right w:val="nil"/>
            </w:tcBorders>
            <w:shd w:val="clear" w:color="auto" w:fill="FFFFFF"/>
          </w:tcPr>
          <w:p w14:paraId="3E94CD6C"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tcBorders>
              <w:top w:val="nil"/>
              <w:left w:val="nil"/>
              <w:bottom w:val="nil"/>
              <w:right w:val="single" w:sz="16" w:space="0" w:color="000000"/>
            </w:tcBorders>
            <w:shd w:val="clear" w:color="auto" w:fill="FFFFFF"/>
          </w:tcPr>
          <w:p w14:paraId="6D998A9D"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6</w:t>
            </w:r>
          </w:p>
        </w:tc>
        <w:tc>
          <w:tcPr>
            <w:tcW w:w="1440" w:type="dxa"/>
            <w:tcBorders>
              <w:top w:val="nil"/>
              <w:bottom w:val="nil"/>
            </w:tcBorders>
            <w:shd w:val="clear" w:color="auto" w:fill="FFFFFF"/>
            <w:vAlign w:val="center"/>
          </w:tcPr>
          <w:p w14:paraId="3EEBDC5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12.048</w:t>
            </w:r>
          </w:p>
        </w:tc>
        <w:tc>
          <w:tcPr>
            <w:tcW w:w="900" w:type="dxa"/>
            <w:tcBorders>
              <w:top w:val="nil"/>
              <w:bottom w:val="nil"/>
            </w:tcBorders>
            <w:shd w:val="clear" w:color="auto" w:fill="FFFFFF"/>
            <w:vAlign w:val="center"/>
          </w:tcPr>
          <w:p w14:paraId="7970551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900" w:type="dxa"/>
            <w:tcBorders>
              <w:top w:val="nil"/>
              <w:bottom w:val="nil"/>
            </w:tcBorders>
            <w:shd w:val="clear" w:color="auto" w:fill="FFFFFF"/>
            <w:vAlign w:val="center"/>
          </w:tcPr>
          <w:p w14:paraId="657D0D4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.47</w:t>
            </w:r>
          </w:p>
        </w:tc>
        <w:tc>
          <w:tcPr>
            <w:tcW w:w="900" w:type="dxa"/>
            <w:tcBorders>
              <w:top w:val="nil"/>
              <w:bottom w:val="nil"/>
            </w:tcBorders>
            <w:shd w:val="clear" w:color="auto" w:fill="FFFFFF"/>
            <w:vAlign w:val="center"/>
          </w:tcPr>
          <w:p w14:paraId="0973200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w:t>
            </w:r>
          </w:p>
        </w:tc>
        <w:tc>
          <w:tcPr>
            <w:tcW w:w="990" w:type="dxa"/>
            <w:tcBorders>
              <w:top w:val="nil"/>
              <w:bottom w:val="nil"/>
            </w:tcBorders>
            <w:shd w:val="clear" w:color="auto" w:fill="FFFFFF"/>
            <w:vAlign w:val="center"/>
          </w:tcPr>
          <w:p w14:paraId="209F9D9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.08</w:t>
            </w:r>
          </w:p>
        </w:tc>
        <w:tc>
          <w:tcPr>
            <w:tcW w:w="1080" w:type="dxa"/>
            <w:tcBorders>
              <w:top w:val="nil"/>
              <w:bottom w:val="nil"/>
            </w:tcBorders>
            <w:shd w:val="clear" w:color="auto" w:fill="FFFFFF"/>
            <w:vAlign w:val="center"/>
          </w:tcPr>
          <w:p w14:paraId="266D211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.04</w:t>
            </w:r>
          </w:p>
        </w:tc>
        <w:tc>
          <w:tcPr>
            <w:tcW w:w="900" w:type="dxa"/>
            <w:tcBorders>
              <w:top w:val="nil"/>
              <w:bottom w:val="nil"/>
            </w:tcBorders>
            <w:shd w:val="clear" w:color="auto" w:fill="FFFFFF"/>
            <w:vAlign w:val="center"/>
          </w:tcPr>
          <w:p w14:paraId="439B3F8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.50</w:t>
            </w:r>
          </w:p>
        </w:tc>
        <w:tc>
          <w:tcPr>
            <w:tcW w:w="630" w:type="dxa"/>
            <w:tcBorders>
              <w:top w:val="nil"/>
              <w:bottom w:val="nil"/>
              <w:right w:val="single" w:sz="16" w:space="0" w:color="000000"/>
            </w:tcBorders>
            <w:shd w:val="clear" w:color="auto" w:fill="FFFFFF"/>
            <w:vAlign w:val="center"/>
          </w:tcPr>
          <w:p w14:paraId="35E1058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r>
      <w:tr w:rsidR="008024EC" w:rsidRPr="008024EC" w14:paraId="13966997" w14:textId="77777777" w:rsidTr="008024EC">
        <w:trPr>
          <w:gridAfter w:val="1"/>
          <w:wAfter w:w="1800" w:type="dxa"/>
          <w:cantSplit/>
        </w:trPr>
        <w:tc>
          <w:tcPr>
            <w:tcW w:w="860" w:type="dxa"/>
            <w:vMerge/>
            <w:tcBorders>
              <w:top w:val="single" w:sz="16" w:space="0" w:color="000000"/>
              <w:left w:val="single" w:sz="16" w:space="0" w:color="000000"/>
              <w:bottom w:val="single" w:sz="16" w:space="0" w:color="000000"/>
              <w:right w:val="nil"/>
            </w:tcBorders>
            <w:shd w:val="clear" w:color="auto" w:fill="FFFFFF"/>
          </w:tcPr>
          <w:p w14:paraId="7C264F6B"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490" w:type="dxa"/>
            <w:tcBorders>
              <w:top w:val="nil"/>
              <w:left w:val="nil"/>
              <w:bottom w:val="single" w:sz="16" w:space="0" w:color="000000"/>
              <w:right w:val="single" w:sz="16" w:space="0" w:color="000000"/>
            </w:tcBorders>
            <w:shd w:val="clear" w:color="auto" w:fill="FFFFFF"/>
          </w:tcPr>
          <w:p w14:paraId="64C1A7E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7</w:t>
            </w:r>
          </w:p>
        </w:tc>
        <w:tc>
          <w:tcPr>
            <w:tcW w:w="1440" w:type="dxa"/>
            <w:tcBorders>
              <w:top w:val="nil"/>
              <w:bottom w:val="single" w:sz="16" w:space="0" w:color="000000"/>
            </w:tcBorders>
            <w:shd w:val="clear" w:color="auto" w:fill="FFFFFF"/>
            <w:vAlign w:val="center"/>
          </w:tcPr>
          <w:p w14:paraId="4B00B9F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38.326</w:t>
            </w:r>
          </w:p>
        </w:tc>
        <w:tc>
          <w:tcPr>
            <w:tcW w:w="900" w:type="dxa"/>
            <w:tcBorders>
              <w:top w:val="nil"/>
              <w:bottom w:val="single" w:sz="16" w:space="0" w:color="000000"/>
            </w:tcBorders>
            <w:shd w:val="clear" w:color="auto" w:fill="FFFFFF"/>
            <w:vAlign w:val="center"/>
          </w:tcPr>
          <w:p w14:paraId="75EA4D5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.98</w:t>
            </w:r>
          </w:p>
        </w:tc>
        <w:tc>
          <w:tcPr>
            <w:tcW w:w="900" w:type="dxa"/>
            <w:tcBorders>
              <w:top w:val="nil"/>
              <w:bottom w:val="single" w:sz="16" w:space="0" w:color="000000"/>
            </w:tcBorders>
            <w:shd w:val="clear" w:color="auto" w:fill="FFFFFF"/>
            <w:vAlign w:val="center"/>
          </w:tcPr>
          <w:p w14:paraId="38A6911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.08</w:t>
            </w:r>
          </w:p>
        </w:tc>
        <w:tc>
          <w:tcPr>
            <w:tcW w:w="900" w:type="dxa"/>
            <w:tcBorders>
              <w:top w:val="nil"/>
              <w:bottom w:val="single" w:sz="16" w:space="0" w:color="000000"/>
            </w:tcBorders>
            <w:shd w:val="clear" w:color="auto" w:fill="FFFFFF"/>
            <w:vAlign w:val="center"/>
          </w:tcPr>
          <w:p w14:paraId="69193B6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.19</w:t>
            </w:r>
          </w:p>
        </w:tc>
        <w:tc>
          <w:tcPr>
            <w:tcW w:w="990" w:type="dxa"/>
            <w:tcBorders>
              <w:top w:val="nil"/>
              <w:bottom w:val="single" w:sz="16" w:space="0" w:color="000000"/>
            </w:tcBorders>
            <w:shd w:val="clear" w:color="auto" w:fill="FFFFFF"/>
            <w:vAlign w:val="center"/>
          </w:tcPr>
          <w:p w14:paraId="0809D28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.92</w:t>
            </w:r>
          </w:p>
        </w:tc>
        <w:tc>
          <w:tcPr>
            <w:tcW w:w="1080" w:type="dxa"/>
            <w:tcBorders>
              <w:top w:val="nil"/>
              <w:bottom w:val="single" w:sz="16" w:space="0" w:color="000000"/>
            </w:tcBorders>
            <w:shd w:val="clear" w:color="auto" w:fill="FFFFFF"/>
            <w:vAlign w:val="center"/>
          </w:tcPr>
          <w:p w14:paraId="7BDDC67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w:t>
            </w:r>
          </w:p>
        </w:tc>
        <w:tc>
          <w:tcPr>
            <w:tcW w:w="900" w:type="dxa"/>
            <w:tcBorders>
              <w:top w:val="nil"/>
              <w:bottom w:val="single" w:sz="16" w:space="0" w:color="000000"/>
            </w:tcBorders>
            <w:shd w:val="clear" w:color="auto" w:fill="FFFFFF"/>
            <w:vAlign w:val="center"/>
          </w:tcPr>
          <w:p w14:paraId="06141CD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.46</w:t>
            </w:r>
          </w:p>
        </w:tc>
        <w:tc>
          <w:tcPr>
            <w:tcW w:w="630" w:type="dxa"/>
            <w:tcBorders>
              <w:top w:val="nil"/>
              <w:bottom w:val="single" w:sz="16" w:space="0" w:color="000000"/>
              <w:right w:val="single" w:sz="16" w:space="0" w:color="000000"/>
            </w:tcBorders>
            <w:shd w:val="clear" w:color="auto" w:fill="FFFFFF"/>
            <w:vAlign w:val="center"/>
          </w:tcPr>
          <w:p w14:paraId="4CA290B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.13</w:t>
            </w:r>
          </w:p>
        </w:tc>
      </w:tr>
      <w:tr w:rsidR="008024EC" w:rsidRPr="008024EC" w14:paraId="7B042C87" w14:textId="77777777" w:rsidTr="008024EC">
        <w:trPr>
          <w:cantSplit/>
        </w:trPr>
        <w:tc>
          <w:tcPr>
            <w:tcW w:w="10890" w:type="dxa"/>
            <w:gridSpan w:val="11"/>
            <w:tcBorders>
              <w:top w:val="nil"/>
              <w:left w:val="nil"/>
              <w:bottom w:val="nil"/>
              <w:right w:val="nil"/>
            </w:tcBorders>
            <w:shd w:val="clear" w:color="auto" w:fill="FFFFFF"/>
          </w:tcPr>
          <w:p w14:paraId="0C5D86AC"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6A2D3226" w14:textId="77777777" w:rsidR="008024EC" w:rsidRPr="008024EC" w:rsidRDefault="008024EC" w:rsidP="008024EC">
      <w:pPr>
        <w:autoSpaceDE w:val="0"/>
        <w:autoSpaceDN w:val="0"/>
        <w:adjustRightInd w:val="0"/>
        <w:spacing w:after="0" w:line="240" w:lineRule="auto"/>
        <w:jc w:val="center"/>
        <w:rPr>
          <w:rFonts w:ascii="Times New Roman" w:eastAsia="Calibri" w:hAnsi="Times New Roman" w:cs="Times New Roman"/>
          <w:sz w:val="24"/>
          <w:szCs w:val="24"/>
        </w:rPr>
      </w:pPr>
    </w:p>
    <w:tbl>
      <w:tblPr>
        <w:tblW w:w="11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6"/>
        <w:gridCol w:w="2587"/>
        <w:gridCol w:w="1552"/>
        <w:gridCol w:w="1066"/>
        <w:gridCol w:w="1066"/>
        <w:gridCol w:w="1196"/>
        <w:gridCol w:w="643"/>
        <w:gridCol w:w="2814"/>
      </w:tblGrid>
      <w:tr w:rsidR="008024EC" w:rsidRPr="008024EC" w14:paraId="306BDD3E" w14:textId="77777777" w:rsidTr="008024EC">
        <w:trPr>
          <w:cantSplit/>
        </w:trPr>
        <w:tc>
          <w:tcPr>
            <w:tcW w:w="11700" w:type="dxa"/>
            <w:gridSpan w:val="8"/>
            <w:tcBorders>
              <w:top w:val="nil"/>
              <w:left w:val="nil"/>
              <w:bottom w:val="nil"/>
              <w:right w:val="nil"/>
            </w:tcBorders>
            <w:shd w:val="clear" w:color="auto" w:fill="FFFFFF"/>
            <w:vAlign w:val="center"/>
          </w:tcPr>
          <w:p w14:paraId="4726A3EF" w14:textId="49C3072C" w:rsidR="008024EC" w:rsidRPr="008024EC" w:rsidRDefault="008024EC" w:rsidP="008024EC">
            <w:pPr>
              <w:autoSpaceDE w:val="0"/>
              <w:autoSpaceDN w:val="0"/>
              <w:adjustRightInd w:val="0"/>
              <w:spacing w:after="0" w:line="320" w:lineRule="atLeast"/>
              <w:ind w:right="60"/>
              <w:jc w:val="center"/>
              <w:rPr>
                <w:rFonts w:ascii="Times New Roman" w:eastAsia="Calibri" w:hAnsi="Times New Roman" w:cs="Times New Roman"/>
                <w:color w:val="000000"/>
                <w:sz w:val="24"/>
                <w:szCs w:val="24"/>
              </w:rPr>
            </w:pPr>
            <w:r w:rsidRPr="008024EC">
              <w:rPr>
                <w:rFonts w:ascii="Times New Roman" w:eastAsia="Calibri" w:hAnsi="Times New Roman" w:cs="Times New Roman"/>
                <w:sz w:val="24"/>
                <w:szCs w:val="24"/>
              </w:rPr>
              <w:br w:type="page"/>
            </w:r>
            <w:r>
              <w:rPr>
                <w:rFonts w:ascii="Times New Roman" w:eastAsia="Calibri" w:hAnsi="Times New Roman" w:cs="Times New Roman"/>
                <w:sz w:val="24"/>
                <w:szCs w:val="24"/>
              </w:rPr>
              <w:t>A</w:t>
            </w:r>
            <w:r w:rsidRPr="008024EC">
              <w:rPr>
                <w:rFonts w:ascii="Times New Roman" w:eastAsia="Calibri" w:hAnsi="Times New Roman" w:cs="Times New Roman"/>
                <w:bCs/>
                <w:color w:val="000000"/>
                <w:sz w:val="24"/>
                <w:szCs w:val="24"/>
              </w:rPr>
              <w:t>ppendix F</w:t>
            </w:r>
            <w:r w:rsidRPr="008024EC">
              <w:rPr>
                <w:rFonts w:ascii="Times New Roman" w:eastAsia="Calibri" w:hAnsi="Times New Roman" w:cs="Times New Roman"/>
                <w:bCs/>
                <w:color w:val="000000"/>
                <w:sz w:val="24"/>
                <w:szCs w:val="24"/>
              </w:rPr>
              <w:br/>
              <w:t>Model 3 Coefficients Table</w:t>
            </w:r>
          </w:p>
        </w:tc>
      </w:tr>
      <w:tr w:rsidR="008024EC" w:rsidRPr="008024EC" w14:paraId="5FD04BE3" w14:textId="77777777" w:rsidTr="008024EC">
        <w:trPr>
          <w:gridAfter w:val="1"/>
          <w:wAfter w:w="2814" w:type="dxa"/>
          <w:cantSplit/>
        </w:trPr>
        <w:tc>
          <w:tcPr>
            <w:tcW w:w="3363" w:type="dxa"/>
            <w:gridSpan w:val="2"/>
            <w:vMerge w:val="restart"/>
            <w:tcBorders>
              <w:top w:val="single" w:sz="16" w:space="0" w:color="000000"/>
              <w:left w:val="single" w:sz="16" w:space="0" w:color="000000"/>
              <w:bottom w:val="nil"/>
              <w:right w:val="nil"/>
            </w:tcBorders>
            <w:shd w:val="clear" w:color="auto" w:fill="FFFFFF"/>
            <w:vAlign w:val="bottom"/>
          </w:tcPr>
          <w:p w14:paraId="35137010"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1552" w:type="dxa"/>
            <w:tcBorders>
              <w:top w:val="single" w:sz="16" w:space="0" w:color="000000"/>
            </w:tcBorders>
            <w:shd w:val="clear" w:color="auto" w:fill="FFFFFF"/>
            <w:vAlign w:val="bottom"/>
          </w:tcPr>
          <w:p w14:paraId="451CF7F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Standardized Coefficients</w:t>
            </w:r>
          </w:p>
        </w:tc>
        <w:tc>
          <w:tcPr>
            <w:tcW w:w="1066" w:type="dxa"/>
            <w:vMerge w:val="restart"/>
            <w:tcBorders>
              <w:top w:val="single" w:sz="16" w:space="0" w:color="000000"/>
            </w:tcBorders>
            <w:shd w:val="clear" w:color="auto" w:fill="FFFFFF"/>
            <w:vAlign w:val="bottom"/>
          </w:tcPr>
          <w:p w14:paraId="03614DB8"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w:t>
            </w:r>
          </w:p>
        </w:tc>
        <w:tc>
          <w:tcPr>
            <w:tcW w:w="1066" w:type="dxa"/>
            <w:vMerge w:val="restart"/>
            <w:tcBorders>
              <w:top w:val="single" w:sz="16" w:space="0" w:color="000000"/>
            </w:tcBorders>
            <w:shd w:val="clear" w:color="auto" w:fill="FFFFFF"/>
            <w:vAlign w:val="bottom"/>
          </w:tcPr>
          <w:p w14:paraId="46EF4BE8"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Sig.</w:t>
            </w:r>
          </w:p>
        </w:tc>
        <w:tc>
          <w:tcPr>
            <w:tcW w:w="1839" w:type="dxa"/>
            <w:gridSpan w:val="2"/>
            <w:tcBorders>
              <w:top w:val="single" w:sz="16" w:space="0" w:color="000000"/>
              <w:right w:val="single" w:sz="16" w:space="0" w:color="000000"/>
            </w:tcBorders>
            <w:shd w:val="clear" w:color="auto" w:fill="FFFFFF"/>
            <w:vAlign w:val="bottom"/>
          </w:tcPr>
          <w:p w14:paraId="653FE8BB"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Collinearity Statistics</w:t>
            </w:r>
          </w:p>
        </w:tc>
      </w:tr>
      <w:tr w:rsidR="008024EC" w:rsidRPr="008024EC" w14:paraId="32384D81" w14:textId="77777777" w:rsidTr="008024EC">
        <w:trPr>
          <w:gridAfter w:val="1"/>
          <w:wAfter w:w="2814" w:type="dxa"/>
          <w:cantSplit/>
        </w:trPr>
        <w:tc>
          <w:tcPr>
            <w:tcW w:w="3363" w:type="dxa"/>
            <w:gridSpan w:val="2"/>
            <w:vMerge/>
            <w:tcBorders>
              <w:top w:val="single" w:sz="16" w:space="0" w:color="000000"/>
              <w:left w:val="single" w:sz="16" w:space="0" w:color="000000"/>
              <w:bottom w:val="nil"/>
              <w:right w:val="nil"/>
            </w:tcBorders>
            <w:shd w:val="clear" w:color="auto" w:fill="FFFFFF"/>
            <w:vAlign w:val="bottom"/>
          </w:tcPr>
          <w:p w14:paraId="54FC2A44"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552" w:type="dxa"/>
            <w:tcBorders>
              <w:bottom w:val="single" w:sz="16" w:space="0" w:color="000000"/>
            </w:tcBorders>
            <w:shd w:val="clear" w:color="auto" w:fill="FFFFFF"/>
            <w:vAlign w:val="bottom"/>
          </w:tcPr>
          <w:p w14:paraId="7FDAF13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Beta</w:t>
            </w:r>
          </w:p>
        </w:tc>
        <w:tc>
          <w:tcPr>
            <w:tcW w:w="1066" w:type="dxa"/>
            <w:vMerge/>
            <w:tcBorders>
              <w:top w:val="single" w:sz="16" w:space="0" w:color="000000"/>
            </w:tcBorders>
            <w:shd w:val="clear" w:color="auto" w:fill="FFFFFF"/>
            <w:vAlign w:val="bottom"/>
          </w:tcPr>
          <w:p w14:paraId="0D642838"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66" w:type="dxa"/>
            <w:vMerge/>
            <w:tcBorders>
              <w:top w:val="single" w:sz="16" w:space="0" w:color="000000"/>
            </w:tcBorders>
            <w:shd w:val="clear" w:color="auto" w:fill="FFFFFF"/>
            <w:vAlign w:val="bottom"/>
          </w:tcPr>
          <w:p w14:paraId="5667950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196" w:type="dxa"/>
            <w:tcBorders>
              <w:bottom w:val="single" w:sz="16" w:space="0" w:color="000000"/>
            </w:tcBorders>
            <w:shd w:val="clear" w:color="auto" w:fill="FFFFFF"/>
            <w:vAlign w:val="bottom"/>
          </w:tcPr>
          <w:p w14:paraId="5ECD1F9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Tolerance</w:t>
            </w:r>
          </w:p>
        </w:tc>
        <w:tc>
          <w:tcPr>
            <w:tcW w:w="643" w:type="dxa"/>
            <w:tcBorders>
              <w:bottom w:val="single" w:sz="16" w:space="0" w:color="000000"/>
              <w:right w:val="single" w:sz="16" w:space="0" w:color="000000"/>
            </w:tcBorders>
            <w:shd w:val="clear" w:color="auto" w:fill="FFFFFF"/>
            <w:vAlign w:val="bottom"/>
          </w:tcPr>
          <w:p w14:paraId="7E41827F"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VIF</w:t>
            </w:r>
          </w:p>
        </w:tc>
      </w:tr>
      <w:tr w:rsidR="008024EC" w:rsidRPr="008024EC" w14:paraId="48D283D7" w14:textId="77777777" w:rsidTr="008024EC">
        <w:trPr>
          <w:gridAfter w:val="1"/>
          <w:wAfter w:w="2814" w:type="dxa"/>
          <w:cantSplit/>
        </w:trPr>
        <w:tc>
          <w:tcPr>
            <w:tcW w:w="776" w:type="dxa"/>
            <w:vMerge w:val="restart"/>
            <w:tcBorders>
              <w:top w:val="single" w:sz="16" w:space="0" w:color="000000"/>
              <w:left w:val="single" w:sz="16" w:space="0" w:color="000000"/>
              <w:bottom w:val="single" w:sz="16" w:space="0" w:color="000000"/>
              <w:right w:val="nil"/>
            </w:tcBorders>
            <w:shd w:val="clear" w:color="auto" w:fill="FFFFFF"/>
          </w:tcPr>
          <w:p w14:paraId="35022202"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2587" w:type="dxa"/>
            <w:tcBorders>
              <w:top w:val="single" w:sz="16" w:space="0" w:color="000000"/>
              <w:left w:val="nil"/>
              <w:bottom w:val="nil"/>
              <w:right w:val="single" w:sz="16" w:space="0" w:color="000000"/>
            </w:tcBorders>
            <w:shd w:val="clear" w:color="auto" w:fill="FFFFFF"/>
          </w:tcPr>
          <w:p w14:paraId="2DDF7FE5"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1552" w:type="dxa"/>
            <w:tcBorders>
              <w:top w:val="single" w:sz="16" w:space="0" w:color="000000"/>
              <w:bottom w:val="nil"/>
            </w:tcBorders>
            <w:shd w:val="clear" w:color="auto" w:fill="FFFFFF"/>
            <w:vAlign w:val="center"/>
          </w:tcPr>
          <w:p w14:paraId="7DD0349B"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066" w:type="dxa"/>
            <w:tcBorders>
              <w:top w:val="single" w:sz="16" w:space="0" w:color="000000"/>
              <w:bottom w:val="nil"/>
            </w:tcBorders>
            <w:shd w:val="clear" w:color="auto" w:fill="FFFFFF"/>
            <w:vAlign w:val="center"/>
          </w:tcPr>
          <w:p w14:paraId="377F09C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10.393</w:t>
            </w:r>
          </w:p>
        </w:tc>
        <w:tc>
          <w:tcPr>
            <w:tcW w:w="1066" w:type="dxa"/>
            <w:tcBorders>
              <w:top w:val="single" w:sz="16" w:space="0" w:color="000000"/>
              <w:bottom w:val="nil"/>
            </w:tcBorders>
            <w:shd w:val="clear" w:color="auto" w:fill="FFFFFF"/>
            <w:vAlign w:val="center"/>
          </w:tcPr>
          <w:p w14:paraId="1FA61D3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196" w:type="dxa"/>
            <w:tcBorders>
              <w:top w:val="single" w:sz="16" w:space="0" w:color="000000"/>
              <w:bottom w:val="nil"/>
            </w:tcBorders>
            <w:shd w:val="clear" w:color="auto" w:fill="FFFFFF"/>
            <w:vAlign w:val="center"/>
          </w:tcPr>
          <w:p w14:paraId="42BC64C2"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643" w:type="dxa"/>
            <w:tcBorders>
              <w:top w:val="single" w:sz="16" w:space="0" w:color="000000"/>
              <w:bottom w:val="nil"/>
              <w:right w:val="single" w:sz="16" w:space="0" w:color="000000"/>
            </w:tcBorders>
            <w:shd w:val="clear" w:color="auto" w:fill="FFFFFF"/>
            <w:vAlign w:val="center"/>
          </w:tcPr>
          <w:p w14:paraId="507237C6"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r>
      <w:tr w:rsidR="008024EC" w:rsidRPr="008024EC" w14:paraId="4578E225" w14:textId="77777777" w:rsidTr="008024EC">
        <w:trPr>
          <w:gridAfter w:val="1"/>
          <w:wAfter w:w="2814"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4F18B1EF"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2587" w:type="dxa"/>
            <w:tcBorders>
              <w:top w:val="nil"/>
              <w:left w:val="nil"/>
              <w:bottom w:val="nil"/>
              <w:right w:val="single" w:sz="16" w:space="0" w:color="000000"/>
            </w:tcBorders>
            <w:shd w:val="clear" w:color="auto" w:fill="FFFFFF"/>
          </w:tcPr>
          <w:p w14:paraId="016F0E12"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Member</w:t>
            </w:r>
          </w:p>
        </w:tc>
        <w:tc>
          <w:tcPr>
            <w:tcW w:w="1552" w:type="dxa"/>
            <w:tcBorders>
              <w:top w:val="nil"/>
              <w:bottom w:val="nil"/>
            </w:tcBorders>
            <w:shd w:val="clear" w:color="auto" w:fill="FFFFFF"/>
            <w:vAlign w:val="center"/>
          </w:tcPr>
          <w:p w14:paraId="02149A0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-.133</w:t>
            </w:r>
          </w:p>
        </w:tc>
        <w:tc>
          <w:tcPr>
            <w:tcW w:w="1066" w:type="dxa"/>
            <w:tcBorders>
              <w:top w:val="nil"/>
              <w:bottom w:val="nil"/>
            </w:tcBorders>
            <w:shd w:val="clear" w:color="auto" w:fill="FFFFFF"/>
            <w:vAlign w:val="center"/>
          </w:tcPr>
          <w:p w14:paraId="6B66AE0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-1.133</w:t>
            </w:r>
          </w:p>
        </w:tc>
        <w:tc>
          <w:tcPr>
            <w:tcW w:w="1066" w:type="dxa"/>
            <w:tcBorders>
              <w:top w:val="nil"/>
              <w:bottom w:val="nil"/>
            </w:tcBorders>
            <w:shd w:val="clear" w:color="auto" w:fill="FFFFFF"/>
            <w:vAlign w:val="center"/>
          </w:tcPr>
          <w:p w14:paraId="5D2E289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.264</w:t>
            </w:r>
          </w:p>
        </w:tc>
        <w:tc>
          <w:tcPr>
            <w:tcW w:w="1196" w:type="dxa"/>
            <w:tcBorders>
              <w:top w:val="nil"/>
              <w:bottom w:val="nil"/>
            </w:tcBorders>
            <w:shd w:val="clear" w:color="auto" w:fill="FFFFFF"/>
            <w:vAlign w:val="center"/>
          </w:tcPr>
          <w:p w14:paraId="4ED7291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.374</w:t>
            </w:r>
          </w:p>
        </w:tc>
        <w:tc>
          <w:tcPr>
            <w:tcW w:w="643" w:type="dxa"/>
            <w:tcBorders>
              <w:top w:val="nil"/>
              <w:bottom w:val="nil"/>
              <w:right w:val="single" w:sz="16" w:space="0" w:color="000000"/>
            </w:tcBorders>
            <w:shd w:val="clear" w:color="auto" w:fill="FFFFFF"/>
            <w:vAlign w:val="center"/>
          </w:tcPr>
          <w:p w14:paraId="2F50AFE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2.675</w:t>
            </w:r>
          </w:p>
        </w:tc>
      </w:tr>
      <w:tr w:rsidR="008024EC" w:rsidRPr="008024EC" w14:paraId="52FB48F3" w14:textId="77777777" w:rsidTr="008024EC">
        <w:trPr>
          <w:gridAfter w:val="1"/>
          <w:wAfter w:w="2814"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49888C3E"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2587" w:type="dxa"/>
            <w:tcBorders>
              <w:top w:val="nil"/>
              <w:left w:val="nil"/>
              <w:bottom w:val="nil"/>
              <w:right w:val="single" w:sz="16" w:space="0" w:color="000000"/>
            </w:tcBorders>
            <w:shd w:val="clear" w:color="auto" w:fill="FFFFFF"/>
          </w:tcPr>
          <w:p w14:paraId="16790875"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1552" w:type="dxa"/>
            <w:tcBorders>
              <w:top w:val="nil"/>
              <w:bottom w:val="nil"/>
            </w:tcBorders>
            <w:shd w:val="clear" w:color="auto" w:fill="FFFFFF"/>
            <w:vAlign w:val="center"/>
          </w:tcPr>
          <w:p w14:paraId="5BABBB5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.334</w:t>
            </w:r>
          </w:p>
        </w:tc>
        <w:tc>
          <w:tcPr>
            <w:tcW w:w="1066" w:type="dxa"/>
            <w:tcBorders>
              <w:top w:val="nil"/>
              <w:bottom w:val="nil"/>
            </w:tcBorders>
            <w:shd w:val="clear" w:color="auto" w:fill="FFFFFF"/>
            <w:vAlign w:val="center"/>
          </w:tcPr>
          <w:p w14:paraId="663DE17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2.792</w:t>
            </w:r>
          </w:p>
        </w:tc>
        <w:tc>
          <w:tcPr>
            <w:tcW w:w="1066" w:type="dxa"/>
            <w:tcBorders>
              <w:top w:val="nil"/>
              <w:bottom w:val="nil"/>
            </w:tcBorders>
            <w:shd w:val="clear" w:color="auto" w:fill="FFFFFF"/>
            <w:vAlign w:val="center"/>
          </w:tcPr>
          <w:p w14:paraId="6EFFD0F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.008</w:t>
            </w:r>
          </w:p>
        </w:tc>
        <w:tc>
          <w:tcPr>
            <w:tcW w:w="1196" w:type="dxa"/>
            <w:tcBorders>
              <w:top w:val="nil"/>
              <w:bottom w:val="nil"/>
            </w:tcBorders>
            <w:shd w:val="clear" w:color="auto" w:fill="FFFFFF"/>
            <w:vAlign w:val="center"/>
          </w:tcPr>
          <w:p w14:paraId="6701B20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.363</w:t>
            </w:r>
          </w:p>
        </w:tc>
        <w:tc>
          <w:tcPr>
            <w:tcW w:w="643" w:type="dxa"/>
            <w:tcBorders>
              <w:top w:val="nil"/>
              <w:bottom w:val="nil"/>
              <w:right w:val="single" w:sz="16" w:space="0" w:color="000000"/>
            </w:tcBorders>
            <w:shd w:val="clear" w:color="auto" w:fill="FFFFFF"/>
            <w:vAlign w:val="center"/>
          </w:tcPr>
          <w:p w14:paraId="4716DBC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2.756</w:t>
            </w:r>
          </w:p>
        </w:tc>
      </w:tr>
      <w:tr w:rsidR="008024EC" w:rsidRPr="008024EC" w14:paraId="457EA844" w14:textId="77777777" w:rsidTr="008024EC">
        <w:trPr>
          <w:gridAfter w:val="1"/>
          <w:wAfter w:w="2814"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0D2A6753"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2587" w:type="dxa"/>
            <w:tcBorders>
              <w:top w:val="nil"/>
              <w:left w:val="nil"/>
              <w:bottom w:val="nil"/>
              <w:right w:val="single" w:sz="16" w:space="0" w:color="000000"/>
            </w:tcBorders>
            <w:shd w:val="clear" w:color="auto" w:fill="FFFFFF"/>
          </w:tcPr>
          <w:p w14:paraId="2ECA94D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1552" w:type="dxa"/>
            <w:tcBorders>
              <w:top w:val="nil"/>
              <w:bottom w:val="nil"/>
            </w:tcBorders>
            <w:shd w:val="clear" w:color="auto" w:fill="FFFFFF"/>
            <w:vAlign w:val="center"/>
          </w:tcPr>
          <w:p w14:paraId="2C00CD9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.263</w:t>
            </w:r>
          </w:p>
        </w:tc>
        <w:tc>
          <w:tcPr>
            <w:tcW w:w="1066" w:type="dxa"/>
            <w:tcBorders>
              <w:top w:val="nil"/>
              <w:bottom w:val="nil"/>
            </w:tcBorders>
            <w:shd w:val="clear" w:color="auto" w:fill="FFFFFF"/>
            <w:vAlign w:val="center"/>
          </w:tcPr>
          <w:p w14:paraId="35DB5AD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2.358</w:t>
            </w:r>
          </w:p>
        </w:tc>
        <w:tc>
          <w:tcPr>
            <w:tcW w:w="1066" w:type="dxa"/>
            <w:tcBorders>
              <w:top w:val="nil"/>
              <w:bottom w:val="nil"/>
            </w:tcBorders>
            <w:shd w:val="clear" w:color="auto" w:fill="FFFFFF"/>
            <w:vAlign w:val="center"/>
          </w:tcPr>
          <w:p w14:paraId="3B38CD2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.024</w:t>
            </w:r>
          </w:p>
        </w:tc>
        <w:tc>
          <w:tcPr>
            <w:tcW w:w="1196" w:type="dxa"/>
            <w:tcBorders>
              <w:top w:val="nil"/>
              <w:bottom w:val="nil"/>
            </w:tcBorders>
            <w:shd w:val="clear" w:color="auto" w:fill="FFFFFF"/>
            <w:vAlign w:val="center"/>
          </w:tcPr>
          <w:p w14:paraId="0D237CA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.417</w:t>
            </w:r>
          </w:p>
        </w:tc>
        <w:tc>
          <w:tcPr>
            <w:tcW w:w="643" w:type="dxa"/>
            <w:tcBorders>
              <w:top w:val="nil"/>
              <w:bottom w:val="nil"/>
              <w:right w:val="single" w:sz="16" w:space="0" w:color="000000"/>
            </w:tcBorders>
            <w:shd w:val="clear" w:color="auto" w:fill="FFFFFF"/>
            <w:vAlign w:val="center"/>
          </w:tcPr>
          <w:p w14:paraId="2572F06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2.398</w:t>
            </w:r>
          </w:p>
        </w:tc>
      </w:tr>
      <w:tr w:rsidR="008024EC" w:rsidRPr="008024EC" w14:paraId="6385B1BF" w14:textId="77777777" w:rsidTr="008024EC">
        <w:trPr>
          <w:gridAfter w:val="1"/>
          <w:wAfter w:w="2814"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270A1FA8"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2587" w:type="dxa"/>
            <w:tcBorders>
              <w:top w:val="nil"/>
              <w:left w:val="nil"/>
              <w:bottom w:val="nil"/>
              <w:right w:val="single" w:sz="16" w:space="0" w:color="000000"/>
            </w:tcBorders>
            <w:shd w:val="clear" w:color="auto" w:fill="FFFFFF"/>
          </w:tcPr>
          <w:p w14:paraId="4A6D398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Public Debt as a % of GDP</w:t>
            </w:r>
          </w:p>
        </w:tc>
        <w:tc>
          <w:tcPr>
            <w:tcW w:w="1552" w:type="dxa"/>
            <w:tcBorders>
              <w:top w:val="nil"/>
              <w:bottom w:val="nil"/>
            </w:tcBorders>
            <w:shd w:val="clear" w:color="auto" w:fill="FFFFFF"/>
            <w:vAlign w:val="center"/>
          </w:tcPr>
          <w:p w14:paraId="33D698C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.081</w:t>
            </w:r>
          </w:p>
        </w:tc>
        <w:tc>
          <w:tcPr>
            <w:tcW w:w="1066" w:type="dxa"/>
            <w:tcBorders>
              <w:top w:val="nil"/>
              <w:bottom w:val="nil"/>
            </w:tcBorders>
            <w:shd w:val="clear" w:color="auto" w:fill="FFFFFF"/>
            <w:vAlign w:val="center"/>
          </w:tcPr>
          <w:p w14:paraId="4AAEF05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.886</w:t>
            </w:r>
          </w:p>
        </w:tc>
        <w:tc>
          <w:tcPr>
            <w:tcW w:w="1066" w:type="dxa"/>
            <w:tcBorders>
              <w:top w:val="nil"/>
              <w:bottom w:val="nil"/>
            </w:tcBorders>
            <w:shd w:val="clear" w:color="auto" w:fill="FFFFFF"/>
            <w:vAlign w:val="center"/>
          </w:tcPr>
          <w:p w14:paraId="344622D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.382</w:t>
            </w:r>
          </w:p>
        </w:tc>
        <w:tc>
          <w:tcPr>
            <w:tcW w:w="1196" w:type="dxa"/>
            <w:tcBorders>
              <w:top w:val="nil"/>
              <w:bottom w:val="nil"/>
            </w:tcBorders>
            <w:shd w:val="clear" w:color="auto" w:fill="FFFFFF"/>
            <w:vAlign w:val="center"/>
          </w:tcPr>
          <w:p w14:paraId="01B3CD5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.625</w:t>
            </w:r>
          </w:p>
        </w:tc>
        <w:tc>
          <w:tcPr>
            <w:tcW w:w="643" w:type="dxa"/>
            <w:tcBorders>
              <w:top w:val="nil"/>
              <w:bottom w:val="nil"/>
              <w:right w:val="single" w:sz="16" w:space="0" w:color="000000"/>
            </w:tcBorders>
            <w:shd w:val="clear" w:color="auto" w:fill="FFFFFF"/>
            <w:vAlign w:val="center"/>
          </w:tcPr>
          <w:p w14:paraId="69D9CC7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1.601</w:t>
            </w:r>
          </w:p>
        </w:tc>
      </w:tr>
      <w:tr w:rsidR="008024EC" w:rsidRPr="008024EC" w14:paraId="5DC05D18" w14:textId="77777777" w:rsidTr="008024EC">
        <w:trPr>
          <w:gridAfter w:val="1"/>
          <w:wAfter w:w="2814" w:type="dxa"/>
          <w:cantSplit/>
        </w:trPr>
        <w:tc>
          <w:tcPr>
            <w:tcW w:w="776" w:type="dxa"/>
            <w:vMerge/>
            <w:tcBorders>
              <w:top w:val="single" w:sz="16" w:space="0" w:color="000000"/>
              <w:left w:val="single" w:sz="16" w:space="0" w:color="000000"/>
              <w:bottom w:val="single" w:sz="16" w:space="0" w:color="000000"/>
              <w:right w:val="nil"/>
            </w:tcBorders>
            <w:shd w:val="clear" w:color="auto" w:fill="FFFFFF"/>
          </w:tcPr>
          <w:p w14:paraId="1B00C5EE"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2587" w:type="dxa"/>
            <w:tcBorders>
              <w:top w:val="nil"/>
              <w:left w:val="nil"/>
              <w:bottom w:val="single" w:sz="16" w:space="0" w:color="000000"/>
              <w:right w:val="single" w:sz="16" w:space="0" w:color="000000"/>
            </w:tcBorders>
            <w:shd w:val="clear" w:color="auto" w:fill="FFFFFF"/>
          </w:tcPr>
          <w:p w14:paraId="07B5F143"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Corruption1</w:t>
            </w:r>
          </w:p>
        </w:tc>
        <w:tc>
          <w:tcPr>
            <w:tcW w:w="1552" w:type="dxa"/>
            <w:tcBorders>
              <w:top w:val="nil"/>
              <w:bottom w:val="single" w:sz="16" w:space="0" w:color="000000"/>
            </w:tcBorders>
            <w:shd w:val="clear" w:color="auto" w:fill="FFFFFF"/>
            <w:vAlign w:val="center"/>
          </w:tcPr>
          <w:p w14:paraId="35741C9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-.501</w:t>
            </w:r>
          </w:p>
        </w:tc>
        <w:tc>
          <w:tcPr>
            <w:tcW w:w="1066" w:type="dxa"/>
            <w:tcBorders>
              <w:top w:val="nil"/>
              <w:bottom w:val="single" w:sz="16" w:space="0" w:color="000000"/>
            </w:tcBorders>
            <w:shd w:val="clear" w:color="auto" w:fill="FFFFFF"/>
            <w:vAlign w:val="center"/>
          </w:tcPr>
          <w:p w14:paraId="4279051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-3.863</w:t>
            </w:r>
          </w:p>
        </w:tc>
        <w:tc>
          <w:tcPr>
            <w:tcW w:w="1066" w:type="dxa"/>
            <w:tcBorders>
              <w:top w:val="nil"/>
              <w:bottom w:val="single" w:sz="16" w:space="0" w:color="000000"/>
            </w:tcBorders>
            <w:shd w:val="clear" w:color="auto" w:fill="FFFFFF"/>
            <w:vAlign w:val="center"/>
          </w:tcPr>
          <w:p w14:paraId="37C4834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196" w:type="dxa"/>
            <w:tcBorders>
              <w:top w:val="nil"/>
              <w:bottom w:val="single" w:sz="16" w:space="0" w:color="000000"/>
            </w:tcBorders>
            <w:shd w:val="clear" w:color="auto" w:fill="FFFFFF"/>
            <w:vAlign w:val="center"/>
          </w:tcPr>
          <w:p w14:paraId="08EDA27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.308</w:t>
            </w:r>
          </w:p>
        </w:tc>
        <w:tc>
          <w:tcPr>
            <w:tcW w:w="643" w:type="dxa"/>
            <w:tcBorders>
              <w:top w:val="nil"/>
              <w:bottom w:val="single" w:sz="16" w:space="0" w:color="000000"/>
              <w:right w:val="single" w:sz="16" w:space="0" w:color="000000"/>
            </w:tcBorders>
            <w:shd w:val="clear" w:color="auto" w:fill="FFFFFF"/>
            <w:vAlign w:val="center"/>
          </w:tcPr>
          <w:p w14:paraId="1F7EC7B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3.243</w:t>
            </w:r>
          </w:p>
        </w:tc>
      </w:tr>
      <w:tr w:rsidR="008024EC" w:rsidRPr="008024EC" w14:paraId="65C7E276" w14:textId="77777777" w:rsidTr="008024EC">
        <w:trPr>
          <w:cantSplit/>
        </w:trPr>
        <w:tc>
          <w:tcPr>
            <w:tcW w:w="11700" w:type="dxa"/>
            <w:gridSpan w:val="8"/>
            <w:tcBorders>
              <w:top w:val="nil"/>
              <w:left w:val="nil"/>
              <w:bottom w:val="nil"/>
              <w:right w:val="nil"/>
            </w:tcBorders>
            <w:shd w:val="clear" w:color="auto" w:fill="FFFFFF"/>
          </w:tcPr>
          <w:p w14:paraId="37C0429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4047C4E0" w14:textId="77777777" w:rsidR="008024EC" w:rsidRP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p w14:paraId="1C589075" w14:textId="77777777" w:rsidR="008024EC" w:rsidRPr="008024EC" w:rsidRDefault="008024EC" w:rsidP="008024EC">
      <w:pPr>
        <w:rPr>
          <w:rFonts w:ascii="Times New Roman" w:eastAsia="Calibri" w:hAnsi="Times New Roman" w:cs="Times New Roman"/>
          <w:sz w:val="24"/>
          <w:szCs w:val="24"/>
        </w:rPr>
      </w:pPr>
      <w:r w:rsidRPr="008024EC">
        <w:rPr>
          <w:rFonts w:ascii="Times New Roman" w:eastAsia="Calibri" w:hAnsi="Times New Roman" w:cs="Times New Roman"/>
          <w:sz w:val="24"/>
          <w:szCs w:val="24"/>
        </w:rPr>
        <w:br w:type="page"/>
      </w:r>
    </w:p>
    <w:p w14:paraId="0CAA8C22"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bl>
      <w:tblPr>
        <w:tblW w:w="11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1"/>
        <w:gridCol w:w="598"/>
        <w:gridCol w:w="1170"/>
        <w:gridCol w:w="1440"/>
        <w:gridCol w:w="1071"/>
        <w:gridCol w:w="9"/>
        <w:gridCol w:w="1062"/>
        <w:gridCol w:w="9"/>
        <w:gridCol w:w="9"/>
        <w:gridCol w:w="1053"/>
        <w:gridCol w:w="9"/>
        <w:gridCol w:w="18"/>
        <w:gridCol w:w="1531"/>
        <w:gridCol w:w="9"/>
        <w:gridCol w:w="1341"/>
        <w:gridCol w:w="13"/>
        <w:gridCol w:w="9"/>
        <w:gridCol w:w="1148"/>
      </w:tblGrid>
      <w:tr w:rsidR="008024EC" w:rsidRPr="008024EC" w14:paraId="64E697BA" w14:textId="77777777" w:rsidTr="008024EC">
        <w:trPr>
          <w:cantSplit/>
        </w:trPr>
        <w:tc>
          <w:tcPr>
            <w:tcW w:w="11340" w:type="dxa"/>
            <w:gridSpan w:val="18"/>
            <w:tcBorders>
              <w:top w:val="nil"/>
              <w:left w:val="nil"/>
              <w:bottom w:val="nil"/>
              <w:right w:val="nil"/>
            </w:tcBorders>
            <w:shd w:val="clear" w:color="auto" w:fill="FFFFFF"/>
            <w:vAlign w:val="center"/>
          </w:tcPr>
          <w:p w14:paraId="05CEAD9A" w14:textId="77777777"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8024EC">
              <w:rPr>
                <w:rFonts w:ascii="Times New Roman" w:eastAsia="Calibri" w:hAnsi="Times New Roman" w:cs="Times New Roman"/>
                <w:bCs/>
                <w:color w:val="000000"/>
                <w:sz w:val="24"/>
                <w:szCs w:val="24"/>
              </w:rPr>
              <w:t>Appendix G</w:t>
            </w:r>
            <w:r w:rsidRPr="008024EC">
              <w:rPr>
                <w:rFonts w:ascii="Times New Roman" w:eastAsia="Calibri" w:hAnsi="Times New Roman" w:cs="Times New Roman"/>
                <w:bCs/>
                <w:color w:val="000000"/>
                <w:sz w:val="24"/>
                <w:szCs w:val="24"/>
              </w:rPr>
              <w:br/>
              <w:t xml:space="preserve">Model 3 Collinearity Diagnostics Table </w:t>
            </w:r>
          </w:p>
        </w:tc>
      </w:tr>
      <w:tr w:rsidR="008024EC" w:rsidRPr="008024EC" w14:paraId="0EB1B115" w14:textId="77777777" w:rsidTr="008024EC">
        <w:trPr>
          <w:gridAfter w:val="3"/>
          <w:wAfter w:w="1170" w:type="dxa"/>
          <w:cantSplit/>
        </w:trPr>
        <w:tc>
          <w:tcPr>
            <w:tcW w:w="841" w:type="dxa"/>
            <w:vMerge w:val="restart"/>
            <w:tcBorders>
              <w:top w:val="single" w:sz="16" w:space="0" w:color="000000"/>
              <w:left w:val="single" w:sz="16" w:space="0" w:color="000000"/>
              <w:bottom w:val="nil"/>
              <w:right w:val="nil"/>
            </w:tcBorders>
            <w:shd w:val="clear" w:color="auto" w:fill="FFFFFF"/>
            <w:vAlign w:val="bottom"/>
          </w:tcPr>
          <w:p w14:paraId="7D57AFE8"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598" w:type="dxa"/>
            <w:vMerge w:val="restart"/>
            <w:tcBorders>
              <w:top w:val="single" w:sz="16" w:space="0" w:color="000000"/>
              <w:left w:val="nil"/>
              <w:bottom w:val="nil"/>
              <w:right w:val="single" w:sz="16" w:space="0" w:color="000000"/>
            </w:tcBorders>
            <w:shd w:val="clear" w:color="auto" w:fill="FFFFFF"/>
            <w:vAlign w:val="bottom"/>
          </w:tcPr>
          <w:p w14:paraId="2804425B"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Dimension</w:t>
            </w:r>
          </w:p>
        </w:tc>
        <w:tc>
          <w:tcPr>
            <w:tcW w:w="1170" w:type="dxa"/>
            <w:vMerge w:val="restart"/>
            <w:tcBorders>
              <w:top w:val="single" w:sz="16" w:space="0" w:color="000000"/>
            </w:tcBorders>
            <w:shd w:val="clear" w:color="auto" w:fill="FFFFFF"/>
            <w:vAlign w:val="bottom"/>
          </w:tcPr>
          <w:p w14:paraId="2DCA03F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Condition Index</w:t>
            </w:r>
          </w:p>
        </w:tc>
        <w:tc>
          <w:tcPr>
            <w:tcW w:w="7561" w:type="dxa"/>
            <w:gridSpan w:val="12"/>
            <w:tcBorders>
              <w:top w:val="single" w:sz="16" w:space="0" w:color="000000"/>
              <w:right w:val="single" w:sz="16" w:space="0" w:color="000000"/>
            </w:tcBorders>
            <w:shd w:val="clear" w:color="auto" w:fill="FFFFFF"/>
            <w:vAlign w:val="bottom"/>
          </w:tcPr>
          <w:p w14:paraId="3A05E1BC"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Variance Proportions</w:t>
            </w:r>
          </w:p>
        </w:tc>
      </w:tr>
      <w:tr w:rsidR="008024EC" w:rsidRPr="008024EC" w14:paraId="59C85D0A" w14:textId="77777777" w:rsidTr="008024EC">
        <w:trPr>
          <w:gridAfter w:val="2"/>
          <w:wAfter w:w="1157" w:type="dxa"/>
          <w:cantSplit/>
        </w:trPr>
        <w:tc>
          <w:tcPr>
            <w:tcW w:w="841" w:type="dxa"/>
            <w:vMerge/>
            <w:tcBorders>
              <w:top w:val="single" w:sz="16" w:space="0" w:color="000000"/>
              <w:left w:val="single" w:sz="16" w:space="0" w:color="000000"/>
              <w:bottom w:val="nil"/>
              <w:right w:val="nil"/>
            </w:tcBorders>
            <w:shd w:val="clear" w:color="auto" w:fill="FFFFFF"/>
            <w:vAlign w:val="bottom"/>
          </w:tcPr>
          <w:p w14:paraId="51E3268E"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598" w:type="dxa"/>
            <w:vMerge/>
            <w:tcBorders>
              <w:top w:val="single" w:sz="16" w:space="0" w:color="000000"/>
              <w:left w:val="nil"/>
              <w:bottom w:val="nil"/>
              <w:right w:val="single" w:sz="16" w:space="0" w:color="000000"/>
            </w:tcBorders>
            <w:shd w:val="clear" w:color="auto" w:fill="FFFFFF"/>
            <w:vAlign w:val="bottom"/>
          </w:tcPr>
          <w:p w14:paraId="124AEAB5"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170" w:type="dxa"/>
            <w:vMerge/>
            <w:tcBorders>
              <w:top w:val="single" w:sz="16" w:space="0" w:color="000000"/>
            </w:tcBorders>
            <w:shd w:val="clear" w:color="auto" w:fill="FFFFFF"/>
            <w:vAlign w:val="bottom"/>
          </w:tcPr>
          <w:p w14:paraId="256CF359"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440" w:type="dxa"/>
            <w:tcBorders>
              <w:bottom w:val="single" w:sz="16" w:space="0" w:color="000000"/>
            </w:tcBorders>
            <w:shd w:val="clear" w:color="auto" w:fill="FFFFFF"/>
            <w:vAlign w:val="bottom"/>
          </w:tcPr>
          <w:p w14:paraId="5FC053F4"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1071" w:type="dxa"/>
            <w:tcBorders>
              <w:bottom w:val="single" w:sz="16" w:space="0" w:color="000000"/>
            </w:tcBorders>
            <w:shd w:val="clear" w:color="auto" w:fill="FFFFFF"/>
            <w:vAlign w:val="bottom"/>
          </w:tcPr>
          <w:p w14:paraId="7061A17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Member</w:t>
            </w:r>
          </w:p>
        </w:tc>
        <w:tc>
          <w:tcPr>
            <w:tcW w:w="1071" w:type="dxa"/>
            <w:gridSpan w:val="2"/>
            <w:tcBorders>
              <w:bottom w:val="single" w:sz="16" w:space="0" w:color="000000"/>
            </w:tcBorders>
            <w:shd w:val="clear" w:color="auto" w:fill="FFFFFF"/>
            <w:vAlign w:val="bottom"/>
          </w:tcPr>
          <w:p w14:paraId="6C7B31CF"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1071" w:type="dxa"/>
            <w:gridSpan w:val="3"/>
            <w:tcBorders>
              <w:bottom w:val="single" w:sz="16" w:space="0" w:color="000000"/>
            </w:tcBorders>
            <w:shd w:val="clear" w:color="auto" w:fill="FFFFFF"/>
            <w:vAlign w:val="bottom"/>
          </w:tcPr>
          <w:p w14:paraId="4D32B03C"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1558" w:type="dxa"/>
            <w:gridSpan w:val="3"/>
            <w:tcBorders>
              <w:bottom w:val="single" w:sz="16" w:space="0" w:color="000000"/>
            </w:tcBorders>
            <w:shd w:val="clear" w:color="auto" w:fill="FFFFFF"/>
            <w:vAlign w:val="bottom"/>
          </w:tcPr>
          <w:p w14:paraId="2C9FC624"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Public Debt as a % of GDP</w:t>
            </w:r>
          </w:p>
        </w:tc>
        <w:tc>
          <w:tcPr>
            <w:tcW w:w="1363" w:type="dxa"/>
            <w:gridSpan w:val="3"/>
            <w:tcBorders>
              <w:bottom w:val="single" w:sz="16" w:space="0" w:color="000000"/>
              <w:right w:val="single" w:sz="16" w:space="0" w:color="000000"/>
            </w:tcBorders>
            <w:shd w:val="clear" w:color="auto" w:fill="FFFFFF"/>
            <w:vAlign w:val="bottom"/>
          </w:tcPr>
          <w:p w14:paraId="08810C7A"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Corruption1</w:t>
            </w:r>
          </w:p>
        </w:tc>
      </w:tr>
      <w:tr w:rsidR="008024EC" w:rsidRPr="008024EC" w14:paraId="196B0A27" w14:textId="77777777" w:rsidTr="008024EC">
        <w:trPr>
          <w:gridAfter w:val="1"/>
          <w:wAfter w:w="1148" w:type="dxa"/>
          <w:cantSplit/>
        </w:trPr>
        <w:tc>
          <w:tcPr>
            <w:tcW w:w="841" w:type="dxa"/>
            <w:vMerge w:val="restart"/>
            <w:tcBorders>
              <w:top w:val="single" w:sz="16" w:space="0" w:color="000000"/>
              <w:left w:val="single" w:sz="16" w:space="0" w:color="000000"/>
              <w:bottom w:val="single" w:sz="16" w:space="0" w:color="000000"/>
              <w:right w:val="nil"/>
            </w:tcBorders>
            <w:shd w:val="clear" w:color="auto" w:fill="FFFFFF"/>
          </w:tcPr>
          <w:p w14:paraId="76A635B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598" w:type="dxa"/>
            <w:tcBorders>
              <w:top w:val="single" w:sz="16" w:space="0" w:color="000000"/>
              <w:left w:val="nil"/>
              <w:bottom w:val="nil"/>
              <w:right w:val="single" w:sz="16" w:space="0" w:color="000000"/>
            </w:tcBorders>
            <w:shd w:val="clear" w:color="auto" w:fill="FFFFFF"/>
          </w:tcPr>
          <w:p w14:paraId="61680C64"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170" w:type="dxa"/>
            <w:tcBorders>
              <w:top w:val="single" w:sz="16" w:space="0" w:color="000000"/>
              <w:bottom w:val="nil"/>
            </w:tcBorders>
            <w:shd w:val="clear" w:color="auto" w:fill="FFFFFF"/>
            <w:vAlign w:val="center"/>
          </w:tcPr>
          <w:p w14:paraId="57B4D3F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1.000</w:t>
            </w:r>
          </w:p>
        </w:tc>
        <w:tc>
          <w:tcPr>
            <w:tcW w:w="1440" w:type="dxa"/>
            <w:tcBorders>
              <w:top w:val="single" w:sz="16" w:space="0" w:color="000000"/>
              <w:bottom w:val="nil"/>
            </w:tcBorders>
            <w:shd w:val="clear" w:color="auto" w:fill="FFFFFF"/>
            <w:vAlign w:val="center"/>
          </w:tcPr>
          <w:p w14:paraId="4F33C25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gridSpan w:val="2"/>
            <w:tcBorders>
              <w:top w:val="single" w:sz="16" w:space="0" w:color="000000"/>
              <w:bottom w:val="nil"/>
            </w:tcBorders>
            <w:shd w:val="clear" w:color="auto" w:fill="FFFFFF"/>
            <w:vAlign w:val="center"/>
          </w:tcPr>
          <w:p w14:paraId="0FB3F5E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71" w:type="dxa"/>
            <w:gridSpan w:val="2"/>
            <w:tcBorders>
              <w:top w:val="single" w:sz="16" w:space="0" w:color="000000"/>
              <w:bottom w:val="nil"/>
            </w:tcBorders>
            <w:shd w:val="clear" w:color="auto" w:fill="FFFFFF"/>
            <w:vAlign w:val="center"/>
          </w:tcPr>
          <w:p w14:paraId="05EE48E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1071" w:type="dxa"/>
            <w:gridSpan w:val="3"/>
            <w:tcBorders>
              <w:top w:val="single" w:sz="16" w:space="0" w:color="000000"/>
              <w:bottom w:val="nil"/>
            </w:tcBorders>
            <w:shd w:val="clear" w:color="auto" w:fill="FFFFFF"/>
            <w:vAlign w:val="center"/>
          </w:tcPr>
          <w:p w14:paraId="216FD4E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558" w:type="dxa"/>
            <w:gridSpan w:val="3"/>
            <w:tcBorders>
              <w:top w:val="single" w:sz="16" w:space="0" w:color="000000"/>
              <w:bottom w:val="nil"/>
            </w:tcBorders>
            <w:shd w:val="clear" w:color="auto" w:fill="FFFFFF"/>
            <w:vAlign w:val="center"/>
          </w:tcPr>
          <w:p w14:paraId="5A46AB7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1363" w:type="dxa"/>
            <w:gridSpan w:val="3"/>
            <w:tcBorders>
              <w:top w:val="single" w:sz="16" w:space="0" w:color="000000"/>
              <w:bottom w:val="nil"/>
              <w:right w:val="single" w:sz="16" w:space="0" w:color="000000"/>
            </w:tcBorders>
            <w:shd w:val="clear" w:color="auto" w:fill="FFFFFF"/>
            <w:vAlign w:val="center"/>
          </w:tcPr>
          <w:p w14:paraId="642C7AA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r>
      <w:tr w:rsidR="008024EC" w:rsidRPr="008024EC" w14:paraId="5E4FF5A4" w14:textId="77777777" w:rsidTr="008024EC">
        <w:trPr>
          <w:gridAfter w:val="3"/>
          <w:wAfter w:w="1170" w:type="dxa"/>
          <w:cantSplit/>
        </w:trPr>
        <w:tc>
          <w:tcPr>
            <w:tcW w:w="841" w:type="dxa"/>
            <w:vMerge/>
            <w:tcBorders>
              <w:top w:val="single" w:sz="16" w:space="0" w:color="000000"/>
              <w:left w:val="single" w:sz="16" w:space="0" w:color="000000"/>
              <w:bottom w:val="single" w:sz="16" w:space="0" w:color="000000"/>
              <w:right w:val="nil"/>
            </w:tcBorders>
            <w:shd w:val="clear" w:color="auto" w:fill="FFFFFF"/>
          </w:tcPr>
          <w:p w14:paraId="3A7142B3"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598" w:type="dxa"/>
            <w:tcBorders>
              <w:top w:val="nil"/>
              <w:left w:val="nil"/>
              <w:bottom w:val="nil"/>
              <w:right w:val="single" w:sz="16" w:space="0" w:color="000000"/>
            </w:tcBorders>
            <w:shd w:val="clear" w:color="auto" w:fill="FFFFFF"/>
          </w:tcPr>
          <w:p w14:paraId="2618A04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2</w:t>
            </w:r>
          </w:p>
        </w:tc>
        <w:tc>
          <w:tcPr>
            <w:tcW w:w="1170" w:type="dxa"/>
            <w:tcBorders>
              <w:top w:val="nil"/>
              <w:bottom w:val="nil"/>
            </w:tcBorders>
            <w:shd w:val="clear" w:color="auto" w:fill="FFFFFF"/>
            <w:vAlign w:val="center"/>
          </w:tcPr>
          <w:p w14:paraId="5FCF10C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2.625</w:t>
            </w:r>
          </w:p>
        </w:tc>
        <w:tc>
          <w:tcPr>
            <w:tcW w:w="1440" w:type="dxa"/>
            <w:tcBorders>
              <w:top w:val="nil"/>
              <w:bottom w:val="nil"/>
            </w:tcBorders>
            <w:shd w:val="clear" w:color="auto" w:fill="FFFFFF"/>
            <w:vAlign w:val="center"/>
          </w:tcPr>
          <w:p w14:paraId="25C45C1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gridSpan w:val="2"/>
            <w:tcBorders>
              <w:top w:val="nil"/>
              <w:bottom w:val="nil"/>
            </w:tcBorders>
            <w:shd w:val="clear" w:color="auto" w:fill="FFFFFF"/>
            <w:vAlign w:val="center"/>
          </w:tcPr>
          <w:p w14:paraId="790DD37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1080" w:type="dxa"/>
            <w:gridSpan w:val="3"/>
            <w:tcBorders>
              <w:top w:val="nil"/>
              <w:bottom w:val="nil"/>
            </w:tcBorders>
            <w:shd w:val="clear" w:color="auto" w:fill="FFFFFF"/>
            <w:vAlign w:val="center"/>
          </w:tcPr>
          <w:p w14:paraId="227678C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w:t>
            </w:r>
          </w:p>
        </w:tc>
        <w:tc>
          <w:tcPr>
            <w:tcW w:w="1080" w:type="dxa"/>
            <w:gridSpan w:val="3"/>
            <w:tcBorders>
              <w:top w:val="nil"/>
              <w:bottom w:val="nil"/>
            </w:tcBorders>
            <w:shd w:val="clear" w:color="auto" w:fill="FFFFFF"/>
            <w:vAlign w:val="center"/>
          </w:tcPr>
          <w:p w14:paraId="3603A67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531" w:type="dxa"/>
            <w:tcBorders>
              <w:top w:val="nil"/>
              <w:bottom w:val="nil"/>
            </w:tcBorders>
            <w:shd w:val="clear" w:color="auto" w:fill="FFFFFF"/>
            <w:vAlign w:val="center"/>
          </w:tcPr>
          <w:p w14:paraId="4516AE2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350" w:type="dxa"/>
            <w:gridSpan w:val="2"/>
            <w:tcBorders>
              <w:top w:val="nil"/>
              <w:bottom w:val="nil"/>
              <w:right w:val="single" w:sz="16" w:space="0" w:color="000000"/>
            </w:tcBorders>
            <w:shd w:val="clear" w:color="auto" w:fill="FFFFFF"/>
            <w:vAlign w:val="center"/>
          </w:tcPr>
          <w:p w14:paraId="1222DB9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.03</w:t>
            </w:r>
          </w:p>
        </w:tc>
      </w:tr>
      <w:tr w:rsidR="008024EC" w:rsidRPr="008024EC" w14:paraId="0C89245D" w14:textId="77777777" w:rsidTr="008024EC">
        <w:trPr>
          <w:gridAfter w:val="3"/>
          <w:wAfter w:w="1170" w:type="dxa"/>
          <w:cantSplit/>
        </w:trPr>
        <w:tc>
          <w:tcPr>
            <w:tcW w:w="841" w:type="dxa"/>
            <w:vMerge/>
            <w:tcBorders>
              <w:top w:val="single" w:sz="16" w:space="0" w:color="000000"/>
              <w:left w:val="single" w:sz="16" w:space="0" w:color="000000"/>
              <w:bottom w:val="single" w:sz="16" w:space="0" w:color="000000"/>
              <w:right w:val="nil"/>
            </w:tcBorders>
            <w:shd w:val="clear" w:color="auto" w:fill="FFFFFF"/>
          </w:tcPr>
          <w:p w14:paraId="3C8F8C17"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598" w:type="dxa"/>
            <w:tcBorders>
              <w:top w:val="nil"/>
              <w:left w:val="nil"/>
              <w:bottom w:val="nil"/>
              <w:right w:val="single" w:sz="16" w:space="0" w:color="000000"/>
            </w:tcBorders>
            <w:shd w:val="clear" w:color="auto" w:fill="FFFFFF"/>
          </w:tcPr>
          <w:p w14:paraId="69FE1D54"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3</w:t>
            </w:r>
          </w:p>
        </w:tc>
        <w:tc>
          <w:tcPr>
            <w:tcW w:w="1170" w:type="dxa"/>
            <w:tcBorders>
              <w:top w:val="nil"/>
              <w:bottom w:val="nil"/>
            </w:tcBorders>
            <w:shd w:val="clear" w:color="auto" w:fill="FFFFFF"/>
            <w:vAlign w:val="center"/>
          </w:tcPr>
          <w:p w14:paraId="337B0BF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5.296</w:t>
            </w:r>
          </w:p>
        </w:tc>
        <w:tc>
          <w:tcPr>
            <w:tcW w:w="1440" w:type="dxa"/>
            <w:tcBorders>
              <w:top w:val="nil"/>
              <w:bottom w:val="nil"/>
            </w:tcBorders>
            <w:shd w:val="clear" w:color="auto" w:fill="FFFFFF"/>
            <w:vAlign w:val="center"/>
          </w:tcPr>
          <w:p w14:paraId="1287A72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gridSpan w:val="2"/>
            <w:tcBorders>
              <w:top w:val="nil"/>
              <w:bottom w:val="nil"/>
            </w:tcBorders>
            <w:shd w:val="clear" w:color="auto" w:fill="FFFFFF"/>
            <w:vAlign w:val="center"/>
          </w:tcPr>
          <w:p w14:paraId="7925410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.33</w:t>
            </w:r>
          </w:p>
        </w:tc>
        <w:tc>
          <w:tcPr>
            <w:tcW w:w="1080" w:type="dxa"/>
            <w:gridSpan w:val="3"/>
            <w:tcBorders>
              <w:top w:val="nil"/>
              <w:bottom w:val="nil"/>
            </w:tcBorders>
            <w:shd w:val="clear" w:color="auto" w:fill="FFFFFF"/>
            <w:vAlign w:val="center"/>
          </w:tcPr>
          <w:p w14:paraId="253BFDD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.12</w:t>
            </w:r>
          </w:p>
        </w:tc>
        <w:tc>
          <w:tcPr>
            <w:tcW w:w="1080" w:type="dxa"/>
            <w:gridSpan w:val="3"/>
            <w:tcBorders>
              <w:top w:val="nil"/>
              <w:bottom w:val="nil"/>
            </w:tcBorders>
            <w:shd w:val="clear" w:color="auto" w:fill="FFFFFF"/>
            <w:vAlign w:val="center"/>
          </w:tcPr>
          <w:p w14:paraId="0986BED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531" w:type="dxa"/>
            <w:tcBorders>
              <w:top w:val="nil"/>
              <w:bottom w:val="nil"/>
            </w:tcBorders>
            <w:shd w:val="clear" w:color="auto" w:fill="FFFFFF"/>
            <w:vAlign w:val="center"/>
          </w:tcPr>
          <w:p w14:paraId="1152D58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.31</w:t>
            </w:r>
          </w:p>
        </w:tc>
        <w:tc>
          <w:tcPr>
            <w:tcW w:w="1350" w:type="dxa"/>
            <w:gridSpan w:val="2"/>
            <w:tcBorders>
              <w:top w:val="nil"/>
              <w:bottom w:val="nil"/>
              <w:right w:val="single" w:sz="16" w:space="0" w:color="000000"/>
            </w:tcBorders>
            <w:shd w:val="clear" w:color="auto" w:fill="FFFFFF"/>
            <w:vAlign w:val="center"/>
          </w:tcPr>
          <w:p w14:paraId="31D67D1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r>
      <w:tr w:rsidR="008024EC" w:rsidRPr="008024EC" w14:paraId="166CD79C" w14:textId="77777777" w:rsidTr="008024EC">
        <w:trPr>
          <w:gridAfter w:val="3"/>
          <w:wAfter w:w="1170" w:type="dxa"/>
          <w:cantSplit/>
        </w:trPr>
        <w:tc>
          <w:tcPr>
            <w:tcW w:w="841" w:type="dxa"/>
            <w:vMerge/>
            <w:tcBorders>
              <w:top w:val="single" w:sz="16" w:space="0" w:color="000000"/>
              <w:left w:val="single" w:sz="16" w:space="0" w:color="000000"/>
              <w:bottom w:val="single" w:sz="16" w:space="0" w:color="000000"/>
              <w:right w:val="nil"/>
            </w:tcBorders>
            <w:shd w:val="clear" w:color="auto" w:fill="FFFFFF"/>
          </w:tcPr>
          <w:p w14:paraId="0444AAD4"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598" w:type="dxa"/>
            <w:tcBorders>
              <w:top w:val="nil"/>
              <w:left w:val="nil"/>
              <w:bottom w:val="nil"/>
              <w:right w:val="single" w:sz="16" w:space="0" w:color="000000"/>
            </w:tcBorders>
            <w:shd w:val="clear" w:color="auto" w:fill="FFFFFF"/>
          </w:tcPr>
          <w:p w14:paraId="595A2C7B"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4</w:t>
            </w:r>
          </w:p>
        </w:tc>
        <w:tc>
          <w:tcPr>
            <w:tcW w:w="1170" w:type="dxa"/>
            <w:tcBorders>
              <w:top w:val="nil"/>
              <w:bottom w:val="nil"/>
            </w:tcBorders>
            <w:shd w:val="clear" w:color="auto" w:fill="FFFFFF"/>
            <w:vAlign w:val="center"/>
          </w:tcPr>
          <w:p w14:paraId="276E264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6.124</w:t>
            </w:r>
          </w:p>
        </w:tc>
        <w:tc>
          <w:tcPr>
            <w:tcW w:w="1440" w:type="dxa"/>
            <w:tcBorders>
              <w:top w:val="nil"/>
              <w:bottom w:val="nil"/>
            </w:tcBorders>
            <w:shd w:val="clear" w:color="auto" w:fill="FFFFFF"/>
            <w:vAlign w:val="center"/>
          </w:tcPr>
          <w:p w14:paraId="47BE3A4B"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80" w:type="dxa"/>
            <w:gridSpan w:val="2"/>
            <w:tcBorders>
              <w:top w:val="nil"/>
              <w:bottom w:val="nil"/>
            </w:tcBorders>
            <w:shd w:val="clear" w:color="auto" w:fill="FFFFFF"/>
            <w:vAlign w:val="center"/>
          </w:tcPr>
          <w:p w14:paraId="67CF2F4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.11</w:t>
            </w:r>
          </w:p>
        </w:tc>
        <w:tc>
          <w:tcPr>
            <w:tcW w:w="1080" w:type="dxa"/>
            <w:gridSpan w:val="3"/>
            <w:tcBorders>
              <w:top w:val="nil"/>
              <w:bottom w:val="nil"/>
            </w:tcBorders>
            <w:shd w:val="clear" w:color="auto" w:fill="FFFFFF"/>
            <w:vAlign w:val="center"/>
          </w:tcPr>
          <w:p w14:paraId="125697E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.48</w:t>
            </w:r>
          </w:p>
        </w:tc>
        <w:tc>
          <w:tcPr>
            <w:tcW w:w="1080" w:type="dxa"/>
            <w:gridSpan w:val="3"/>
            <w:tcBorders>
              <w:top w:val="nil"/>
              <w:bottom w:val="nil"/>
            </w:tcBorders>
            <w:shd w:val="clear" w:color="auto" w:fill="FFFFFF"/>
            <w:vAlign w:val="center"/>
          </w:tcPr>
          <w:p w14:paraId="1F0F621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531" w:type="dxa"/>
            <w:tcBorders>
              <w:top w:val="nil"/>
              <w:bottom w:val="nil"/>
            </w:tcBorders>
            <w:shd w:val="clear" w:color="auto" w:fill="FFFFFF"/>
            <w:vAlign w:val="center"/>
          </w:tcPr>
          <w:p w14:paraId="2C3239D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.59</w:t>
            </w:r>
          </w:p>
        </w:tc>
        <w:tc>
          <w:tcPr>
            <w:tcW w:w="1350" w:type="dxa"/>
            <w:gridSpan w:val="2"/>
            <w:tcBorders>
              <w:top w:val="nil"/>
              <w:bottom w:val="nil"/>
              <w:right w:val="single" w:sz="16" w:space="0" w:color="000000"/>
            </w:tcBorders>
            <w:shd w:val="clear" w:color="auto" w:fill="FFFFFF"/>
            <w:vAlign w:val="center"/>
          </w:tcPr>
          <w:p w14:paraId="1DE2874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r>
      <w:tr w:rsidR="008024EC" w:rsidRPr="008024EC" w14:paraId="55EB2F0E" w14:textId="77777777" w:rsidTr="008024EC">
        <w:trPr>
          <w:gridAfter w:val="3"/>
          <w:wAfter w:w="1170" w:type="dxa"/>
          <w:cantSplit/>
        </w:trPr>
        <w:tc>
          <w:tcPr>
            <w:tcW w:w="841" w:type="dxa"/>
            <w:vMerge/>
            <w:tcBorders>
              <w:top w:val="single" w:sz="16" w:space="0" w:color="000000"/>
              <w:left w:val="single" w:sz="16" w:space="0" w:color="000000"/>
              <w:bottom w:val="single" w:sz="16" w:space="0" w:color="000000"/>
              <w:right w:val="nil"/>
            </w:tcBorders>
            <w:shd w:val="clear" w:color="auto" w:fill="FFFFFF"/>
          </w:tcPr>
          <w:p w14:paraId="68983836"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598" w:type="dxa"/>
            <w:tcBorders>
              <w:top w:val="nil"/>
              <w:left w:val="nil"/>
              <w:bottom w:val="nil"/>
              <w:right w:val="single" w:sz="16" w:space="0" w:color="000000"/>
            </w:tcBorders>
            <w:shd w:val="clear" w:color="auto" w:fill="FFFFFF"/>
          </w:tcPr>
          <w:p w14:paraId="32B166D4"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5</w:t>
            </w:r>
          </w:p>
        </w:tc>
        <w:tc>
          <w:tcPr>
            <w:tcW w:w="1170" w:type="dxa"/>
            <w:tcBorders>
              <w:top w:val="nil"/>
              <w:bottom w:val="nil"/>
            </w:tcBorders>
            <w:shd w:val="clear" w:color="auto" w:fill="FFFFFF"/>
            <w:vAlign w:val="center"/>
          </w:tcPr>
          <w:p w14:paraId="795FBFE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11.958</w:t>
            </w:r>
          </w:p>
        </w:tc>
        <w:tc>
          <w:tcPr>
            <w:tcW w:w="1440" w:type="dxa"/>
            <w:tcBorders>
              <w:top w:val="nil"/>
              <w:bottom w:val="nil"/>
            </w:tcBorders>
            <w:shd w:val="clear" w:color="auto" w:fill="FFFFFF"/>
            <w:vAlign w:val="center"/>
          </w:tcPr>
          <w:p w14:paraId="6950E25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c>
          <w:tcPr>
            <w:tcW w:w="1080" w:type="dxa"/>
            <w:gridSpan w:val="2"/>
            <w:tcBorders>
              <w:top w:val="nil"/>
              <w:bottom w:val="nil"/>
            </w:tcBorders>
            <w:shd w:val="clear" w:color="auto" w:fill="FFFFFF"/>
            <w:vAlign w:val="center"/>
          </w:tcPr>
          <w:p w14:paraId="5F0922D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.48</w:t>
            </w:r>
          </w:p>
        </w:tc>
        <w:tc>
          <w:tcPr>
            <w:tcW w:w="1080" w:type="dxa"/>
            <w:gridSpan w:val="3"/>
            <w:tcBorders>
              <w:top w:val="nil"/>
              <w:bottom w:val="nil"/>
            </w:tcBorders>
            <w:shd w:val="clear" w:color="auto" w:fill="FFFFFF"/>
            <w:vAlign w:val="center"/>
          </w:tcPr>
          <w:p w14:paraId="7C8B55A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.17</w:t>
            </w:r>
          </w:p>
        </w:tc>
        <w:tc>
          <w:tcPr>
            <w:tcW w:w="1080" w:type="dxa"/>
            <w:gridSpan w:val="3"/>
            <w:tcBorders>
              <w:top w:val="nil"/>
              <w:bottom w:val="nil"/>
            </w:tcBorders>
            <w:shd w:val="clear" w:color="auto" w:fill="FFFFFF"/>
            <w:vAlign w:val="center"/>
          </w:tcPr>
          <w:p w14:paraId="0861813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.09</w:t>
            </w:r>
          </w:p>
        </w:tc>
        <w:tc>
          <w:tcPr>
            <w:tcW w:w="1531" w:type="dxa"/>
            <w:tcBorders>
              <w:top w:val="nil"/>
              <w:bottom w:val="nil"/>
            </w:tcBorders>
            <w:shd w:val="clear" w:color="auto" w:fill="FFFFFF"/>
            <w:vAlign w:val="center"/>
          </w:tcPr>
          <w:p w14:paraId="1FA718F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.06</w:t>
            </w:r>
          </w:p>
        </w:tc>
        <w:tc>
          <w:tcPr>
            <w:tcW w:w="1350" w:type="dxa"/>
            <w:gridSpan w:val="2"/>
            <w:tcBorders>
              <w:top w:val="nil"/>
              <w:bottom w:val="nil"/>
              <w:right w:val="single" w:sz="16" w:space="0" w:color="000000"/>
            </w:tcBorders>
            <w:shd w:val="clear" w:color="auto" w:fill="FFFFFF"/>
            <w:vAlign w:val="center"/>
          </w:tcPr>
          <w:p w14:paraId="68746FA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.52</w:t>
            </w:r>
          </w:p>
        </w:tc>
      </w:tr>
      <w:tr w:rsidR="008024EC" w:rsidRPr="008024EC" w14:paraId="5B23A850" w14:textId="77777777" w:rsidTr="008024EC">
        <w:trPr>
          <w:gridAfter w:val="3"/>
          <w:wAfter w:w="1170" w:type="dxa"/>
          <w:cantSplit/>
        </w:trPr>
        <w:tc>
          <w:tcPr>
            <w:tcW w:w="841" w:type="dxa"/>
            <w:vMerge/>
            <w:tcBorders>
              <w:top w:val="single" w:sz="16" w:space="0" w:color="000000"/>
              <w:left w:val="single" w:sz="16" w:space="0" w:color="000000"/>
              <w:bottom w:val="single" w:sz="16" w:space="0" w:color="000000"/>
              <w:right w:val="nil"/>
            </w:tcBorders>
            <w:shd w:val="clear" w:color="auto" w:fill="FFFFFF"/>
          </w:tcPr>
          <w:p w14:paraId="3A79157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598" w:type="dxa"/>
            <w:tcBorders>
              <w:top w:val="nil"/>
              <w:left w:val="nil"/>
              <w:bottom w:val="single" w:sz="16" w:space="0" w:color="000000"/>
              <w:right w:val="single" w:sz="16" w:space="0" w:color="000000"/>
            </w:tcBorders>
            <w:shd w:val="clear" w:color="auto" w:fill="FFFFFF"/>
          </w:tcPr>
          <w:p w14:paraId="52382C00"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6</w:t>
            </w:r>
          </w:p>
        </w:tc>
        <w:tc>
          <w:tcPr>
            <w:tcW w:w="1170" w:type="dxa"/>
            <w:tcBorders>
              <w:top w:val="nil"/>
              <w:bottom w:val="single" w:sz="16" w:space="0" w:color="000000"/>
            </w:tcBorders>
            <w:shd w:val="clear" w:color="auto" w:fill="FFFFFF"/>
            <w:vAlign w:val="center"/>
          </w:tcPr>
          <w:p w14:paraId="30375B3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35.473</w:t>
            </w:r>
          </w:p>
        </w:tc>
        <w:tc>
          <w:tcPr>
            <w:tcW w:w="1440" w:type="dxa"/>
            <w:tcBorders>
              <w:top w:val="nil"/>
              <w:bottom w:val="single" w:sz="16" w:space="0" w:color="000000"/>
            </w:tcBorders>
            <w:shd w:val="clear" w:color="auto" w:fill="FFFFFF"/>
            <w:vAlign w:val="center"/>
          </w:tcPr>
          <w:p w14:paraId="56B2A59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.98</w:t>
            </w:r>
          </w:p>
        </w:tc>
        <w:tc>
          <w:tcPr>
            <w:tcW w:w="1080" w:type="dxa"/>
            <w:gridSpan w:val="2"/>
            <w:tcBorders>
              <w:top w:val="nil"/>
              <w:bottom w:val="single" w:sz="16" w:space="0" w:color="000000"/>
            </w:tcBorders>
            <w:shd w:val="clear" w:color="auto" w:fill="FFFFFF"/>
            <w:vAlign w:val="center"/>
          </w:tcPr>
          <w:p w14:paraId="1E86970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.06</w:t>
            </w:r>
          </w:p>
        </w:tc>
        <w:tc>
          <w:tcPr>
            <w:tcW w:w="1080" w:type="dxa"/>
            <w:gridSpan w:val="3"/>
            <w:tcBorders>
              <w:top w:val="nil"/>
              <w:bottom w:val="single" w:sz="16" w:space="0" w:color="000000"/>
            </w:tcBorders>
            <w:shd w:val="clear" w:color="auto" w:fill="FFFFFF"/>
            <w:vAlign w:val="center"/>
          </w:tcPr>
          <w:p w14:paraId="2C5D8C5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w:t>
            </w:r>
          </w:p>
        </w:tc>
        <w:tc>
          <w:tcPr>
            <w:tcW w:w="1080" w:type="dxa"/>
            <w:gridSpan w:val="3"/>
            <w:tcBorders>
              <w:top w:val="nil"/>
              <w:bottom w:val="single" w:sz="16" w:space="0" w:color="000000"/>
            </w:tcBorders>
            <w:shd w:val="clear" w:color="auto" w:fill="FFFFFF"/>
            <w:vAlign w:val="center"/>
          </w:tcPr>
          <w:p w14:paraId="1BDE9FE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.91</w:t>
            </w:r>
          </w:p>
        </w:tc>
        <w:tc>
          <w:tcPr>
            <w:tcW w:w="1531" w:type="dxa"/>
            <w:tcBorders>
              <w:top w:val="nil"/>
              <w:bottom w:val="single" w:sz="16" w:space="0" w:color="000000"/>
            </w:tcBorders>
            <w:shd w:val="clear" w:color="auto" w:fill="FFFFFF"/>
            <w:vAlign w:val="center"/>
          </w:tcPr>
          <w:p w14:paraId="46AA46A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.03</w:t>
            </w:r>
          </w:p>
        </w:tc>
        <w:tc>
          <w:tcPr>
            <w:tcW w:w="1350" w:type="dxa"/>
            <w:gridSpan w:val="2"/>
            <w:tcBorders>
              <w:top w:val="nil"/>
              <w:bottom w:val="single" w:sz="16" w:space="0" w:color="000000"/>
              <w:right w:val="single" w:sz="16" w:space="0" w:color="000000"/>
            </w:tcBorders>
            <w:shd w:val="clear" w:color="auto" w:fill="FFFFFF"/>
            <w:vAlign w:val="center"/>
          </w:tcPr>
          <w:p w14:paraId="0D6447D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.43</w:t>
            </w:r>
          </w:p>
        </w:tc>
      </w:tr>
      <w:tr w:rsidR="008024EC" w:rsidRPr="008024EC" w14:paraId="6080ED3D" w14:textId="77777777" w:rsidTr="008024EC">
        <w:trPr>
          <w:cantSplit/>
        </w:trPr>
        <w:tc>
          <w:tcPr>
            <w:tcW w:w="11340" w:type="dxa"/>
            <w:gridSpan w:val="18"/>
            <w:tcBorders>
              <w:top w:val="nil"/>
              <w:left w:val="nil"/>
              <w:bottom w:val="nil"/>
              <w:right w:val="nil"/>
            </w:tcBorders>
            <w:shd w:val="clear" w:color="auto" w:fill="FFFFFF"/>
          </w:tcPr>
          <w:p w14:paraId="01FCF64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4D1A2922" w14:textId="77777777" w:rsidR="008024EC" w:rsidRP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p w14:paraId="7FA8E460"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1321"/>
        <w:gridCol w:w="1369"/>
        <w:gridCol w:w="1369"/>
        <w:gridCol w:w="1511"/>
        <w:gridCol w:w="1038"/>
        <w:gridCol w:w="1038"/>
        <w:gridCol w:w="1164"/>
        <w:gridCol w:w="1054"/>
      </w:tblGrid>
      <w:tr w:rsidR="008024EC" w:rsidRPr="008024EC" w14:paraId="0B3C7C42" w14:textId="77777777" w:rsidTr="008024EC">
        <w:trPr>
          <w:cantSplit/>
        </w:trPr>
        <w:tc>
          <w:tcPr>
            <w:tcW w:w="10620" w:type="dxa"/>
            <w:gridSpan w:val="9"/>
            <w:tcBorders>
              <w:top w:val="nil"/>
              <w:left w:val="nil"/>
              <w:bottom w:val="nil"/>
              <w:right w:val="nil"/>
            </w:tcBorders>
            <w:shd w:val="clear" w:color="auto" w:fill="FFFFFF"/>
            <w:vAlign w:val="center"/>
          </w:tcPr>
          <w:p w14:paraId="0D4E2DB7" w14:textId="77777777"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8024EC">
              <w:rPr>
                <w:rFonts w:ascii="Times New Roman" w:eastAsia="Calibri" w:hAnsi="Times New Roman" w:cs="Times New Roman"/>
                <w:sz w:val="24"/>
                <w:szCs w:val="24"/>
              </w:rPr>
              <w:br w:type="page"/>
              <w:t>Appendix H</w:t>
            </w:r>
            <w:r w:rsidRPr="008024EC">
              <w:rPr>
                <w:rFonts w:ascii="Times New Roman" w:eastAsia="Calibri" w:hAnsi="Times New Roman" w:cs="Times New Roman"/>
                <w:sz w:val="24"/>
                <w:szCs w:val="24"/>
              </w:rPr>
              <w:br/>
              <w:t>Model 6 C</w:t>
            </w:r>
            <w:r w:rsidRPr="008024EC">
              <w:rPr>
                <w:rFonts w:ascii="Times New Roman" w:eastAsia="Calibri" w:hAnsi="Times New Roman" w:cs="Times New Roman"/>
                <w:bCs/>
                <w:color w:val="000000"/>
                <w:sz w:val="24"/>
                <w:szCs w:val="24"/>
              </w:rPr>
              <w:t>oefficients Table</w:t>
            </w:r>
          </w:p>
        </w:tc>
      </w:tr>
      <w:tr w:rsidR="008024EC" w:rsidRPr="008024EC" w14:paraId="0D6B6D20" w14:textId="77777777" w:rsidTr="008024EC">
        <w:trPr>
          <w:cantSplit/>
        </w:trPr>
        <w:tc>
          <w:tcPr>
            <w:tcW w:w="2077" w:type="dxa"/>
            <w:gridSpan w:val="2"/>
            <w:vMerge w:val="restart"/>
            <w:tcBorders>
              <w:top w:val="single" w:sz="16" w:space="0" w:color="000000"/>
              <w:left w:val="single" w:sz="16" w:space="0" w:color="000000"/>
              <w:bottom w:val="nil"/>
              <w:right w:val="nil"/>
            </w:tcBorders>
            <w:shd w:val="clear" w:color="auto" w:fill="FFFFFF"/>
            <w:vAlign w:val="bottom"/>
          </w:tcPr>
          <w:p w14:paraId="2A779AFD"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2738" w:type="dxa"/>
            <w:gridSpan w:val="2"/>
            <w:tcBorders>
              <w:top w:val="single" w:sz="16" w:space="0" w:color="000000"/>
              <w:left w:val="single" w:sz="16" w:space="0" w:color="000000"/>
            </w:tcBorders>
            <w:shd w:val="clear" w:color="auto" w:fill="FFFFFF"/>
            <w:vAlign w:val="bottom"/>
          </w:tcPr>
          <w:p w14:paraId="4981996D"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Unstandardized Coefficients</w:t>
            </w:r>
          </w:p>
        </w:tc>
        <w:tc>
          <w:tcPr>
            <w:tcW w:w="1511" w:type="dxa"/>
            <w:tcBorders>
              <w:top w:val="single" w:sz="16" w:space="0" w:color="000000"/>
            </w:tcBorders>
            <w:shd w:val="clear" w:color="auto" w:fill="FFFFFF"/>
            <w:vAlign w:val="bottom"/>
          </w:tcPr>
          <w:p w14:paraId="0BE7C94F"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Standardized Coefficients</w:t>
            </w:r>
          </w:p>
        </w:tc>
        <w:tc>
          <w:tcPr>
            <w:tcW w:w="1038" w:type="dxa"/>
            <w:vMerge w:val="restart"/>
            <w:tcBorders>
              <w:top w:val="single" w:sz="16" w:space="0" w:color="000000"/>
            </w:tcBorders>
            <w:shd w:val="clear" w:color="auto" w:fill="FFFFFF"/>
            <w:vAlign w:val="bottom"/>
          </w:tcPr>
          <w:p w14:paraId="5622A5F4"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w:t>
            </w:r>
          </w:p>
        </w:tc>
        <w:tc>
          <w:tcPr>
            <w:tcW w:w="1038" w:type="dxa"/>
            <w:vMerge w:val="restart"/>
            <w:tcBorders>
              <w:top w:val="single" w:sz="16" w:space="0" w:color="000000"/>
            </w:tcBorders>
            <w:shd w:val="clear" w:color="auto" w:fill="FFFFFF"/>
            <w:vAlign w:val="bottom"/>
          </w:tcPr>
          <w:p w14:paraId="0A455BB5"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Sig.</w:t>
            </w:r>
          </w:p>
        </w:tc>
        <w:tc>
          <w:tcPr>
            <w:tcW w:w="2218" w:type="dxa"/>
            <w:gridSpan w:val="2"/>
            <w:tcBorders>
              <w:top w:val="single" w:sz="16" w:space="0" w:color="000000"/>
              <w:right w:val="single" w:sz="16" w:space="0" w:color="000000"/>
            </w:tcBorders>
            <w:shd w:val="clear" w:color="auto" w:fill="FFFFFF"/>
            <w:vAlign w:val="bottom"/>
          </w:tcPr>
          <w:p w14:paraId="21DBEEF8"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Collinearity Statistics</w:t>
            </w:r>
          </w:p>
        </w:tc>
      </w:tr>
      <w:tr w:rsidR="008024EC" w:rsidRPr="008024EC" w14:paraId="34526D91" w14:textId="77777777" w:rsidTr="008024EC">
        <w:trPr>
          <w:cantSplit/>
        </w:trPr>
        <w:tc>
          <w:tcPr>
            <w:tcW w:w="2077" w:type="dxa"/>
            <w:gridSpan w:val="2"/>
            <w:vMerge/>
            <w:tcBorders>
              <w:top w:val="single" w:sz="16" w:space="0" w:color="000000"/>
              <w:left w:val="single" w:sz="16" w:space="0" w:color="000000"/>
              <w:bottom w:val="nil"/>
              <w:right w:val="nil"/>
            </w:tcBorders>
            <w:shd w:val="clear" w:color="auto" w:fill="FFFFFF"/>
            <w:vAlign w:val="bottom"/>
          </w:tcPr>
          <w:p w14:paraId="6D460D9C"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369" w:type="dxa"/>
            <w:tcBorders>
              <w:left w:val="single" w:sz="16" w:space="0" w:color="000000"/>
              <w:bottom w:val="single" w:sz="16" w:space="0" w:color="000000"/>
            </w:tcBorders>
            <w:shd w:val="clear" w:color="auto" w:fill="FFFFFF"/>
            <w:vAlign w:val="bottom"/>
          </w:tcPr>
          <w:p w14:paraId="33850139"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B</w:t>
            </w:r>
          </w:p>
        </w:tc>
        <w:tc>
          <w:tcPr>
            <w:tcW w:w="1369" w:type="dxa"/>
            <w:tcBorders>
              <w:bottom w:val="single" w:sz="16" w:space="0" w:color="000000"/>
            </w:tcBorders>
            <w:shd w:val="clear" w:color="auto" w:fill="FFFFFF"/>
            <w:vAlign w:val="bottom"/>
          </w:tcPr>
          <w:p w14:paraId="108CC2C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Std. Error</w:t>
            </w:r>
          </w:p>
        </w:tc>
        <w:tc>
          <w:tcPr>
            <w:tcW w:w="1511" w:type="dxa"/>
            <w:tcBorders>
              <w:bottom w:val="single" w:sz="16" w:space="0" w:color="000000"/>
            </w:tcBorders>
            <w:shd w:val="clear" w:color="auto" w:fill="FFFFFF"/>
            <w:vAlign w:val="bottom"/>
          </w:tcPr>
          <w:p w14:paraId="0317E777"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Beta</w:t>
            </w:r>
          </w:p>
        </w:tc>
        <w:tc>
          <w:tcPr>
            <w:tcW w:w="1038" w:type="dxa"/>
            <w:vMerge/>
            <w:tcBorders>
              <w:top w:val="single" w:sz="16" w:space="0" w:color="000000"/>
            </w:tcBorders>
            <w:shd w:val="clear" w:color="auto" w:fill="FFFFFF"/>
            <w:vAlign w:val="bottom"/>
          </w:tcPr>
          <w:p w14:paraId="47177E0C"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038" w:type="dxa"/>
            <w:vMerge/>
            <w:tcBorders>
              <w:top w:val="single" w:sz="16" w:space="0" w:color="000000"/>
            </w:tcBorders>
            <w:shd w:val="clear" w:color="auto" w:fill="FFFFFF"/>
            <w:vAlign w:val="bottom"/>
          </w:tcPr>
          <w:p w14:paraId="6B4B6694"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164" w:type="dxa"/>
            <w:tcBorders>
              <w:bottom w:val="single" w:sz="16" w:space="0" w:color="000000"/>
            </w:tcBorders>
            <w:shd w:val="clear" w:color="auto" w:fill="FFFFFF"/>
            <w:vAlign w:val="bottom"/>
          </w:tcPr>
          <w:p w14:paraId="46AB32E7"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Tolerance</w:t>
            </w:r>
          </w:p>
        </w:tc>
        <w:tc>
          <w:tcPr>
            <w:tcW w:w="1054" w:type="dxa"/>
            <w:tcBorders>
              <w:bottom w:val="single" w:sz="16" w:space="0" w:color="000000"/>
              <w:right w:val="single" w:sz="16" w:space="0" w:color="000000"/>
            </w:tcBorders>
            <w:shd w:val="clear" w:color="auto" w:fill="FFFFFF"/>
            <w:vAlign w:val="bottom"/>
          </w:tcPr>
          <w:p w14:paraId="30CC9A91"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VIF</w:t>
            </w:r>
          </w:p>
        </w:tc>
      </w:tr>
      <w:tr w:rsidR="008024EC" w:rsidRPr="008024EC" w14:paraId="64C0FBEE" w14:textId="77777777" w:rsidTr="008024EC">
        <w:trPr>
          <w:cantSplit/>
        </w:trPr>
        <w:tc>
          <w:tcPr>
            <w:tcW w:w="756" w:type="dxa"/>
            <w:vMerge w:val="restart"/>
            <w:tcBorders>
              <w:top w:val="single" w:sz="16" w:space="0" w:color="000000"/>
              <w:left w:val="single" w:sz="16" w:space="0" w:color="000000"/>
              <w:bottom w:val="single" w:sz="16" w:space="0" w:color="000000"/>
              <w:right w:val="nil"/>
            </w:tcBorders>
            <w:shd w:val="clear" w:color="auto" w:fill="FFFFFF"/>
          </w:tcPr>
          <w:p w14:paraId="594212B0"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321" w:type="dxa"/>
            <w:tcBorders>
              <w:top w:val="single" w:sz="16" w:space="0" w:color="000000"/>
              <w:left w:val="nil"/>
              <w:bottom w:val="nil"/>
              <w:right w:val="single" w:sz="16" w:space="0" w:color="000000"/>
            </w:tcBorders>
            <w:shd w:val="clear" w:color="auto" w:fill="FFFFFF"/>
          </w:tcPr>
          <w:p w14:paraId="56D3E0EC"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1369" w:type="dxa"/>
            <w:tcBorders>
              <w:top w:val="single" w:sz="16" w:space="0" w:color="000000"/>
              <w:left w:val="single" w:sz="16" w:space="0" w:color="000000"/>
              <w:bottom w:val="nil"/>
            </w:tcBorders>
            <w:shd w:val="clear" w:color="auto" w:fill="FFFFFF"/>
            <w:vAlign w:val="center"/>
          </w:tcPr>
          <w:p w14:paraId="1968A8A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8.839</w:t>
            </w:r>
          </w:p>
        </w:tc>
        <w:tc>
          <w:tcPr>
            <w:tcW w:w="1369" w:type="dxa"/>
            <w:tcBorders>
              <w:top w:val="single" w:sz="16" w:space="0" w:color="000000"/>
              <w:bottom w:val="nil"/>
            </w:tcBorders>
            <w:shd w:val="clear" w:color="auto" w:fill="FFFFFF"/>
            <w:vAlign w:val="center"/>
          </w:tcPr>
          <w:p w14:paraId="5F1B169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.823</w:t>
            </w:r>
          </w:p>
        </w:tc>
        <w:tc>
          <w:tcPr>
            <w:tcW w:w="1511" w:type="dxa"/>
            <w:tcBorders>
              <w:top w:val="single" w:sz="16" w:space="0" w:color="000000"/>
              <w:bottom w:val="nil"/>
            </w:tcBorders>
            <w:shd w:val="clear" w:color="auto" w:fill="FFFFFF"/>
            <w:vAlign w:val="center"/>
          </w:tcPr>
          <w:p w14:paraId="2D3E655D"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038" w:type="dxa"/>
            <w:tcBorders>
              <w:top w:val="single" w:sz="16" w:space="0" w:color="000000"/>
              <w:bottom w:val="nil"/>
            </w:tcBorders>
            <w:shd w:val="clear" w:color="auto" w:fill="FFFFFF"/>
            <w:vAlign w:val="center"/>
          </w:tcPr>
          <w:p w14:paraId="4DC377B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10.734</w:t>
            </w:r>
          </w:p>
        </w:tc>
        <w:tc>
          <w:tcPr>
            <w:tcW w:w="1038" w:type="dxa"/>
            <w:tcBorders>
              <w:top w:val="single" w:sz="16" w:space="0" w:color="000000"/>
              <w:bottom w:val="nil"/>
            </w:tcBorders>
            <w:shd w:val="clear" w:color="auto" w:fill="FFFFFF"/>
            <w:vAlign w:val="center"/>
          </w:tcPr>
          <w:p w14:paraId="5ED402D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.000</w:t>
            </w:r>
          </w:p>
        </w:tc>
        <w:tc>
          <w:tcPr>
            <w:tcW w:w="1164" w:type="dxa"/>
            <w:tcBorders>
              <w:top w:val="single" w:sz="16" w:space="0" w:color="000000"/>
              <w:bottom w:val="nil"/>
            </w:tcBorders>
            <w:shd w:val="clear" w:color="auto" w:fill="FFFFFF"/>
            <w:vAlign w:val="center"/>
          </w:tcPr>
          <w:p w14:paraId="067DD2C4"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054" w:type="dxa"/>
            <w:tcBorders>
              <w:top w:val="single" w:sz="16" w:space="0" w:color="000000"/>
              <w:bottom w:val="nil"/>
              <w:right w:val="single" w:sz="16" w:space="0" w:color="000000"/>
            </w:tcBorders>
            <w:shd w:val="clear" w:color="auto" w:fill="FFFFFF"/>
            <w:vAlign w:val="center"/>
          </w:tcPr>
          <w:p w14:paraId="240B68D2"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r>
      <w:tr w:rsidR="008024EC" w:rsidRPr="008024EC" w14:paraId="606737F8" w14:textId="77777777" w:rsidTr="008024EC">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5A8DC9C7" w14:textId="77777777" w:rsidR="008024EC" w:rsidRPr="008024EC" w:rsidRDefault="008024EC" w:rsidP="008024EC">
            <w:pPr>
              <w:autoSpaceDE w:val="0"/>
              <w:autoSpaceDN w:val="0"/>
              <w:adjustRightInd w:val="0"/>
              <w:spacing w:after="0" w:line="240" w:lineRule="auto"/>
              <w:rPr>
                <w:rFonts w:ascii="Times New Roman" w:eastAsia="Calibri" w:hAnsi="Times New Roman" w:cs="Times New Roman"/>
                <w:sz w:val="24"/>
                <w:szCs w:val="24"/>
              </w:rPr>
            </w:pPr>
          </w:p>
        </w:tc>
        <w:tc>
          <w:tcPr>
            <w:tcW w:w="1321" w:type="dxa"/>
            <w:tcBorders>
              <w:top w:val="nil"/>
              <w:left w:val="nil"/>
              <w:bottom w:val="nil"/>
              <w:right w:val="single" w:sz="16" w:space="0" w:color="000000"/>
            </w:tcBorders>
            <w:shd w:val="clear" w:color="auto" w:fill="FFFFFF"/>
          </w:tcPr>
          <w:p w14:paraId="0C82BBD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1369" w:type="dxa"/>
            <w:tcBorders>
              <w:top w:val="nil"/>
              <w:left w:val="single" w:sz="16" w:space="0" w:color="000000"/>
              <w:bottom w:val="nil"/>
            </w:tcBorders>
            <w:shd w:val="clear" w:color="auto" w:fill="FFFFFF"/>
            <w:vAlign w:val="center"/>
          </w:tcPr>
          <w:p w14:paraId="0E6D448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.017</w:t>
            </w:r>
          </w:p>
        </w:tc>
        <w:tc>
          <w:tcPr>
            <w:tcW w:w="1369" w:type="dxa"/>
            <w:tcBorders>
              <w:top w:val="nil"/>
              <w:bottom w:val="nil"/>
            </w:tcBorders>
            <w:shd w:val="clear" w:color="auto" w:fill="FFFFFF"/>
            <w:vAlign w:val="center"/>
          </w:tcPr>
          <w:p w14:paraId="10EAE0F0"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.005</w:t>
            </w:r>
          </w:p>
        </w:tc>
        <w:tc>
          <w:tcPr>
            <w:tcW w:w="1511" w:type="dxa"/>
            <w:tcBorders>
              <w:top w:val="nil"/>
              <w:bottom w:val="nil"/>
            </w:tcBorders>
            <w:shd w:val="clear" w:color="auto" w:fill="FFFFFF"/>
            <w:vAlign w:val="center"/>
          </w:tcPr>
          <w:p w14:paraId="1DC40E4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.354</w:t>
            </w:r>
          </w:p>
        </w:tc>
        <w:tc>
          <w:tcPr>
            <w:tcW w:w="1038" w:type="dxa"/>
            <w:tcBorders>
              <w:top w:val="nil"/>
              <w:bottom w:val="nil"/>
            </w:tcBorders>
            <w:shd w:val="clear" w:color="auto" w:fill="FFFFFF"/>
            <w:vAlign w:val="center"/>
          </w:tcPr>
          <w:p w14:paraId="0563E73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3.530</w:t>
            </w:r>
          </w:p>
        </w:tc>
        <w:tc>
          <w:tcPr>
            <w:tcW w:w="1038" w:type="dxa"/>
            <w:tcBorders>
              <w:top w:val="nil"/>
              <w:bottom w:val="nil"/>
            </w:tcBorders>
            <w:shd w:val="clear" w:color="auto" w:fill="FFFFFF"/>
            <w:vAlign w:val="center"/>
          </w:tcPr>
          <w:p w14:paraId="64AA491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.001</w:t>
            </w:r>
          </w:p>
        </w:tc>
        <w:tc>
          <w:tcPr>
            <w:tcW w:w="1164" w:type="dxa"/>
            <w:tcBorders>
              <w:top w:val="nil"/>
              <w:bottom w:val="nil"/>
            </w:tcBorders>
            <w:shd w:val="clear" w:color="auto" w:fill="FFFFFF"/>
            <w:vAlign w:val="center"/>
          </w:tcPr>
          <w:p w14:paraId="73C34AA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.513</w:t>
            </w:r>
          </w:p>
        </w:tc>
        <w:tc>
          <w:tcPr>
            <w:tcW w:w="1054" w:type="dxa"/>
            <w:tcBorders>
              <w:top w:val="nil"/>
              <w:bottom w:val="nil"/>
              <w:right w:val="single" w:sz="16" w:space="0" w:color="000000"/>
            </w:tcBorders>
            <w:shd w:val="clear" w:color="auto" w:fill="FFFFFF"/>
            <w:vAlign w:val="center"/>
          </w:tcPr>
          <w:p w14:paraId="2613CB3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1.948</w:t>
            </w:r>
          </w:p>
        </w:tc>
      </w:tr>
      <w:tr w:rsidR="008024EC" w:rsidRPr="008024EC" w14:paraId="4CAA54DF" w14:textId="77777777" w:rsidTr="008024EC">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72DB1A21"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321" w:type="dxa"/>
            <w:tcBorders>
              <w:top w:val="nil"/>
              <w:left w:val="nil"/>
              <w:bottom w:val="nil"/>
              <w:right w:val="single" w:sz="16" w:space="0" w:color="000000"/>
            </w:tcBorders>
            <w:shd w:val="clear" w:color="auto" w:fill="FFFFFF"/>
          </w:tcPr>
          <w:p w14:paraId="5A86598D"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1369" w:type="dxa"/>
            <w:tcBorders>
              <w:top w:val="nil"/>
              <w:left w:val="single" w:sz="16" w:space="0" w:color="000000"/>
              <w:bottom w:val="nil"/>
            </w:tcBorders>
            <w:shd w:val="clear" w:color="auto" w:fill="FFFFFF"/>
            <w:vAlign w:val="center"/>
          </w:tcPr>
          <w:p w14:paraId="6F264FE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.019</w:t>
            </w:r>
          </w:p>
        </w:tc>
        <w:tc>
          <w:tcPr>
            <w:tcW w:w="1369" w:type="dxa"/>
            <w:tcBorders>
              <w:top w:val="nil"/>
              <w:bottom w:val="nil"/>
            </w:tcBorders>
            <w:shd w:val="clear" w:color="auto" w:fill="FFFFFF"/>
            <w:vAlign w:val="center"/>
          </w:tcPr>
          <w:p w14:paraId="2BD487B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.008</w:t>
            </w:r>
          </w:p>
        </w:tc>
        <w:tc>
          <w:tcPr>
            <w:tcW w:w="1511" w:type="dxa"/>
            <w:tcBorders>
              <w:top w:val="nil"/>
              <w:bottom w:val="nil"/>
            </w:tcBorders>
            <w:shd w:val="clear" w:color="auto" w:fill="FFFFFF"/>
            <w:vAlign w:val="center"/>
          </w:tcPr>
          <w:p w14:paraId="136865A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.228</w:t>
            </w:r>
          </w:p>
        </w:tc>
        <w:tc>
          <w:tcPr>
            <w:tcW w:w="1038" w:type="dxa"/>
            <w:tcBorders>
              <w:top w:val="nil"/>
              <w:bottom w:val="nil"/>
            </w:tcBorders>
            <w:shd w:val="clear" w:color="auto" w:fill="FFFFFF"/>
            <w:vAlign w:val="center"/>
          </w:tcPr>
          <w:p w14:paraId="2710AB8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2.336</w:t>
            </w:r>
          </w:p>
        </w:tc>
        <w:tc>
          <w:tcPr>
            <w:tcW w:w="1038" w:type="dxa"/>
            <w:tcBorders>
              <w:top w:val="nil"/>
              <w:bottom w:val="nil"/>
            </w:tcBorders>
            <w:shd w:val="clear" w:color="auto" w:fill="FFFFFF"/>
            <w:vAlign w:val="center"/>
          </w:tcPr>
          <w:p w14:paraId="45906D0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.025</w:t>
            </w:r>
          </w:p>
        </w:tc>
        <w:tc>
          <w:tcPr>
            <w:tcW w:w="1164" w:type="dxa"/>
            <w:tcBorders>
              <w:top w:val="nil"/>
              <w:bottom w:val="nil"/>
            </w:tcBorders>
            <w:shd w:val="clear" w:color="auto" w:fill="FFFFFF"/>
            <w:vAlign w:val="center"/>
          </w:tcPr>
          <w:p w14:paraId="50B34E0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.543</w:t>
            </w:r>
          </w:p>
        </w:tc>
        <w:tc>
          <w:tcPr>
            <w:tcW w:w="1054" w:type="dxa"/>
            <w:tcBorders>
              <w:top w:val="nil"/>
              <w:bottom w:val="nil"/>
              <w:right w:val="single" w:sz="16" w:space="0" w:color="000000"/>
            </w:tcBorders>
            <w:shd w:val="clear" w:color="auto" w:fill="FFFFFF"/>
            <w:vAlign w:val="center"/>
          </w:tcPr>
          <w:p w14:paraId="09C4598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1.841</w:t>
            </w:r>
          </w:p>
        </w:tc>
      </w:tr>
      <w:tr w:rsidR="008024EC" w:rsidRPr="008024EC" w14:paraId="194F1E0A" w14:textId="77777777" w:rsidTr="008024EC">
        <w:trPr>
          <w:cantSplit/>
        </w:trPr>
        <w:tc>
          <w:tcPr>
            <w:tcW w:w="756" w:type="dxa"/>
            <w:vMerge/>
            <w:tcBorders>
              <w:top w:val="single" w:sz="16" w:space="0" w:color="000000"/>
              <w:left w:val="single" w:sz="16" w:space="0" w:color="000000"/>
              <w:bottom w:val="single" w:sz="16" w:space="0" w:color="000000"/>
              <w:right w:val="nil"/>
            </w:tcBorders>
            <w:shd w:val="clear" w:color="auto" w:fill="FFFFFF"/>
          </w:tcPr>
          <w:p w14:paraId="3D86D2E4"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321" w:type="dxa"/>
            <w:tcBorders>
              <w:top w:val="nil"/>
              <w:left w:val="nil"/>
              <w:bottom w:val="single" w:sz="16" w:space="0" w:color="000000"/>
              <w:right w:val="single" w:sz="16" w:space="0" w:color="000000"/>
            </w:tcBorders>
            <w:shd w:val="clear" w:color="auto" w:fill="FFFFFF"/>
          </w:tcPr>
          <w:p w14:paraId="78555389"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Corruption1</w:t>
            </w:r>
          </w:p>
        </w:tc>
        <w:tc>
          <w:tcPr>
            <w:tcW w:w="1369" w:type="dxa"/>
            <w:tcBorders>
              <w:top w:val="nil"/>
              <w:left w:val="single" w:sz="16" w:space="0" w:color="000000"/>
              <w:bottom w:val="single" w:sz="16" w:space="0" w:color="000000"/>
            </w:tcBorders>
            <w:shd w:val="clear" w:color="auto" w:fill="FFFFFF"/>
            <w:vAlign w:val="center"/>
          </w:tcPr>
          <w:p w14:paraId="7C729F6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-.023</w:t>
            </w:r>
          </w:p>
        </w:tc>
        <w:tc>
          <w:tcPr>
            <w:tcW w:w="1369" w:type="dxa"/>
            <w:tcBorders>
              <w:top w:val="nil"/>
              <w:bottom w:val="single" w:sz="16" w:space="0" w:color="000000"/>
            </w:tcBorders>
            <w:shd w:val="clear" w:color="auto" w:fill="FFFFFF"/>
            <w:vAlign w:val="center"/>
          </w:tcPr>
          <w:p w14:paraId="5459731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.006</w:t>
            </w:r>
          </w:p>
        </w:tc>
        <w:tc>
          <w:tcPr>
            <w:tcW w:w="1511" w:type="dxa"/>
            <w:tcBorders>
              <w:top w:val="nil"/>
              <w:bottom w:val="single" w:sz="16" w:space="0" w:color="000000"/>
            </w:tcBorders>
            <w:shd w:val="clear" w:color="auto" w:fill="FFFFFF"/>
            <w:vAlign w:val="center"/>
          </w:tcPr>
          <w:p w14:paraId="06A19A1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-.440</w:t>
            </w:r>
          </w:p>
        </w:tc>
        <w:tc>
          <w:tcPr>
            <w:tcW w:w="1038" w:type="dxa"/>
            <w:tcBorders>
              <w:top w:val="nil"/>
              <w:bottom w:val="single" w:sz="16" w:space="0" w:color="000000"/>
            </w:tcBorders>
            <w:shd w:val="clear" w:color="auto" w:fill="FFFFFF"/>
            <w:vAlign w:val="center"/>
          </w:tcPr>
          <w:p w14:paraId="00A04E0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-3.675</w:t>
            </w:r>
          </w:p>
        </w:tc>
        <w:tc>
          <w:tcPr>
            <w:tcW w:w="1038" w:type="dxa"/>
            <w:tcBorders>
              <w:top w:val="nil"/>
              <w:bottom w:val="single" w:sz="16" w:space="0" w:color="000000"/>
            </w:tcBorders>
            <w:shd w:val="clear" w:color="auto" w:fill="FFFFFF"/>
            <w:vAlign w:val="center"/>
          </w:tcPr>
          <w:p w14:paraId="20DF145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.001</w:t>
            </w:r>
          </w:p>
        </w:tc>
        <w:tc>
          <w:tcPr>
            <w:tcW w:w="1164" w:type="dxa"/>
            <w:tcBorders>
              <w:top w:val="nil"/>
              <w:bottom w:val="single" w:sz="16" w:space="0" w:color="000000"/>
            </w:tcBorders>
            <w:shd w:val="clear" w:color="auto" w:fill="FFFFFF"/>
            <w:vAlign w:val="center"/>
          </w:tcPr>
          <w:p w14:paraId="291B988F"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.360</w:t>
            </w:r>
          </w:p>
        </w:tc>
        <w:tc>
          <w:tcPr>
            <w:tcW w:w="1054" w:type="dxa"/>
            <w:tcBorders>
              <w:top w:val="nil"/>
              <w:bottom w:val="single" w:sz="16" w:space="0" w:color="000000"/>
              <w:right w:val="single" w:sz="16" w:space="0" w:color="000000"/>
            </w:tcBorders>
            <w:shd w:val="clear" w:color="auto" w:fill="FFFFFF"/>
            <w:vAlign w:val="center"/>
          </w:tcPr>
          <w:p w14:paraId="22B8743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2.774</w:t>
            </w:r>
          </w:p>
        </w:tc>
      </w:tr>
      <w:tr w:rsidR="008024EC" w:rsidRPr="008024EC" w14:paraId="358D2338" w14:textId="77777777" w:rsidTr="008024EC">
        <w:trPr>
          <w:cantSplit/>
        </w:trPr>
        <w:tc>
          <w:tcPr>
            <w:tcW w:w="10620" w:type="dxa"/>
            <w:gridSpan w:val="9"/>
            <w:tcBorders>
              <w:top w:val="nil"/>
              <w:left w:val="nil"/>
              <w:bottom w:val="nil"/>
              <w:right w:val="nil"/>
            </w:tcBorders>
            <w:shd w:val="clear" w:color="auto" w:fill="FFFFFF"/>
          </w:tcPr>
          <w:p w14:paraId="0B401C5F"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028CEE1B" w14:textId="77777777" w:rsidR="008024EC" w:rsidRPr="008024EC" w:rsidRDefault="008024EC" w:rsidP="008024EC">
      <w:pPr>
        <w:autoSpaceDE w:val="0"/>
        <w:autoSpaceDN w:val="0"/>
        <w:adjustRightInd w:val="0"/>
        <w:spacing w:after="0" w:line="400" w:lineRule="atLeast"/>
        <w:rPr>
          <w:rFonts w:ascii="Times New Roman" w:eastAsia="Calibri" w:hAnsi="Times New Roman" w:cs="Times New Roman"/>
          <w:sz w:val="24"/>
          <w:szCs w:val="24"/>
        </w:rPr>
      </w:pPr>
    </w:p>
    <w:tbl>
      <w:tblPr>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223"/>
        <w:gridCol w:w="1224"/>
        <w:gridCol w:w="1469"/>
        <w:gridCol w:w="1178"/>
        <w:gridCol w:w="1010"/>
        <w:gridCol w:w="1010"/>
        <w:gridCol w:w="1285"/>
      </w:tblGrid>
      <w:tr w:rsidR="008024EC" w:rsidRPr="008024EC" w14:paraId="5ADD2AF9" w14:textId="77777777" w:rsidTr="008024EC">
        <w:trPr>
          <w:cantSplit/>
        </w:trPr>
        <w:tc>
          <w:tcPr>
            <w:tcW w:w="9193" w:type="dxa"/>
            <w:gridSpan w:val="8"/>
            <w:tcBorders>
              <w:top w:val="nil"/>
              <w:left w:val="nil"/>
              <w:bottom w:val="nil"/>
              <w:right w:val="nil"/>
            </w:tcBorders>
            <w:shd w:val="clear" w:color="auto" w:fill="FFFFFF"/>
            <w:vAlign w:val="center"/>
          </w:tcPr>
          <w:p w14:paraId="64278318" w14:textId="2BA29753" w:rsidR="008024EC" w:rsidRPr="008024EC" w:rsidRDefault="008024EC" w:rsidP="008024EC">
            <w:pPr>
              <w:autoSpaceDE w:val="0"/>
              <w:autoSpaceDN w:val="0"/>
              <w:adjustRightInd w:val="0"/>
              <w:spacing w:after="0" w:line="320" w:lineRule="atLeast"/>
              <w:ind w:left="60" w:right="60"/>
              <w:jc w:val="center"/>
              <w:rPr>
                <w:rFonts w:ascii="Times New Roman" w:eastAsia="Calibri" w:hAnsi="Times New Roman" w:cs="Times New Roman"/>
                <w:color w:val="000000"/>
                <w:sz w:val="24"/>
                <w:szCs w:val="24"/>
              </w:rPr>
            </w:pPr>
            <w:r w:rsidRPr="008024EC">
              <w:rPr>
                <w:rFonts w:ascii="Times New Roman" w:eastAsia="Calibri" w:hAnsi="Times New Roman" w:cs="Times New Roman"/>
                <w:sz w:val="24"/>
                <w:szCs w:val="24"/>
              </w:rPr>
              <w:br w:type="page"/>
            </w:r>
            <w:r w:rsidRPr="008024EC">
              <w:rPr>
                <w:rFonts w:ascii="Times New Roman" w:eastAsia="Calibri" w:hAnsi="Times New Roman" w:cs="Times New Roman"/>
                <w:bCs/>
                <w:color w:val="000000"/>
                <w:sz w:val="24"/>
                <w:szCs w:val="24"/>
              </w:rPr>
              <w:t>Appendix I</w:t>
            </w:r>
            <w:r w:rsidRPr="008024EC">
              <w:rPr>
                <w:rFonts w:ascii="Times New Roman" w:eastAsia="Calibri" w:hAnsi="Times New Roman" w:cs="Times New Roman"/>
                <w:bCs/>
                <w:color w:val="000000"/>
                <w:sz w:val="24"/>
                <w:szCs w:val="24"/>
              </w:rPr>
              <w:br/>
              <w:t>Model 6 Collinearity Diagnostics Table</w:t>
            </w:r>
          </w:p>
        </w:tc>
      </w:tr>
      <w:tr w:rsidR="008024EC" w:rsidRPr="008024EC" w14:paraId="7FEB3C4C" w14:textId="77777777" w:rsidTr="008024EC">
        <w:trPr>
          <w:cantSplit/>
        </w:trPr>
        <w:tc>
          <w:tcPr>
            <w:tcW w:w="794" w:type="dxa"/>
            <w:vMerge w:val="restart"/>
            <w:tcBorders>
              <w:top w:val="single" w:sz="16" w:space="0" w:color="000000"/>
              <w:left w:val="single" w:sz="16" w:space="0" w:color="000000"/>
              <w:bottom w:val="nil"/>
              <w:right w:val="nil"/>
            </w:tcBorders>
            <w:shd w:val="clear" w:color="auto" w:fill="FFFFFF"/>
            <w:vAlign w:val="bottom"/>
          </w:tcPr>
          <w:p w14:paraId="71C68AF0"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Model</w:t>
            </w:r>
          </w:p>
        </w:tc>
        <w:tc>
          <w:tcPr>
            <w:tcW w:w="1223" w:type="dxa"/>
            <w:vMerge w:val="restart"/>
            <w:tcBorders>
              <w:top w:val="single" w:sz="16" w:space="0" w:color="000000"/>
              <w:left w:val="nil"/>
              <w:bottom w:val="nil"/>
              <w:right w:val="single" w:sz="16" w:space="0" w:color="000000"/>
            </w:tcBorders>
            <w:shd w:val="clear" w:color="auto" w:fill="FFFFFF"/>
            <w:vAlign w:val="bottom"/>
          </w:tcPr>
          <w:p w14:paraId="68CD1C63"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Dimension</w:t>
            </w:r>
          </w:p>
        </w:tc>
        <w:tc>
          <w:tcPr>
            <w:tcW w:w="1224" w:type="dxa"/>
            <w:vMerge w:val="restart"/>
            <w:tcBorders>
              <w:top w:val="single" w:sz="16" w:space="0" w:color="000000"/>
              <w:left w:val="single" w:sz="16" w:space="0" w:color="000000"/>
            </w:tcBorders>
            <w:shd w:val="clear" w:color="auto" w:fill="FFFFFF"/>
            <w:vAlign w:val="bottom"/>
          </w:tcPr>
          <w:p w14:paraId="1FC6DDE7"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Eigenvalue</w:t>
            </w:r>
          </w:p>
        </w:tc>
        <w:tc>
          <w:tcPr>
            <w:tcW w:w="1469" w:type="dxa"/>
            <w:vMerge w:val="restart"/>
            <w:tcBorders>
              <w:top w:val="single" w:sz="16" w:space="0" w:color="000000"/>
            </w:tcBorders>
            <w:shd w:val="clear" w:color="auto" w:fill="FFFFFF"/>
            <w:vAlign w:val="bottom"/>
          </w:tcPr>
          <w:p w14:paraId="2B3BBBE3"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Condition Index</w:t>
            </w:r>
          </w:p>
        </w:tc>
        <w:tc>
          <w:tcPr>
            <w:tcW w:w="4483" w:type="dxa"/>
            <w:gridSpan w:val="4"/>
            <w:tcBorders>
              <w:top w:val="single" w:sz="16" w:space="0" w:color="000000"/>
              <w:right w:val="single" w:sz="16" w:space="0" w:color="000000"/>
            </w:tcBorders>
            <w:shd w:val="clear" w:color="auto" w:fill="FFFFFF"/>
            <w:vAlign w:val="bottom"/>
          </w:tcPr>
          <w:p w14:paraId="2DA3CC8E"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Variance Proportions</w:t>
            </w:r>
          </w:p>
        </w:tc>
      </w:tr>
      <w:tr w:rsidR="008024EC" w:rsidRPr="008024EC" w14:paraId="3F8CBFC0" w14:textId="77777777" w:rsidTr="008024EC">
        <w:trPr>
          <w:cantSplit/>
        </w:trPr>
        <w:tc>
          <w:tcPr>
            <w:tcW w:w="794" w:type="dxa"/>
            <w:vMerge/>
            <w:tcBorders>
              <w:top w:val="single" w:sz="16" w:space="0" w:color="000000"/>
              <w:left w:val="single" w:sz="16" w:space="0" w:color="000000"/>
              <w:bottom w:val="nil"/>
              <w:right w:val="nil"/>
            </w:tcBorders>
            <w:shd w:val="clear" w:color="auto" w:fill="FFFFFF"/>
            <w:vAlign w:val="bottom"/>
          </w:tcPr>
          <w:p w14:paraId="7E753235"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23" w:type="dxa"/>
            <w:vMerge/>
            <w:tcBorders>
              <w:top w:val="single" w:sz="16" w:space="0" w:color="000000"/>
              <w:left w:val="nil"/>
              <w:bottom w:val="nil"/>
              <w:right w:val="single" w:sz="16" w:space="0" w:color="000000"/>
            </w:tcBorders>
            <w:shd w:val="clear" w:color="auto" w:fill="FFFFFF"/>
            <w:vAlign w:val="bottom"/>
          </w:tcPr>
          <w:p w14:paraId="71140C2B"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24" w:type="dxa"/>
            <w:vMerge/>
            <w:tcBorders>
              <w:top w:val="single" w:sz="16" w:space="0" w:color="000000"/>
              <w:left w:val="single" w:sz="16" w:space="0" w:color="000000"/>
            </w:tcBorders>
            <w:shd w:val="clear" w:color="auto" w:fill="FFFFFF"/>
            <w:vAlign w:val="bottom"/>
          </w:tcPr>
          <w:p w14:paraId="2923C3A3"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469" w:type="dxa"/>
            <w:vMerge/>
            <w:tcBorders>
              <w:top w:val="single" w:sz="16" w:space="0" w:color="000000"/>
            </w:tcBorders>
            <w:shd w:val="clear" w:color="auto" w:fill="FFFFFF"/>
            <w:vAlign w:val="bottom"/>
          </w:tcPr>
          <w:p w14:paraId="5C14FAFC"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178" w:type="dxa"/>
            <w:tcBorders>
              <w:bottom w:val="single" w:sz="16" w:space="0" w:color="000000"/>
            </w:tcBorders>
            <w:shd w:val="clear" w:color="auto" w:fill="FFFFFF"/>
            <w:vAlign w:val="bottom"/>
          </w:tcPr>
          <w:p w14:paraId="2BED8D49"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(Constant)</w:t>
            </w:r>
          </w:p>
        </w:tc>
        <w:tc>
          <w:tcPr>
            <w:tcW w:w="1010" w:type="dxa"/>
            <w:tcBorders>
              <w:bottom w:val="single" w:sz="16" w:space="0" w:color="000000"/>
            </w:tcBorders>
            <w:shd w:val="clear" w:color="auto" w:fill="FFFFFF"/>
            <w:vAlign w:val="bottom"/>
          </w:tcPr>
          <w:p w14:paraId="5351E709"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Time</w:t>
            </w:r>
          </w:p>
        </w:tc>
        <w:tc>
          <w:tcPr>
            <w:tcW w:w="1010" w:type="dxa"/>
            <w:tcBorders>
              <w:bottom w:val="single" w:sz="16" w:space="0" w:color="000000"/>
            </w:tcBorders>
            <w:shd w:val="clear" w:color="auto" w:fill="FFFFFF"/>
            <w:vAlign w:val="bottom"/>
          </w:tcPr>
          <w:p w14:paraId="081922FC"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EGI</w:t>
            </w:r>
          </w:p>
        </w:tc>
        <w:tc>
          <w:tcPr>
            <w:tcW w:w="1285" w:type="dxa"/>
            <w:tcBorders>
              <w:bottom w:val="single" w:sz="16" w:space="0" w:color="000000"/>
              <w:right w:val="single" w:sz="16" w:space="0" w:color="000000"/>
            </w:tcBorders>
            <w:shd w:val="clear" w:color="auto" w:fill="FFFFFF"/>
            <w:vAlign w:val="bottom"/>
          </w:tcPr>
          <w:p w14:paraId="475FC170" w14:textId="77777777" w:rsidR="008024EC" w:rsidRPr="008024EC" w:rsidRDefault="008024EC" w:rsidP="008024EC">
            <w:pPr>
              <w:autoSpaceDE w:val="0"/>
              <w:autoSpaceDN w:val="0"/>
              <w:adjustRightInd w:val="0"/>
              <w:spacing w:after="0" w:line="320" w:lineRule="atLeast"/>
              <w:ind w:left="60" w:right="60"/>
              <w:jc w:val="center"/>
              <w:rPr>
                <w:rFonts w:ascii="Arial" w:eastAsia="Calibri" w:hAnsi="Arial" w:cs="Arial"/>
                <w:color w:val="000000"/>
                <w:sz w:val="18"/>
                <w:szCs w:val="18"/>
              </w:rPr>
            </w:pPr>
            <w:r w:rsidRPr="008024EC">
              <w:rPr>
                <w:rFonts w:ascii="Arial" w:eastAsia="Calibri" w:hAnsi="Arial" w:cs="Arial"/>
                <w:color w:val="000000"/>
                <w:sz w:val="18"/>
                <w:szCs w:val="18"/>
              </w:rPr>
              <w:t>Corruption1</w:t>
            </w:r>
          </w:p>
        </w:tc>
      </w:tr>
      <w:tr w:rsidR="008024EC" w:rsidRPr="008024EC" w14:paraId="6A96A9ED" w14:textId="77777777" w:rsidTr="008024EC">
        <w:trPr>
          <w:cantSplit/>
        </w:trPr>
        <w:tc>
          <w:tcPr>
            <w:tcW w:w="794" w:type="dxa"/>
            <w:vMerge w:val="restart"/>
            <w:tcBorders>
              <w:top w:val="single" w:sz="16" w:space="0" w:color="000000"/>
              <w:left w:val="single" w:sz="16" w:space="0" w:color="000000"/>
              <w:bottom w:val="single" w:sz="16" w:space="0" w:color="000000"/>
              <w:right w:val="nil"/>
            </w:tcBorders>
            <w:shd w:val="clear" w:color="auto" w:fill="FFFFFF"/>
          </w:tcPr>
          <w:p w14:paraId="15A50F54"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223" w:type="dxa"/>
            <w:tcBorders>
              <w:top w:val="single" w:sz="16" w:space="0" w:color="000000"/>
              <w:left w:val="nil"/>
              <w:bottom w:val="nil"/>
              <w:right w:val="single" w:sz="16" w:space="0" w:color="000000"/>
            </w:tcBorders>
            <w:shd w:val="clear" w:color="auto" w:fill="FFFFFF"/>
          </w:tcPr>
          <w:p w14:paraId="7849D68A"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1</w:t>
            </w:r>
          </w:p>
        </w:tc>
        <w:tc>
          <w:tcPr>
            <w:tcW w:w="1224" w:type="dxa"/>
            <w:tcBorders>
              <w:top w:val="single" w:sz="16" w:space="0" w:color="000000"/>
              <w:left w:val="single" w:sz="16" w:space="0" w:color="000000"/>
              <w:bottom w:val="nil"/>
            </w:tcBorders>
            <w:shd w:val="clear" w:color="auto" w:fill="FFFFFF"/>
            <w:vAlign w:val="center"/>
          </w:tcPr>
          <w:p w14:paraId="43B861D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3.315</w:t>
            </w:r>
          </w:p>
        </w:tc>
        <w:tc>
          <w:tcPr>
            <w:tcW w:w="1469" w:type="dxa"/>
            <w:tcBorders>
              <w:top w:val="single" w:sz="16" w:space="0" w:color="000000"/>
              <w:bottom w:val="nil"/>
            </w:tcBorders>
            <w:shd w:val="clear" w:color="auto" w:fill="FFFFFF"/>
            <w:vAlign w:val="center"/>
          </w:tcPr>
          <w:p w14:paraId="138E831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1.000</w:t>
            </w:r>
          </w:p>
        </w:tc>
        <w:tc>
          <w:tcPr>
            <w:tcW w:w="1178" w:type="dxa"/>
            <w:tcBorders>
              <w:top w:val="single" w:sz="16" w:space="0" w:color="000000"/>
              <w:bottom w:val="nil"/>
            </w:tcBorders>
            <w:shd w:val="clear" w:color="auto" w:fill="FFFFFF"/>
            <w:vAlign w:val="center"/>
          </w:tcPr>
          <w:p w14:paraId="5D481193"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10" w:type="dxa"/>
            <w:tcBorders>
              <w:top w:val="single" w:sz="16" w:space="0" w:color="000000"/>
              <w:bottom w:val="nil"/>
            </w:tcBorders>
            <w:shd w:val="clear" w:color="auto" w:fill="FFFFFF"/>
            <w:vAlign w:val="center"/>
          </w:tcPr>
          <w:p w14:paraId="30D716C9"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1010" w:type="dxa"/>
            <w:tcBorders>
              <w:top w:val="single" w:sz="16" w:space="0" w:color="000000"/>
              <w:bottom w:val="nil"/>
            </w:tcBorders>
            <w:shd w:val="clear" w:color="auto" w:fill="FFFFFF"/>
            <w:vAlign w:val="center"/>
          </w:tcPr>
          <w:p w14:paraId="4691E37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285" w:type="dxa"/>
            <w:tcBorders>
              <w:top w:val="single" w:sz="16" w:space="0" w:color="000000"/>
              <w:bottom w:val="nil"/>
              <w:right w:val="single" w:sz="16" w:space="0" w:color="000000"/>
            </w:tcBorders>
            <w:shd w:val="clear" w:color="auto" w:fill="FFFFFF"/>
            <w:vAlign w:val="center"/>
          </w:tcPr>
          <w:p w14:paraId="65CFA916"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r>
      <w:tr w:rsidR="008024EC" w:rsidRPr="008024EC" w14:paraId="41460FFA" w14:textId="77777777" w:rsidTr="008024EC">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14:paraId="3101C962"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23" w:type="dxa"/>
            <w:tcBorders>
              <w:top w:val="nil"/>
              <w:left w:val="nil"/>
              <w:bottom w:val="nil"/>
              <w:right w:val="single" w:sz="16" w:space="0" w:color="000000"/>
            </w:tcBorders>
            <w:shd w:val="clear" w:color="auto" w:fill="FFFFFF"/>
          </w:tcPr>
          <w:p w14:paraId="2C9777BD"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2</w:t>
            </w:r>
          </w:p>
        </w:tc>
        <w:tc>
          <w:tcPr>
            <w:tcW w:w="1224" w:type="dxa"/>
            <w:tcBorders>
              <w:top w:val="nil"/>
              <w:left w:val="single" w:sz="16" w:space="0" w:color="000000"/>
              <w:bottom w:val="nil"/>
            </w:tcBorders>
            <w:shd w:val="clear" w:color="auto" w:fill="FFFFFF"/>
            <w:vAlign w:val="center"/>
          </w:tcPr>
          <w:p w14:paraId="49D95DE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.622</w:t>
            </w:r>
          </w:p>
        </w:tc>
        <w:tc>
          <w:tcPr>
            <w:tcW w:w="1469" w:type="dxa"/>
            <w:tcBorders>
              <w:top w:val="nil"/>
              <w:bottom w:val="nil"/>
            </w:tcBorders>
            <w:shd w:val="clear" w:color="auto" w:fill="FFFFFF"/>
            <w:vAlign w:val="center"/>
          </w:tcPr>
          <w:p w14:paraId="32F47BB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2.309</w:t>
            </w:r>
          </w:p>
        </w:tc>
        <w:tc>
          <w:tcPr>
            <w:tcW w:w="1178" w:type="dxa"/>
            <w:tcBorders>
              <w:top w:val="nil"/>
              <w:bottom w:val="nil"/>
            </w:tcBorders>
            <w:shd w:val="clear" w:color="auto" w:fill="FFFFFF"/>
            <w:vAlign w:val="center"/>
          </w:tcPr>
          <w:p w14:paraId="683B5E5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010" w:type="dxa"/>
            <w:tcBorders>
              <w:top w:val="nil"/>
              <w:bottom w:val="nil"/>
            </w:tcBorders>
            <w:shd w:val="clear" w:color="auto" w:fill="FFFFFF"/>
            <w:vAlign w:val="center"/>
          </w:tcPr>
          <w:p w14:paraId="48A0272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.33</w:t>
            </w:r>
          </w:p>
        </w:tc>
        <w:tc>
          <w:tcPr>
            <w:tcW w:w="1010" w:type="dxa"/>
            <w:tcBorders>
              <w:top w:val="nil"/>
              <w:bottom w:val="nil"/>
            </w:tcBorders>
            <w:shd w:val="clear" w:color="auto" w:fill="FFFFFF"/>
            <w:vAlign w:val="center"/>
          </w:tcPr>
          <w:p w14:paraId="430A9EF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w:t>
            </w:r>
          </w:p>
        </w:tc>
        <w:tc>
          <w:tcPr>
            <w:tcW w:w="1285" w:type="dxa"/>
            <w:tcBorders>
              <w:top w:val="nil"/>
              <w:bottom w:val="nil"/>
              <w:right w:val="single" w:sz="16" w:space="0" w:color="000000"/>
            </w:tcBorders>
            <w:shd w:val="clear" w:color="auto" w:fill="FFFFFF"/>
            <w:vAlign w:val="center"/>
          </w:tcPr>
          <w:p w14:paraId="0981527C"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.02</w:t>
            </w:r>
          </w:p>
        </w:tc>
      </w:tr>
      <w:tr w:rsidR="008024EC" w:rsidRPr="008024EC" w14:paraId="72069F4F" w14:textId="77777777" w:rsidTr="008024EC">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14:paraId="37DFB4C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23" w:type="dxa"/>
            <w:tcBorders>
              <w:top w:val="nil"/>
              <w:left w:val="nil"/>
              <w:bottom w:val="nil"/>
              <w:right w:val="single" w:sz="16" w:space="0" w:color="000000"/>
            </w:tcBorders>
            <w:shd w:val="clear" w:color="auto" w:fill="FFFFFF"/>
          </w:tcPr>
          <w:p w14:paraId="1C25F5CE"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3</w:t>
            </w:r>
          </w:p>
        </w:tc>
        <w:tc>
          <w:tcPr>
            <w:tcW w:w="1224" w:type="dxa"/>
            <w:tcBorders>
              <w:top w:val="nil"/>
              <w:left w:val="single" w:sz="16" w:space="0" w:color="000000"/>
              <w:bottom w:val="nil"/>
            </w:tcBorders>
            <w:shd w:val="clear" w:color="auto" w:fill="FFFFFF"/>
            <w:vAlign w:val="center"/>
          </w:tcPr>
          <w:p w14:paraId="7753A152"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.059</w:t>
            </w:r>
          </w:p>
        </w:tc>
        <w:tc>
          <w:tcPr>
            <w:tcW w:w="1469" w:type="dxa"/>
            <w:tcBorders>
              <w:top w:val="nil"/>
              <w:bottom w:val="nil"/>
            </w:tcBorders>
            <w:shd w:val="clear" w:color="auto" w:fill="FFFFFF"/>
            <w:vAlign w:val="center"/>
          </w:tcPr>
          <w:p w14:paraId="5E60BD8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7.489</w:t>
            </w:r>
          </w:p>
        </w:tc>
        <w:tc>
          <w:tcPr>
            <w:tcW w:w="1178" w:type="dxa"/>
            <w:tcBorders>
              <w:top w:val="nil"/>
              <w:bottom w:val="nil"/>
            </w:tcBorders>
            <w:shd w:val="clear" w:color="auto" w:fill="FFFFFF"/>
            <w:vAlign w:val="center"/>
          </w:tcPr>
          <w:p w14:paraId="4054A05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.01</w:t>
            </w:r>
          </w:p>
        </w:tc>
        <w:tc>
          <w:tcPr>
            <w:tcW w:w="1010" w:type="dxa"/>
            <w:tcBorders>
              <w:top w:val="nil"/>
              <w:bottom w:val="nil"/>
            </w:tcBorders>
            <w:shd w:val="clear" w:color="auto" w:fill="FFFFFF"/>
            <w:vAlign w:val="center"/>
          </w:tcPr>
          <w:p w14:paraId="099711F4"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.61</w:t>
            </w:r>
          </w:p>
        </w:tc>
        <w:tc>
          <w:tcPr>
            <w:tcW w:w="1010" w:type="dxa"/>
            <w:tcBorders>
              <w:top w:val="nil"/>
              <w:bottom w:val="nil"/>
            </w:tcBorders>
            <w:shd w:val="clear" w:color="auto" w:fill="FFFFFF"/>
            <w:vAlign w:val="center"/>
          </w:tcPr>
          <w:p w14:paraId="03987EE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.08</w:t>
            </w:r>
          </w:p>
        </w:tc>
        <w:tc>
          <w:tcPr>
            <w:tcW w:w="1285" w:type="dxa"/>
            <w:tcBorders>
              <w:top w:val="nil"/>
              <w:bottom w:val="nil"/>
              <w:right w:val="single" w:sz="16" w:space="0" w:color="000000"/>
            </w:tcBorders>
            <w:shd w:val="clear" w:color="auto" w:fill="FFFFFF"/>
            <w:vAlign w:val="center"/>
          </w:tcPr>
          <w:p w14:paraId="0C4945C7"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.41</w:t>
            </w:r>
          </w:p>
        </w:tc>
      </w:tr>
      <w:tr w:rsidR="008024EC" w:rsidRPr="008024EC" w14:paraId="7A953557" w14:textId="77777777" w:rsidTr="008024EC">
        <w:trPr>
          <w:cantSplit/>
        </w:trPr>
        <w:tc>
          <w:tcPr>
            <w:tcW w:w="794" w:type="dxa"/>
            <w:vMerge/>
            <w:tcBorders>
              <w:top w:val="single" w:sz="16" w:space="0" w:color="000000"/>
              <w:left w:val="single" w:sz="16" w:space="0" w:color="000000"/>
              <w:bottom w:val="single" w:sz="16" w:space="0" w:color="000000"/>
              <w:right w:val="nil"/>
            </w:tcBorders>
            <w:shd w:val="clear" w:color="auto" w:fill="FFFFFF"/>
          </w:tcPr>
          <w:p w14:paraId="031A8680" w14:textId="77777777" w:rsidR="008024EC" w:rsidRPr="008024EC" w:rsidRDefault="008024EC" w:rsidP="008024EC">
            <w:pPr>
              <w:autoSpaceDE w:val="0"/>
              <w:autoSpaceDN w:val="0"/>
              <w:adjustRightInd w:val="0"/>
              <w:spacing w:after="0" w:line="240" w:lineRule="auto"/>
              <w:rPr>
                <w:rFonts w:ascii="Arial" w:eastAsia="Calibri"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14:paraId="2BA68616"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4</w:t>
            </w:r>
          </w:p>
        </w:tc>
        <w:tc>
          <w:tcPr>
            <w:tcW w:w="1224" w:type="dxa"/>
            <w:tcBorders>
              <w:top w:val="nil"/>
              <w:left w:val="single" w:sz="16" w:space="0" w:color="000000"/>
              <w:bottom w:val="single" w:sz="16" w:space="0" w:color="000000"/>
            </w:tcBorders>
            <w:shd w:val="clear" w:color="auto" w:fill="FFFFFF"/>
            <w:vAlign w:val="center"/>
          </w:tcPr>
          <w:p w14:paraId="2E72CC91"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.004</w:t>
            </w:r>
          </w:p>
        </w:tc>
        <w:tc>
          <w:tcPr>
            <w:tcW w:w="1469" w:type="dxa"/>
            <w:tcBorders>
              <w:top w:val="nil"/>
              <w:bottom w:val="single" w:sz="16" w:space="0" w:color="000000"/>
            </w:tcBorders>
            <w:shd w:val="clear" w:color="auto" w:fill="FFFFFF"/>
            <w:vAlign w:val="center"/>
          </w:tcPr>
          <w:p w14:paraId="051EA79A"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27.491</w:t>
            </w:r>
          </w:p>
        </w:tc>
        <w:tc>
          <w:tcPr>
            <w:tcW w:w="1178" w:type="dxa"/>
            <w:tcBorders>
              <w:top w:val="nil"/>
              <w:bottom w:val="single" w:sz="16" w:space="0" w:color="000000"/>
            </w:tcBorders>
            <w:shd w:val="clear" w:color="auto" w:fill="FFFFFF"/>
            <w:vAlign w:val="center"/>
          </w:tcPr>
          <w:p w14:paraId="04107905"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.99</w:t>
            </w:r>
          </w:p>
        </w:tc>
        <w:tc>
          <w:tcPr>
            <w:tcW w:w="1010" w:type="dxa"/>
            <w:tcBorders>
              <w:top w:val="nil"/>
              <w:bottom w:val="single" w:sz="16" w:space="0" w:color="000000"/>
            </w:tcBorders>
            <w:shd w:val="clear" w:color="auto" w:fill="FFFFFF"/>
            <w:vAlign w:val="center"/>
          </w:tcPr>
          <w:p w14:paraId="06FF5F88"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.05</w:t>
            </w:r>
          </w:p>
        </w:tc>
        <w:tc>
          <w:tcPr>
            <w:tcW w:w="1010" w:type="dxa"/>
            <w:tcBorders>
              <w:top w:val="nil"/>
              <w:bottom w:val="single" w:sz="16" w:space="0" w:color="000000"/>
            </w:tcBorders>
            <w:shd w:val="clear" w:color="auto" w:fill="FFFFFF"/>
            <w:vAlign w:val="center"/>
          </w:tcPr>
          <w:p w14:paraId="0E00860D"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.92</w:t>
            </w:r>
          </w:p>
        </w:tc>
        <w:tc>
          <w:tcPr>
            <w:tcW w:w="1285" w:type="dxa"/>
            <w:tcBorders>
              <w:top w:val="nil"/>
              <w:bottom w:val="single" w:sz="16" w:space="0" w:color="000000"/>
              <w:right w:val="single" w:sz="16" w:space="0" w:color="000000"/>
            </w:tcBorders>
            <w:shd w:val="clear" w:color="auto" w:fill="FFFFFF"/>
            <w:vAlign w:val="center"/>
          </w:tcPr>
          <w:p w14:paraId="4523698E" w14:textId="77777777" w:rsidR="008024EC" w:rsidRPr="008024EC" w:rsidRDefault="008024EC" w:rsidP="008024EC">
            <w:pPr>
              <w:autoSpaceDE w:val="0"/>
              <w:autoSpaceDN w:val="0"/>
              <w:adjustRightInd w:val="0"/>
              <w:spacing w:after="0" w:line="320" w:lineRule="atLeast"/>
              <w:ind w:left="60" w:right="60"/>
              <w:jc w:val="right"/>
              <w:rPr>
                <w:rFonts w:ascii="Arial" w:eastAsia="Calibri" w:hAnsi="Arial" w:cs="Arial"/>
                <w:color w:val="000000"/>
                <w:sz w:val="18"/>
                <w:szCs w:val="18"/>
              </w:rPr>
            </w:pPr>
            <w:r w:rsidRPr="008024EC">
              <w:rPr>
                <w:rFonts w:ascii="Arial" w:eastAsia="Calibri" w:hAnsi="Arial" w:cs="Arial"/>
                <w:color w:val="000000"/>
                <w:sz w:val="18"/>
                <w:szCs w:val="18"/>
              </w:rPr>
              <w:t>.56</w:t>
            </w:r>
          </w:p>
        </w:tc>
      </w:tr>
      <w:tr w:rsidR="008024EC" w:rsidRPr="008024EC" w14:paraId="3FA40289" w14:textId="77777777" w:rsidTr="008024EC">
        <w:trPr>
          <w:cantSplit/>
        </w:trPr>
        <w:tc>
          <w:tcPr>
            <w:tcW w:w="9193" w:type="dxa"/>
            <w:gridSpan w:val="8"/>
            <w:tcBorders>
              <w:top w:val="nil"/>
              <w:left w:val="nil"/>
              <w:bottom w:val="nil"/>
              <w:right w:val="nil"/>
            </w:tcBorders>
            <w:shd w:val="clear" w:color="auto" w:fill="FFFFFF"/>
          </w:tcPr>
          <w:p w14:paraId="492C32C1" w14:textId="77777777" w:rsidR="008024EC" w:rsidRPr="008024EC" w:rsidRDefault="008024EC" w:rsidP="008024EC">
            <w:pPr>
              <w:autoSpaceDE w:val="0"/>
              <w:autoSpaceDN w:val="0"/>
              <w:adjustRightInd w:val="0"/>
              <w:spacing w:after="0" w:line="320" w:lineRule="atLeast"/>
              <w:ind w:left="60" w:right="60"/>
              <w:rPr>
                <w:rFonts w:ascii="Arial" w:eastAsia="Calibri" w:hAnsi="Arial" w:cs="Arial"/>
                <w:color w:val="000000"/>
                <w:sz w:val="18"/>
                <w:szCs w:val="18"/>
              </w:rPr>
            </w:pPr>
            <w:r w:rsidRPr="008024EC">
              <w:rPr>
                <w:rFonts w:ascii="Arial" w:eastAsia="Calibri" w:hAnsi="Arial" w:cs="Arial"/>
                <w:color w:val="000000"/>
                <w:sz w:val="18"/>
                <w:szCs w:val="18"/>
              </w:rPr>
              <w:t>a. Dependent Variable: GDPP</w:t>
            </w:r>
          </w:p>
        </w:tc>
      </w:tr>
    </w:tbl>
    <w:p w14:paraId="1202153E" w14:textId="77777777" w:rsidR="008024EC" w:rsidRPr="008024EC" w:rsidRDefault="008024EC" w:rsidP="008024EC">
      <w:pPr>
        <w:rPr>
          <w:rFonts w:ascii="Calibri" w:eastAsia="Calibri" w:hAnsi="Calibri" w:cs="Times New Roman"/>
          <w:sz w:val="20"/>
          <w:szCs w:val="20"/>
        </w:rPr>
      </w:pPr>
    </w:p>
    <w:p w14:paraId="7763B4F1" w14:textId="77777777" w:rsidR="008D6210" w:rsidRDefault="008D6210" w:rsidP="009820CE">
      <w:pPr>
        <w:spacing w:after="0" w:line="480" w:lineRule="auto"/>
        <w:jc w:val="center"/>
        <w:rPr>
          <w:rFonts w:ascii="Times New Roman" w:hAnsi="Times New Roman" w:cs="Times New Roman"/>
          <w:sz w:val="24"/>
          <w:szCs w:val="24"/>
        </w:rPr>
      </w:pPr>
    </w:p>
    <w:p w14:paraId="1066DC3E" w14:textId="19FDE7C5" w:rsidR="007E773C" w:rsidRDefault="008024EC" w:rsidP="008024EC">
      <w:pPr>
        <w:tabs>
          <w:tab w:val="left" w:pos="263"/>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 J</w:t>
      </w:r>
      <w:r>
        <w:rPr>
          <w:rFonts w:ascii="Times New Roman" w:hAnsi="Times New Roman" w:cs="Times New Roman"/>
          <w:sz w:val="24"/>
          <w:szCs w:val="24"/>
        </w:rPr>
        <w:br/>
        <w:t>List of Countries</w:t>
      </w:r>
    </w:p>
    <w:tbl>
      <w:tblPr>
        <w:tblpPr w:leftFromText="180" w:rightFromText="180" w:vertAnchor="text" w:tblpX="1" w:tblpY="106"/>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7"/>
        <w:gridCol w:w="3582"/>
        <w:gridCol w:w="2645"/>
      </w:tblGrid>
      <w:tr w:rsidR="00A90AAC" w14:paraId="30416C0F" w14:textId="59DF992D" w:rsidTr="00975BD4">
        <w:trPr>
          <w:trHeight w:val="438"/>
        </w:trPr>
        <w:tc>
          <w:tcPr>
            <w:tcW w:w="3627" w:type="dxa"/>
          </w:tcPr>
          <w:p w14:paraId="002BED76" w14:textId="525ACE3A"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EU Members</w:t>
            </w:r>
          </w:p>
        </w:tc>
        <w:tc>
          <w:tcPr>
            <w:tcW w:w="3582" w:type="dxa"/>
          </w:tcPr>
          <w:p w14:paraId="3EB68EE6" w14:textId="00A677FE"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Non-EU Members</w:t>
            </w:r>
          </w:p>
        </w:tc>
        <w:tc>
          <w:tcPr>
            <w:tcW w:w="2645" w:type="dxa"/>
          </w:tcPr>
          <w:p w14:paraId="72043880" w14:textId="0D55F47D"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EFTA Member</w:t>
            </w:r>
          </w:p>
        </w:tc>
      </w:tr>
      <w:tr w:rsidR="00A90AAC" w14:paraId="1AB16220" w14:textId="1AA6D185" w:rsidTr="00975BD4">
        <w:trPr>
          <w:trHeight w:val="2989"/>
        </w:trPr>
        <w:tc>
          <w:tcPr>
            <w:tcW w:w="3627" w:type="dxa"/>
          </w:tcPr>
          <w:p w14:paraId="35910F24" w14:textId="6168DF1F"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Austria</w:t>
            </w:r>
          </w:p>
          <w:p w14:paraId="682C562D"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Belgium </w:t>
            </w:r>
          </w:p>
          <w:p w14:paraId="07F2E0D5"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Bulgaria</w:t>
            </w:r>
          </w:p>
          <w:p w14:paraId="447EE509"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Cyprus</w:t>
            </w:r>
          </w:p>
          <w:p w14:paraId="53256754"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Czech Republic</w:t>
            </w:r>
          </w:p>
          <w:p w14:paraId="7BD09C27"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Denmark</w:t>
            </w:r>
          </w:p>
          <w:p w14:paraId="5BA67A7F"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Estonia</w:t>
            </w:r>
          </w:p>
          <w:p w14:paraId="14FDCAB6" w14:textId="1BCDB4F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Finland</w:t>
            </w:r>
          </w:p>
          <w:p w14:paraId="3DA43163"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France</w:t>
            </w:r>
          </w:p>
          <w:p w14:paraId="3AB97A20"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Germany</w:t>
            </w:r>
          </w:p>
          <w:p w14:paraId="1D59DD31"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Greece</w:t>
            </w:r>
          </w:p>
          <w:p w14:paraId="357ECE03"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Hungary</w:t>
            </w:r>
          </w:p>
          <w:p w14:paraId="38579D1E"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Ireland</w:t>
            </w:r>
          </w:p>
          <w:p w14:paraId="1102EF4D"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Italy</w:t>
            </w:r>
          </w:p>
          <w:p w14:paraId="661EF664"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Latvia</w:t>
            </w:r>
          </w:p>
          <w:p w14:paraId="2D060315"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Lithuania</w:t>
            </w:r>
          </w:p>
          <w:p w14:paraId="56339137" w14:textId="17FD49DB"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Luxembourg</w:t>
            </w:r>
          </w:p>
          <w:p w14:paraId="6B07171B"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Malta</w:t>
            </w:r>
          </w:p>
          <w:p w14:paraId="0A0E6661"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Netherlands</w:t>
            </w:r>
          </w:p>
          <w:p w14:paraId="1E1B70F8"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Poland</w:t>
            </w:r>
          </w:p>
          <w:p w14:paraId="5803EED0"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Portugal</w:t>
            </w:r>
          </w:p>
          <w:p w14:paraId="19E58A97" w14:textId="7690F769"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Romania</w:t>
            </w:r>
          </w:p>
          <w:p w14:paraId="327077CC"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Slovakia</w:t>
            </w:r>
          </w:p>
          <w:p w14:paraId="564F51F7"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Slovenia</w:t>
            </w:r>
          </w:p>
          <w:p w14:paraId="28DBE9C7"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Spain</w:t>
            </w:r>
          </w:p>
          <w:p w14:paraId="11E6C3C6"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Sweden</w:t>
            </w:r>
          </w:p>
          <w:p w14:paraId="2DA6FB1C"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United Kingdom</w:t>
            </w:r>
          </w:p>
          <w:p w14:paraId="58F59BDA" w14:textId="77777777" w:rsidR="00A90AAC" w:rsidRDefault="00A90AAC" w:rsidP="00A90AAC">
            <w:pPr>
              <w:tabs>
                <w:tab w:val="left" w:pos="263"/>
              </w:tabs>
              <w:spacing w:after="0" w:line="480" w:lineRule="auto"/>
              <w:rPr>
                <w:rFonts w:ascii="Times New Roman" w:hAnsi="Times New Roman" w:cs="Times New Roman"/>
                <w:sz w:val="24"/>
                <w:szCs w:val="24"/>
              </w:rPr>
            </w:pPr>
          </w:p>
          <w:p w14:paraId="0262029F" w14:textId="77777777" w:rsidR="00A90AAC" w:rsidRDefault="00A90AAC" w:rsidP="00A90AAC">
            <w:pPr>
              <w:tabs>
                <w:tab w:val="left" w:pos="263"/>
              </w:tabs>
              <w:spacing w:after="0" w:line="480" w:lineRule="auto"/>
              <w:rPr>
                <w:rFonts w:ascii="Times New Roman" w:hAnsi="Times New Roman" w:cs="Times New Roman"/>
                <w:sz w:val="24"/>
                <w:szCs w:val="24"/>
              </w:rPr>
            </w:pPr>
          </w:p>
          <w:p w14:paraId="6FDA09A8" w14:textId="7E0385AE" w:rsidR="00A90AAC" w:rsidRDefault="00A90AAC" w:rsidP="00A90AAC">
            <w:pPr>
              <w:tabs>
                <w:tab w:val="left" w:pos="263"/>
              </w:tabs>
              <w:spacing w:after="0" w:line="480" w:lineRule="auto"/>
              <w:rPr>
                <w:rFonts w:ascii="Times New Roman" w:hAnsi="Times New Roman" w:cs="Times New Roman"/>
                <w:sz w:val="24"/>
                <w:szCs w:val="24"/>
              </w:rPr>
            </w:pPr>
          </w:p>
        </w:tc>
        <w:tc>
          <w:tcPr>
            <w:tcW w:w="3582" w:type="dxa"/>
          </w:tcPr>
          <w:p w14:paraId="07B5902B"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Albania</w:t>
            </w:r>
          </w:p>
          <w:p w14:paraId="31C92D02" w14:textId="0DD07FCB"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Armenia</w:t>
            </w:r>
          </w:p>
          <w:p w14:paraId="6710A15E" w14:textId="2FFF5E46"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Azerbaijan</w:t>
            </w:r>
          </w:p>
          <w:p w14:paraId="27851939" w14:textId="38256C0F"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Belarus</w:t>
            </w:r>
          </w:p>
          <w:p w14:paraId="47E7BA7C" w14:textId="422C1FB5"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Bosnia and Herzegovina</w:t>
            </w:r>
          </w:p>
          <w:p w14:paraId="4FEE4270"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Croatia</w:t>
            </w:r>
          </w:p>
          <w:p w14:paraId="0F449BCE"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Georgia</w:t>
            </w:r>
          </w:p>
          <w:p w14:paraId="4327C2EA" w14:textId="43366D80" w:rsidR="00A90AAC" w:rsidRDefault="00A90AAC" w:rsidP="00A90AAC">
            <w:pPr>
              <w:tabs>
                <w:tab w:val="left" w:pos="263"/>
              </w:tabs>
              <w:spacing w:after="0" w:line="480" w:lineRule="auto"/>
              <w:rPr>
                <w:rFonts w:ascii="Times New Roman" w:hAnsi="Times New Roman" w:cs="Times New Roman"/>
                <w:sz w:val="24"/>
                <w:szCs w:val="24"/>
              </w:rPr>
            </w:pPr>
            <w:r w:rsidRPr="00A90AAC">
              <w:rPr>
                <w:rFonts w:ascii="Times New Roman" w:hAnsi="Times New Roman" w:cs="Times New Roman"/>
                <w:sz w:val="24"/>
                <w:szCs w:val="24"/>
              </w:rPr>
              <w:t>Macedonia</w:t>
            </w:r>
          </w:p>
          <w:p w14:paraId="6A1114BB" w14:textId="012996C5" w:rsidR="00A90AAC" w:rsidRDefault="00A90AAC" w:rsidP="00A90AAC">
            <w:pPr>
              <w:tabs>
                <w:tab w:val="left" w:pos="263"/>
              </w:tabs>
              <w:spacing w:after="0" w:line="480" w:lineRule="auto"/>
              <w:rPr>
                <w:rFonts w:ascii="Times New Roman" w:hAnsi="Times New Roman" w:cs="Times New Roman"/>
                <w:sz w:val="24"/>
                <w:szCs w:val="24"/>
              </w:rPr>
            </w:pPr>
            <w:r w:rsidRPr="00A90AAC">
              <w:rPr>
                <w:rFonts w:ascii="Times New Roman" w:hAnsi="Times New Roman" w:cs="Times New Roman"/>
                <w:sz w:val="24"/>
                <w:szCs w:val="24"/>
              </w:rPr>
              <w:t>Moldova</w:t>
            </w:r>
          </w:p>
          <w:p w14:paraId="4C100298" w14:textId="2086EA80" w:rsidR="00A90AAC" w:rsidRDefault="00A90AAC" w:rsidP="00A90AAC">
            <w:pPr>
              <w:tabs>
                <w:tab w:val="left" w:pos="263"/>
              </w:tabs>
              <w:spacing w:after="0" w:line="480" w:lineRule="auto"/>
              <w:rPr>
                <w:rFonts w:ascii="Times New Roman" w:hAnsi="Times New Roman" w:cs="Times New Roman"/>
                <w:sz w:val="24"/>
                <w:szCs w:val="24"/>
              </w:rPr>
            </w:pPr>
            <w:r w:rsidRPr="00A90AAC">
              <w:rPr>
                <w:rFonts w:ascii="Times New Roman" w:hAnsi="Times New Roman" w:cs="Times New Roman"/>
                <w:sz w:val="24"/>
                <w:szCs w:val="24"/>
              </w:rPr>
              <w:t>Montenegro</w:t>
            </w:r>
          </w:p>
          <w:p w14:paraId="36254B8F" w14:textId="221A669F" w:rsidR="00A90AAC" w:rsidRDefault="00A90AAC" w:rsidP="00A90AAC">
            <w:pPr>
              <w:tabs>
                <w:tab w:val="left" w:pos="263"/>
              </w:tabs>
              <w:spacing w:after="0" w:line="480" w:lineRule="auto"/>
              <w:rPr>
                <w:rFonts w:ascii="Times New Roman" w:hAnsi="Times New Roman" w:cs="Times New Roman"/>
                <w:sz w:val="24"/>
                <w:szCs w:val="24"/>
              </w:rPr>
            </w:pPr>
            <w:r w:rsidRPr="00A90AAC">
              <w:rPr>
                <w:rFonts w:ascii="Times New Roman" w:hAnsi="Times New Roman" w:cs="Times New Roman"/>
                <w:sz w:val="24"/>
                <w:szCs w:val="24"/>
              </w:rPr>
              <w:t>Serbia</w:t>
            </w:r>
          </w:p>
          <w:p w14:paraId="0EAF58D0"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Turkey</w:t>
            </w:r>
          </w:p>
          <w:p w14:paraId="69B90064" w14:textId="0CF1C937" w:rsidR="00A90AAC" w:rsidRPr="00A90AAC" w:rsidRDefault="00A90AAC" w:rsidP="00A90AAC">
            <w:pPr>
              <w:tabs>
                <w:tab w:val="left" w:pos="263"/>
              </w:tabs>
              <w:spacing w:after="0" w:line="480" w:lineRule="auto"/>
              <w:rPr>
                <w:rFonts w:ascii="Times New Roman" w:hAnsi="Times New Roman" w:cs="Times New Roman"/>
                <w:sz w:val="24"/>
                <w:szCs w:val="24"/>
              </w:rPr>
            </w:pPr>
            <w:r w:rsidRPr="00A90AAC">
              <w:rPr>
                <w:rFonts w:ascii="Times New Roman" w:hAnsi="Times New Roman" w:cs="Times New Roman"/>
                <w:sz w:val="24"/>
                <w:szCs w:val="24"/>
              </w:rPr>
              <w:t>Russian Federation</w:t>
            </w:r>
          </w:p>
          <w:p w14:paraId="6BC66EB9" w14:textId="77777777" w:rsidR="00A90AAC" w:rsidRPr="00A90AAC" w:rsidRDefault="00A90AAC" w:rsidP="00A90AAC">
            <w:pPr>
              <w:tabs>
                <w:tab w:val="left" w:pos="263"/>
              </w:tabs>
              <w:spacing w:after="0" w:line="480" w:lineRule="auto"/>
              <w:rPr>
                <w:rFonts w:ascii="Times New Roman" w:hAnsi="Times New Roman" w:cs="Times New Roman"/>
                <w:sz w:val="24"/>
                <w:szCs w:val="24"/>
              </w:rPr>
            </w:pPr>
            <w:r w:rsidRPr="00A90AAC">
              <w:rPr>
                <w:rFonts w:ascii="Times New Roman" w:hAnsi="Times New Roman" w:cs="Times New Roman"/>
                <w:sz w:val="24"/>
                <w:szCs w:val="24"/>
              </w:rPr>
              <w:t>Ukraine</w:t>
            </w:r>
          </w:p>
          <w:p w14:paraId="50FCC183" w14:textId="77777777" w:rsidR="00A90AAC" w:rsidRDefault="00A90AAC" w:rsidP="00A90AAC">
            <w:pPr>
              <w:tabs>
                <w:tab w:val="left" w:pos="263"/>
              </w:tabs>
              <w:spacing w:after="0" w:line="480" w:lineRule="auto"/>
              <w:rPr>
                <w:rFonts w:ascii="Times New Roman" w:hAnsi="Times New Roman" w:cs="Times New Roman"/>
                <w:sz w:val="24"/>
                <w:szCs w:val="24"/>
              </w:rPr>
            </w:pPr>
          </w:p>
        </w:tc>
        <w:tc>
          <w:tcPr>
            <w:tcW w:w="2645" w:type="dxa"/>
          </w:tcPr>
          <w:p w14:paraId="090495C0"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Iceland</w:t>
            </w:r>
          </w:p>
          <w:p w14:paraId="440030A2" w14:textId="77777777" w:rsidR="00A90AAC" w:rsidRDefault="00A90AAC" w:rsidP="00A90AAC">
            <w:pPr>
              <w:tabs>
                <w:tab w:val="left" w:pos="263"/>
              </w:tabs>
              <w:spacing w:after="0" w:line="480" w:lineRule="auto"/>
              <w:rPr>
                <w:rFonts w:ascii="Times New Roman" w:hAnsi="Times New Roman" w:cs="Times New Roman"/>
                <w:sz w:val="24"/>
                <w:szCs w:val="24"/>
              </w:rPr>
            </w:pPr>
            <w:r>
              <w:rPr>
                <w:rFonts w:ascii="Times New Roman" w:hAnsi="Times New Roman" w:cs="Times New Roman"/>
                <w:sz w:val="24"/>
                <w:szCs w:val="24"/>
              </w:rPr>
              <w:t>Norway</w:t>
            </w:r>
          </w:p>
          <w:p w14:paraId="0CC0A0C7" w14:textId="77777777" w:rsidR="00A90AAC" w:rsidRDefault="00A90AAC" w:rsidP="00042158">
            <w:pPr>
              <w:tabs>
                <w:tab w:val="left" w:pos="263"/>
              </w:tabs>
              <w:spacing w:after="0" w:line="480" w:lineRule="auto"/>
              <w:rPr>
                <w:rFonts w:ascii="Times New Roman" w:hAnsi="Times New Roman" w:cs="Times New Roman"/>
                <w:sz w:val="24"/>
                <w:szCs w:val="24"/>
              </w:rPr>
            </w:pPr>
          </w:p>
        </w:tc>
      </w:tr>
    </w:tbl>
    <w:p w14:paraId="5A836F54" w14:textId="063CD6FF" w:rsidR="00A90AAC" w:rsidRPr="0043533C" w:rsidRDefault="00A90AAC" w:rsidP="0043533C">
      <w:pPr>
        <w:tabs>
          <w:tab w:val="left" w:pos="263"/>
        </w:tabs>
        <w:spacing w:after="0" w:line="480" w:lineRule="auto"/>
        <w:rPr>
          <w:rFonts w:ascii="Times New Roman" w:hAnsi="Times New Roman" w:cs="Times New Roman"/>
          <w:sz w:val="24"/>
          <w:szCs w:val="24"/>
        </w:rPr>
      </w:pPr>
    </w:p>
    <w:sectPr w:rsidR="00A90AAC" w:rsidRPr="0043533C" w:rsidSect="008024EC">
      <w:headerReference w:type="default" r:id="rId20"/>
      <w:footerReference w:type="default" r:id="rId21"/>
      <w:headerReference w:type="first" r:id="rId22"/>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F063B" w14:textId="77777777" w:rsidR="00DB3965" w:rsidRDefault="00DB3965" w:rsidP="00840830">
      <w:pPr>
        <w:spacing w:after="0" w:line="240" w:lineRule="auto"/>
      </w:pPr>
      <w:r>
        <w:separator/>
      </w:r>
    </w:p>
  </w:endnote>
  <w:endnote w:type="continuationSeparator" w:id="0">
    <w:p w14:paraId="4D9FE253" w14:textId="77777777" w:rsidR="00DB3965" w:rsidRDefault="00DB3965" w:rsidP="0084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25E6" w14:textId="77777777" w:rsidR="005E7A96" w:rsidRDefault="005E7A96">
    <w:pPr>
      <w:pStyle w:val="Footer"/>
      <w:jc w:val="right"/>
    </w:pPr>
  </w:p>
  <w:p w14:paraId="7D16CB9B" w14:textId="77777777" w:rsidR="005E7A96" w:rsidRDefault="005E7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0418B" w14:textId="77777777" w:rsidR="00DB3965" w:rsidRDefault="00DB3965" w:rsidP="00840830">
      <w:pPr>
        <w:spacing w:after="0" w:line="240" w:lineRule="auto"/>
      </w:pPr>
      <w:r>
        <w:separator/>
      </w:r>
    </w:p>
  </w:footnote>
  <w:footnote w:type="continuationSeparator" w:id="0">
    <w:p w14:paraId="53EA5B7D" w14:textId="77777777" w:rsidR="00DB3965" w:rsidRDefault="00DB3965" w:rsidP="00840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57294"/>
      <w:docPartObj>
        <w:docPartGallery w:val="Page Numbers (Top of Page)"/>
        <w:docPartUnique/>
      </w:docPartObj>
    </w:sdtPr>
    <w:sdtEndPr>
      <w:rPr>
        <w:rFonts w:ascii="Times New Roman" w:hAnsi="Times New Roman" w:cs="Times New Roman"/>
        <w:noProof/>
        <w:sz w:val="24"/>
        <w:szCs w:val="24"/>
      </w:rPr>
    </w:sdtEndPr>
    <w:sdtContent>
      <w:p w14:paraId="5CB9768E" w14:textId="3055951B" w:rsidR="005E7A96" w:rsidRPr="0047349E" w:rsidRDefault="005E7A96" w:rsidP="00EF2BF8">
        <w:pPr>
          <w:pStyle w:val="Header"/>
          <w:rPr>
            <w:rFonts w:ascii="Times New Roman" w:hAnsi="Times New Roman" w:cs="Times New Roman"/>
            <w:sz w:val="24"/>
            <w:szCs w:val="24"/>
          </w:rPr>
        </w:pPr>
        <w:r>
          <w:rPr>
            <w:rFonts w:ascii="Times New Roman" w:hAnsi="Times New Roman" w:cs="Times New Roman"/>
            <w:sz w:val="24"/>
            <w:szCs w:val="24"/>
          </w:rPr>
          <w:t xml:space="preserve">European Union Membership and Economic Development                                                         </w:t>
        </w:r>
        <w:r w:rsidRPr="0047349E">
          <w:rPr>
            <w:rFonts w:ascii="Times New Roman" w:hAnsi="Times New Roman" w:cs="Times New Roman"/>
            <w:sz w:val="24"/>
            <w:szCs w:val="24"/>
          </w:rPr>
          <w:fldChar w:fldCharType="begin"/>
        </w:r>
        <w:r w:rsidRPr="0047349E">
          <w:rPr>
            <w:rFonts w:ascii="Times New Roman" w:hAnsi="Times New Roman" w:cs="Times New Roman"/>
            <w:sz w:val="24"/>
            <w:szCs w:val="24"/>
          </w:rPr>
          <w:instrText xml:space="preserve"> PAGE   \* MERGEFORMAT </w:instrText>
        </w:r>
        <w:r w:rsidRPr="0047349E">
          <w:rPr>
            <w:rFonts w:ascii="Times New Roman" w:hAnsi="Times New Roman" w:cs="Times New Roman"/>
            <w:sz w:val="24"/>
            <w:szCs w:val="24"/>
          </w:rPr>
          <w:fldChar w:fldCharType="separate"/>
        </w:r>
        <w:r w:rsidR="00690222">
          <w:rPr>
            <w:rFonts w:ascii="Times New Roman" w:hAnsi="Times New Roman" w:cs="Times New Roman"/>
            <w:noProof/>
            <w:sz w:val="24"/>
            <w:szCs w:val="24"/>
          </w:rPr>
          <w:t>21</w:t>
        </w:r>
        <w:r w:rsidRPr="0047349E">
          <w:rPr>
            <w:rFonts w:ascii="Times New Roman" w:hAnsi="Times New Roman" w:cs="Times New Roman"/>
            <w:noProof/>
            <w:sz w:val="24"/>
            <w:szCs w:val="24"/>
          </w:rPr>
          <w:fldChar w:fldCharType="end"/>
        </w:r>
      </w:p>
    </w:sdtContent>
  </w:sdt>
  <w:p w14:paraId="36107A3C" w14:textId="04662D6E" w:rsidR="005E7A96" w:rsidRDefault="005E7A96" w:rsidP="00CD3070">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98322053"/>
      <w:docPartObj>
        <w:docPartGallery w:val="Page Numbers (Top of Page)"/>
        <w:docPartUnique/>
      </w:docPartObj>
    </w:sdtPr>
    <w:sdtEndPr>
      <w:rPr>
        <w:noProof/>
      </w:rPr>
    </w:sdtEndPr>
    <w:sdtContent>
      <w:p w14:paraId="38142566" w14:textId="35D28C45" w:rsidR="005E7A96" w:rsidRPr="000B7525" w:rsidRDefault="005E7A96" w:rsidP="00EF2BF8">
        <w:pPr>
          <w:pStyle w:val="Header"/>
          <w:rPr>
            <w:rFonts w:ascii="Times New Roman" w:hAnsi="Times New Roman" w:cs="Times New Roman"/>
            <w:sz w:val="24"/>
            <w:szCs w:val="24"/>
          </w:rPr>
        </w:pPr>
        <w:r>
          <w:rPr>
            <w:rFonts w:ascii="Times New Roman" w:hAnsi="Times New Roman" w:cs="Times New Roman"/>
            <w:sz w:val="24"/>
            <w:szCs w:val="24"/>
          </w:rPr>
          <w:t xml:space="preserve">European Union Membership and </w:t>
        </w:r>
        <w:r w:rsidRPr="000B7525">
          <w:rPr>
            <w:rFonts w:ascii="Times New Roman" w:hAnsi="Times New Roman" w:cs="Times New Roman"/>
            <w:sz w:val="24"/>
            <w:szCs w:val="24"/>
          </w:rPr>
          <w:t xml:space="preserve">Economic Development                                    </w:t>
        </w:r>
        <w:r>
          <w:rPr>
            <w:rFonts w:ascii="Times New Roman" w:hAnsi="Times New Roman" w:cs="Times New Roman"/>
            <w:sz w:val="24"/>
            <w:szCs w:val="24"/>
          </w:rPr>
          <w:t xml:space="preserve">                       </w:t>
        </w:r>
        <w:r w:rsidRPr="000B7525">
          <w:rPr>
            <w:rFonts w:ascii="Times New Roman" w:hAnsi="Times New Roman" w:cs="Times New Roman"/>
            <w:sz w:val="24"/>
            <w:szCs w:val="24"/>
          </w:rPr>
          <w:fldChar w:fldCharType="begin"/>
        </w:r>
        <w:r w:rsidRPr="000B7525">
          <w:rPr>
            <w:rFonts w:ascii="Times New Roman" w:hAnsi="Times New Roman" w:cs="Times New Roman"/>
            <w:sz w:val="24"/>
            <w:szCs w:val="24"/>
          </w:rPr>
          <w:instrText xml:space="preserve"> PAGE   \* MERGEFORMAT </w:instrText>
        </w:r>
        <w:r w:rsidRPr="000B7525">
          <w:rPr>
            <w:rFonts w:ascii="Times New Roman" w:hAnsi="Times New Roman" w:cs="Times New Roman"/>
            <w:sz w:val="24"/>
            <w:szCs w:val="24"/>
          </w:rPr>
          <w:fldChar w:fldCharType="separate"/>
        </w:r>
        <w:r w:rsidR="00690222">
          <w:rPr>
            <w:rFonts w:ascii="Times New Roman" w:hAnsi="Times New Roman" w:cs="Times New Roman"/>
            <w:noProof/>
            <w:sz w:val="24"/>
            <w:szCs w:val="24"/>
          </w:rPr>
          <w:t>1</w:t>
        </w:r>
        <w:r w:rsidRPr="000B7525">
          <w:rPr>
            <w:rFonts w:ascii="Times New Roman" w:hAnsi="Times New Roman" w:cs="Times New Roman"/>
            <w:noProof/>
            <w:sz w:val="24"/>
            <w:szCs w:val="24"/>
          </w:rPr>
          <w:fldChar w:fldCharType="end"/>
        </w:r>
      </w:p>
    </w:sdtContent>
  </w:sdt>
  <w:p w14:paraId="1A6A5876" w14:textId="77777777" w:rsidR="005E7A96" w:rsidRPr="000B7525" w:rsidRDefault="005E7A9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E7B68"/>
    <w:multiLevelType w:val="hybridMultilevel"/>
    <w:tmpl w:val="8BF2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574F8"/>
    <w:multiLevelType w:val="hybridMultilevel"/>
    <w:tmpl w:val="3758B4A0"/>
    <w:lvl w:ilvl="0" w:tplc="0409000B">
      <w:start w:val="1"/>
      <w:numFmt w:val="bullet"/>
      <w:lvlText w:val=""/>
      <w:lvlJc w:val="left"/>
      <w:pPr>
        <w:ind w:left="2225" w:hanging="360"/>
      </w:pPr>
      <w:rPr>
        <w:rFonts w:ascii="Wingdings" w:hAnsi="Wingdings"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2" w15:restartNumberingAfterBreak="0">
    <w:nsid w:val="16992AC4"/>
    <w:multiLevelType w:val="hybridMultilevel"/>
    <w:tmpl w:val="CA34E4E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DD6CCA"/>
    <w:multiLevelType w:val="hybridMultilevel"/>
    <w:tmpl w:val="3970DDA8"/>
    <w:lvl w:ilvl="0" w:tplc="99FA9734">
      <w:numFmt w:val="bullet"/>
      <w:lvlText w:val="-"/>
      <w:lvlJc w:val="left"/>
      <w:pPr>
        <w:ind w:left="2700" w:hanging="360"/>
      </w:pPr>
      <w:rPr>
        <w:rFonts w:ascii="Calibri" w:eastAsiaTheme="minorHAnsi" w:hAnsi="Calibri" w:cstheme="minorBidi"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2AF545D6"/>
    <w:multiLevelType w:val="hybridMultilevel"/>
    <w:tmpl w:val="BFC0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77A42"/>
    <w:multiLevelType w:val="hybridMultilevel"/>
    <w:tmpl w:val="FAA0950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251459"/>
    <w:multiLevelType w:val="hybridMultilevel"/>
    <w:tmpl w:val="7DB4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23117"/>
    <w:multiLevelType w:val="hybridMultilevel"/>
    <w:tmpl w:val="E0EEC5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C36822"/>
    <w:multiLevelType w:val="hybridMultilevel"/>
    <w:tmpl w:val="00CA9DA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53B57CFB"/>
    <w:multiLevelType w:val="hybridMultilevel"/>
    <w:tmpl w:val="169E1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D7DA1"/>
    <w:multiLevelType w:val="hybridMultilevel"/>
    <w:tmpl w:val="879835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9"/>
  </w:num>
  <w:num w:numId="5">
    <w:abstractNumId w:val="8"/>
  </w:num>
  <w:num w:numId="6">
    <w:abstractNumId w:val="6"/>
  </w:num>
  <w:num w:numId="7">
    <w:abstractNumId w:val="10"/>
  </w:num>
  <w:num w:numId="8">
    <w:abstractNumId w:val="1"/>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09"/>
    <w:rsid w:val="0000042A"/>
    <w:rsid w:val="00000F6E"/>
    <w:rsid w:val="00001714"/>
    <w:rsid w:val="000113FE"/>
    <w:rsid w:val="00015C9C"/>
    <w:rsid w:val="00017238"/>
    <w:rsid w:val="00042158"/>
    <w:rsid w:val="000448DA"/>
    <w:rsid w:val="00047DA2"/>
    <w:rsid w:val="0005300A"/>
    <w:rsid w:val="000532FE"/>
    <w:rsid w:val="0005595D"/>
    <w:rsid w:val="000574E0"/>
    <w:rsid w:val="00060DF0"/>
    <w:rsid w:val="00063E96"/>
    <w:rsid w:val="00095A65"/>
    <w:rsid w:val="00096EEB"/>
    <w:rsid w:val="0009753B"/>
    <w:rsid w:val="000A19B0"/>
    <w:rsid w:val="000B3D93"/>
    <w:rsid w:val="000B7525"/>
    <w:rsid w:val="000E0C8E"/>
    <w:rsid w:val="000E268E"/>
    <w:rsid w:val="000F1619"/>
    <w:rsid w:val="000F2284"/>
    <w:rsid w:val="000F399D"/>
    <w:rsid w:val="000F4592"/>
    <w:rsid w:val="000F52DD"/>
    <w:rsid w:val="00104A14"/>
    <w:rsid w:val="0011012E"/>
    <w:rsid w:val="00116413"/>
    <w:rsid w:val="00116773"/>
    <w:rsid w:val="00132282"/>
    <w:rsid w:val="00133A49"/>
    <w:rsid w:val="00140FB0"/>
    <w:rsid w:val="00154210"/>
    <w:rsid w:val="00157DB7"/>
    <w:rsid w:val="001601FE"/>
    <w:rsid w:val="001633DA"/>
    <w:rsid w:val="0017158C"/>
    <w:rsid w:val="001910E4"/>
    <w:rsid w:val="00196AD3"/>
    <w:rsid w:val="001B6002"/>
    <w:rsid w:val="001B6E94"/>
    <w:rsid w:val="001B7E91"/>
    <w:rsid w:val="001C75D8"/>
    <w:rsid w:val="001D2F0D"/>
    <w:rsid w:val="001D3F52"/>
    <w:rsid w:val="001D479D"/>
    <w:rsid w:val="001E0E45"/>
    <w:rsid w:val="001E131C"/>
    <w:rsid w:val="001E57CC"/>
    <w:rsid w:val="001F0514"/>
    <w:rsid w:val="001F2083"/>
    <w:rsid w:val="001F5808"/>
    <w:rsid w:val="00200C80"/>
    <w:rsid w:val="00201509"/>
    <w:rsid w:val="00202033"/>
    <w:rsid w:val="002020E3"/>
    <w:rsid w:val="00203D97"/>
    <w:rsid w:val="00205CD7"/>
    <w:rsid w:val="00207834"/>
    <w:rsid w:val="0021621E"/>
    <w:rsid w:val="0021671E"/>
    <w:rsid w:val="00224EB9"/>
    <w:rsid w:val="00225F78"/>
    <w:rsid w:val="0022744C"/>
    <w:rsid w:val="00227976"/>
    <w:rsid w:val="002314A9"/>
    <w:rsid w:val="00233F49"/>
    <w:rsid w:val="00241D32"/>
    <w:rsid w:val="002512AF"/>
    <w:rsid w:val="00254E95"/>
    <w:rsid w:val="00263227"/>
    <w:rsid w:val="0027039E"/>
    <w:rsid w:val="00272F7F"/>
    <w:rsid w:val="00274409"/>
    <w:rsid w:val="00275532"/>
    <w:rsid w:val="0027776F"/>
    <w:rsid w:val="00293DA8"/>
    <w:rsid w:val="0029439B"/>
    <w:rsid w:val="0029767C"/>
    <w:rsid w:val="002A28A1"/>
    <w:rsid w:val="002A7122"/>
    <w:rsid w:val="002A7BE4"/>
    <w:rsid w:val="002B205E"/>
    <w:rsid w:val="002B4B0B"/>
    <w:rsid w:val="002B4BEF"/>
    <w:rsid w:val="002C226C"/>
    <w:rsid w:val="002C5565"/>
    <w:rsid w:val="002C631A"/>
    <w:rsid w:val="002D10E4"/>
    <w:rsid w:val="002D24C7"/>
    <w:rsid w:val="002D534F"/>
    <w:rsid w:val="002D58E4"/>
    <w:rsid w:val="002D6AA2"/>
    <w:rsid w:val="002E28BB"/>
    <w:rsid w:val="002E2F8A"/>
    <w:rsid w:val="002E5689"/>
    <w:rsid w:val="002F512C"/>
    <w:rsid w:val="002F7060"/>
    <w:rsid w:val="0030188F"/>
    <w:rsid w:val="00305EF7"/>
    <w:rsid w:val="00310BFA"/>
    <w:rsid w:val="0031172C"/>
    <w:rsid w:val="0031284C"/>
    <w:rsid w:val="0032335C"/>
    <w:rsid w:val="00325F15"/>
    <w:rsid w:val="003262BD"/>
    <w:rsid w:val="00330FE6"/>
    <w:rsid w:val="00344653"/>
    <w:rsid w:val="00344FB7"/>
    <w:rsid w:val="00347376"/>
    <w:rsid w:val="00352FD7"/>
    <w:rsid w:val="00362C9D"/>
    <w:rsid w:val="00363829"/>
    <w:rsid w:val="00363CC1"/>
    <w:rsid w:val="0037216A"/>
    <w:rsid w:val="003730B4"/>
    <w:rsid w:val="003735A6"/>
    <w:rsid w:val="00377249"/>
    <w:rsid w:val="00380137"/>
    <w:rsid w:val="00381230"/>
    <w:rsid w:val="00384A67"/>
    <w:rsid w:val="0038571A"/>
    <w:rsid w:val="00387C76"/>
    <w:rsid w:val="00393333"/>
    <w:rsid w:val="003A1094"/>
    <w:rsid w:val="003A3168"/>
    <w:rsid w:val="003A6BB4"/>
    <w:rsid w:val="003B1077"/>
    <w:rsid w:val="003B3CB2"/>
    <w:rsid w:val="003B5F09"/>
    <w:rsid w:val="003C0034"/>
    <w:rsid w:val="003C07B2"/>
    <w:rsid w:val="003C122F"/>
    <w:rsid w:val="003C2B77"/>
    <w:rsid w:val="003D4224"/>
    <w:rsid w:val="003D6935"/>
    <w:rsid w:val="003F01C6"/>
    <w:rsid w:val="003F09E4"/>
    <w:rsid w:val="003F547C"/>
    <w:rsid w:val="00402FEF"/>
    <w:rsid w:val="00405BB4"/>
    <w:rsid w:val="00413289"/>
    <w:rsid w:val="00423B9E"/>
    <w:rsid w:val="00425836"/>
    <w:rsid w:val="0043109D"/>
    <w:rsid w:val="004325C1"/>
    <w:rsid w:val="0043533C"/>
    <w:rsid w:val="00436B46"/>
    <w:rsid w:val="00445569"/>
    <w:rsid w:val="00447567"/>
    <w:rsid w:val="00452F68"/>
    <w:rsid w:val="004565D7"/>
    <w:rsid w:val="00456F93"/>
    <w:rsid w:val="004614DD"/>
    <w:rsid w:val="00464DCC"/>
    <w:rsid w:val="0047349E"/>
    <w:rsid w:val="0047701D"/>
    <w:rsid w:val="00481289"/>
    <w:rsid w:val="004817AB"/>
    <w:rsid w:val="00487E50"/>
    <w:rsid w:val="00490B82"/>
    <w:rsid w:val="00491058"/>
    <w:rsid w:val="004B27E2"/>
    <w:rsid w:val="004B66B8"/>
    <w:rsid w:val="004C77B1"/>
    <w:rsid w:val="004F38C6"/>
    <w:rsid w:val="004F3D78"/>
    <w:rsid w:val="004F66C9"/>
    <w:rsid w:val="00502554"/>
    <w:rsid w:val="0051095A"/>
    <w:rsid w:val="00511E77"/>
    <w:rsid w:val="005236E1"/>
    <w:rsid w:val="0052533E"/>
    <w:rsid w:val="00534D4A"/>
    <w:rsid w:val="00536082"/>
    <w:rsid w:val="00540C04"/>
    <w:rsid w:val="00547148"/>
    <w:rsid w:val="00552674"/>
    <w:rsid w:val="005631CB"/>
    <w:rsid w:val="005645AE"/>
    <w:rsid w:val="0056483A"/>
    <w:rsid w:val="00566F1E"/>
    <w:rsid w:val="00575C82"/>
    <w:rsid w:val="00584E48"/>
    <w:rsid w:val="005D2800"/>
    <w:rsid w:val="005D6FF8"/>
    <w:rsid w:val="005E7A96"/>
    <w:rsid w:val="005F37AF"/>
    <w:rsid w:val="005F3DC4"/>
    <w:rsid w:val="005F61DD"/>
    <w:rsid w:val="00606855"/>
    <w:rsid w:val="00606F43"/>
    <w:rsid w:val="006075E1"/>
    <w:rsid w:val="006128D2"/>
    <w:rsid w:val="00623793"/>
    <w:rsid w:val="00626823"/>
    <w:rsid w:val="006275B8"/>
    <w:rsid w:val="00634F99"/>
    <w:rsid w:val="00637B8D"/>
    <w:rsid w:val="00642788"/>
    <w:rsid w:val="00647474"/>
    <w:rsid w:val="00650EE4"/>
    <w:rsid w:val="00651265"/>
    <w:rsid w:val="00651808"/>
    <w:rsid w:val="00685028"/>
    <w:rsid w:val="00690222"/>
    <w:rsid w:val="006927A7"/>
    <w:rsid w:val="00697449"/>
    <w:rsid w:val="006A00A4"/>
    <w:rsid w:val="006A0218"/>
    <w:rsid w:val="006A2583"/>
    <w:rsid w:val="006B1E40"/>
    <w:rsid w:val="006B1F4C"/>
    <w:rsid w:val="006C16C6"/>
    <w:rsid w:val="006D13B9"/>
    <w:rsid w:val="006F21D9"/>
    <w:rsid w:val="006F46D0"/>
    <w:rsid w:val="00700B0C"/>
    <w:rsid w:val="00706504"/>
    <w:rsid w:val="00706DF0"/>
    <w:rsid w:val="0071739F"/>
    <w:rsid w:val="007230B6"/>
    <w:rsid w:val="00727498"/>
    <w:rsid w:val="007310FE"/>
    <w:rsid w:val="0074725E"/>
    <w:rsid w:val="00747A6D"/>
    <w:rsid w:val="00751E8D"/>
    <w:rsid w:val="00754CE3"/>
    <w:rsid w:val="00755644"/>
    <w:rsid w:val="00756F93"/>
    <w:rsid w:val="0075783B"/>
    <w:rsid w:val="00765925"/>
    <w:rsid w:val="00767414"/>
    <w:rsid w:val="00767A3F"/>
    <w:rsid w:val="007741A7"/>
    <w:rsid w:val="00776161"/>
    <w:rsid w:val="007763D2"/>
    <w:rsid w:val="00781074"/>
    <w:rsid w:val="00794429"/>
    <w:rsid w:val="00795539"/>
    <w:rsid w:val="007A5612"/>
    <w:rsid w:val="007A7364"/>
    <w:rsid w:val="007B0C69"/>
    <w:rsid w:val="007B1DB4"/>
    <w:rsid w:val="007B7407"/>
    <w:rsid w:val="007C003D"/>
    <w:rsid w:val="007C12CD"/>
    <w:rsid w:val="007C1AD8"/>
    <w:rsid w:val="007C6AEB"/>
    <w:rsid w:val="007D018B"/>
    <w:rsid w:val="007D4AC4"/>
    <w:rsid w:val="007E1FDA"/>
    <w:rsid w:val="007E773C"/>
    <w:rsid w:val="007E7A42"/>
    <w:rsid w:val="007F04D9"/>
    <w:rsid w:val="007F534B"/>
    <w:rsid w:val="008023C0"/>
    <w:rsid w:val="008024EC"/>
    <w:rsid w:val="0081433C"/>
    <w:rsid w:val="00830976"/>
    <w:rsid w:val="00837107"/>
    <w:rsid w:val="00840830"/>
    <w:rsid w:val="00852ADE"/>
    <w:rsid w:val="00857682"/>
    <w:rsid w:val="00861308"/>
    <w:rsid w:val="0087006D"/>
    <w:rsid w:val="008709BA"/>
    <w:rsid w:val="0087344A"/>
    <w:rsid w:val="008751F9"/>
    <w:rsid w:val="00883E12"/>
    <w:rsid w:val="00893A5C"/>
    <w:rsid w:val="00897586"/>
    <w:rsid w:val="008A2A20"/>
    <w:rsid w:val="008B3A42"/>
    <w:rsid w:val="008C2653"/>
    <w:rsid w:val="008C2E4E"/>
    <w:rsid w:val="008C6176"/>
    <w:rsid w:val="008C68AC"/>
    <w:rsid w:val="008D1CDF"/>
    <w:rsid w:val="008D2512"/>
    <w:rsid w:val="008D3EE5"/>
    <w:rsid w:val="008D4B12"/>
    <w:rsid w:val="008D6210"/>
    <w:rsid w:val="008E115F"/>
    <w:rsid w:val="008E1FCC"/>
    <w:rsid w:val="008E4441"/>
    <w:rsid w:val="008F24A0"/>
    <w:rsid w:val="008F40EA"/>
    <w:rsid w:val="009012EA"/>
    <w:rsid w:val="00902882"/>
    <w:rsid w:val="009038C9"/>
    <w:rsid w:val="00915B92"/>
    <w:rsid w:val="00920386"/>
    <w:rsid w:val="009233F2"/>
    <w:rsid w:val="00927C80"/>
    <w:rsid w:val="00937186"/>
    <w:rsid w:val="00940501"/>
    <w:rsid w:val="00947D9C"/>
    <w:rsid w:val="00963FA1"/>
    <w:rsid w:val="009702CB"/>
    <w:rsid w:val="00971442"/>
    <w:rsid w:val="00975BD4"/>
    <w:rsid w:val="00976C10"/>
    <w:rsid w:val="00980342"/>
    <w:rsid w:val="009820CE"/>
    <w:rsid w:val="00982ECF"/>
    <w:rsid w:val="009932D1"/>
    <w:rsid w:val="00993ABD"/>
    <w:rsid w:val="009A3165"/>
    <w:rsid w:val="009B2151"/>
    <w:rsid w:val="009B24F2"/>
    <w:rsid w:val="009B63BF"/>
    <w:rsid w:val="009C09CC"/>
    <w:rsid w:val="009D7CC0"/>
    <w:rsid w:val="009E7960"/>
    <w:rsid w:val="009F00A8"/>
    <w:rsid w:val="00A027F4"/>
    <w:rsid w:val="00A05605"/>
    <w:rsid w:val="00A0784D"/>
    <w:rsid w:val="00A07962"/>
    <w:rsid w:val="00A10464"/>
    <w:rsid w:val="00A12A60"/>
    <w:rsid w:val="00A40770"/>
    <w:rsid w:val="00A4588B"/>
    <w:rsid w:val="00A6736E"/>
    <w:rsid w:val="00A774C5"/>
    <w:rsid w:val="00A77854"/>
    <w:rsid w:val="00A90AAC"/>
    <w:rsid w:val="00AB1B15"/>
    <w:rsid w:val="00AB6479"/>
    <w:rsid w:val="00AC091D"/>
    <w:rsid w:val="00AC38CA"/>
    <w:rsid w:val="00AC3C54"/>
    <w:rsid w:val="00AD503B"/>
    <w:rsid w:val="00AE209C"/>
    <w:rsid w:val="00AE3B7D"/>
    <w:rsid w:val="00AE631C"/>
    <w:rsid w:val="00AF1CB1"/>
    <w:rsid w:val="00AF3120"/>
    <w:rsid w:val="00B0046F"/>
    <w:rsid w:val="00B03AFD"/>
    <w:rsid w:val="00B07696"/>
    <w:rsid w:val="00B210A3"/>
    <w:rsid w:val="00B234CC"/>
    <w:rsid w:val="00B25ED5"/>
    <w:rsid w:val="00B341DA"/>
    <w:rsid w:val="00B44A25"/>
    <w:rsid w:val="00B44BBF"/>
    <w:rsid w:val="00B459E4"/>
    <w:rsid w:val="00B5320C"/>
    <w:rsid w:val="00B56B2F"/>
    <w:rsid w:val="00B61E53"/>
    <w:rsid w:val="00B71903"/>
    <w:rsid w:val="00B750BF"/>
    <w:rsid w:val="00B75805"/>
    <w:rsid w:val="00B83697"/>
    <w:rsid w:val="00B93318"/>
    <w:rsid w:val="00BA0445"/>
    <w:rsid w:val="00BA14FF"/>
    <w:rsid w:val="00BA6D38"/>
    <w:rsid w:val="00BA6F2B"/>
    <w:rsid w:val="00BB2B73"/>
    <w:rsid w:val="00BE5E50"/>
    <w:rsid w:val="00BF4B09"/>
    <w:rsid w:val="00BF6144"/>
    <w:rsid w:val="00C0145B"/>
    <w:rsid w:val="00C0419B"/>
    <w:rsid w:val="00C04996"/>
    <w:rsid w:val="00C04F5D"/>
    <w:rsid w:val="00C10A23"/>
    <w:rsid w:val="00C1138F"/>
    <w:rsid w:val="00C1701C"/>
    <w:rsid w:val="00C21C74"/>
    <w:rsid w:val="00C21D7C"/>
    <w:rsid w:val="00C260B9"/>
    <w:rsid w:val="00C27269"/>
    <w:rsid w:val="00C35A65"/>
    <w:rsid w:val="00C36EDF"/>
    <w:rsid w:val="00C40A8E"/>
    <w:rsid w:val="00C41074"/>
    <w:rsid w:val="00C42681"/>
    <w:rsid w:val="00C50A6D"/>
    <w:rsid w:val="00C54395"/>
    <w:rsid w:val="00C55A6D"/>
    <w:rsid w:val="00C60206"/>
    <w:rsid w:val="00C626F2"/>
    <w:rsid w:val="00C73632"/>
    <w:rsid w:val="00C76D95"/>
    <w:rsid w:val="00C77278"/>
    <w:rsid w:val="00C808CC"/>
    <w:rsid w:val="00C83A70"/>
    <w:rsid w:val="00C847E8"/>
    <w:rsid w:val="00C91795"/>
    <w:rsid w:val="00C9381E"/>
    <w:rsid w:val="00C9547D"/>
    <w:rsid w:val="00CA29EA"/>
    <w:rsid w:val="00CA5EF7"/>
    <w:rsid w:val="00CB26A4"/>
    <w:rsid w:val="00CC0F26"/>
    <w:rsid w:val="00CC2725"/>
    <w:rsid w:val="00CC42E4"/>
    <w:rsid w:val="00CC5DF2"/>
    <w:rsid w:val="00CC6043"/>
    <w:rsid w:val="00CC7474"/>
    <w:rsid w:val="00CD19CB"/>
    <w:rsid w:val="00CD3070"/>
    <w:rsid w:val="00CD56DD"/>
    <w:rsid w:val="00CE0ECF"/>
    <w:rsid w:val="00D10976"/>
    <w:rsid w:val="00D1216F"/>
    <w:rsid w:val="00D220CE"/>
    <w:rsid w:val="00D24E32"/>
    <w:rsid w:val="00D25507"/>
    <w:rsid w:val="00D26056"/>
    <w:rsid w:val="00D26C0D"/>
    <w:rsid w:val="00D27351"/>
    <w:rsid w:val="00D32960"/>
    <w:rsid w:val="00D330FC"/>
    <w:rsid w:val="00D42DA8"/>
    <w:rsid w:val="00D64915"/>
    <w:rsid w:val="00D65A96"/>
    <w:rsid w:val="00D76231"/>
    <w:rsid w:val="00D81AB9"/>
    <w:rsid w:val="00D826C0"/>
    <w:rsid w:val="00D920B7"/>
    <w:rsid w:val="00D93B99"/>
    <w:rsid w:val="00D94F69"/>
    <w:rsid w:val="00D96A81"/>
    <w:rsid w:val="00D97F05"/>
    <w:rsid w:val="00DA262C"/>
    <w:rsid w:val="00DA3045"/>
    <w:rsid w:val="00DB343F"/>
    <w:rsid w:val="00DB3965"/>
    <w:rsid w:val="00DC1E96"/>
    <w:rsid w:val="00DC22E5"/>
    <w:rsid w:val="00DD1557"/>
    <w:rsid w:val="00DD72E8"/>
    <w:rsid w:val="00E15C2C"/>
    <w:rsid w:val="00E203AD"/>
    <w:rsid w:val="00E265AC"/>
    <w:rsid w:val="00E3450E"/>
    <w:rsid w:val="00E45D7A"/>
    <w:rsid w:val="00E479AD"/>
    <w:rsid w:val="00E52493"/>
    <w:rsid w:val="00E571F1"/>
    <w:rsid w:val="00E62279"/>
    <w:rsid w:val="00E6789B"/>
    <w:rsid w:val="00E70428"/>
    <w:rsid w:val="00E75454"/>
    <w:rsid w:val="00E76B2E"/>
    <w:rsid w:val="00E83BE2"/>
    <w:rsid w:val="00E85F87"/>
    <w:rsid w:val="00E87927"/>
    <w:rsid w:val="00EA76FF"/>
    <w:rsid w:val="00EB6830"/>
    <w:rsid w:val="00EC2A0C"/>
    <w:rsid w:val="00ED3E8D"/>
    <w:rsid w:val="00EE1296"/>
    <w:rsid w:val="00EE4E21"/>
    <w:rsid w:val="00EE54CA"/>
    <w:rsid w:val="00EE755D"/>
    <w:rsid w:val="00EF2BF8"/>
    <w:rsid w:val="00EF5EA4"/>
    <w:rsid w:val="00F138FE"/>
    <w:rsid w:val="00F14DDF"/>
    <w:rsid w:val="00F1598A"/>
    <w:rsid w:val="00F1663D"/>
    <w:rsid w:val="00F17555"/>
    <w:rsid w:val="00F236F1"/>
    <w:rsid w:val="00F2448A"/>
    <w:rsid w:val="00F31282"/>
    <w:rsid w:val="00F4688B"/>
    <w:rsid w:val="00F46E66"/>
    <w:rsid w:val="00F51BA8"/>
    <w:rsid w:val="00F60D9F"/>
    <w:rsid w:val="00F660EA"/>
    <w:rsid w:val="00F70438"/>
    <w:rsid w:val="00F71846"/>
    <w:rsid w:val="00F74164"/>
    <w:rsid w:val="00F76B0F"/>
    <w:rsid w:val="00F9152C"/>
    <w:rsid w:val="00FA34F7"/>
    <w:rsid w:val="00FA4E2E"/>
    <w:rsid w:val="00FB0E86"/>
    <w:rsid w:val="00FB1825"/>
    <w:rsid w:val="00FC079D"/>
    <w:rsid w:val="00FC24BD"/>
    <w:rsid w:val="00FD15EF"/>
    <w:rsid w:val="00FD6D3B"/>
    <w:rsid w:val="00FE0666"/>
    <w:rsid w:val="00FE7475"/>
    <w:rsid w:val="00FE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CA3CB"/>
  <w15:chartTrackingRefBased/>
  <w15:docId w15:val="{532B95BB-DE3D-4099-B606-8D2449FA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5F09"/>
    <w:pPr>
      <w:spacing w:after="0" w:line="240" w:lineRule="auto"/>
    </w:pPr>
    <w:rPr>
      <w:rFonts w:eastAsiaTheme="minorEastAsia"/>
    </w:rPr>
  </w:style>
  <w:style w:type="character" w:customStyle="1" w:styleId="NoSpacingChar">
    <w:name w:val="No Spacing Char"/>
    <w:basedOn w:val="DefaultParagraphFont"/>
    <w:link w:val="NoSpacing"/>
    <w:uiPriority w:val="1"/>
    <w:rsid w:val="003B5F09"/>
    <w:rPr>
      <w:rFonts w:eastAsiaTheme="minorEastAsia"/>
    </w:rPr>
  </w:style>
  <w:style w:type="paragraph" w:styleId="Header">
    <w:name w:val="header"/>
    <w:basedOn w:val="Normal"/>
    <w:link w:val="HeaderChar"/>
    <w:uiPriority w:val="99"/>
    <w:unhideWhenUsed/>
    <w:rsid w:val="0084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830"/>
  </w:style>
  <w:style w:type="paragraph" w:styleId="Footer">
    <w:name w:val="footer"/>
    <w:basedOn w:val="Normal"/>
    <w:link w:val="FooterChar"/>
    <w:uiPriority w:val="99"/>
    <w:unhideWhenUsed/>
    <w:rsid w:val="0084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830"/>
  </w:style>
  <w:style w:type="paragraph" w:styleId="ListParagraph">
    <w:name w:val="List Paragraph"/>
    <w:basedOn w:val="Normal"/>
    <w:uiPriority w:val="34"/>
    <w:qFormat/>
    <w:rsid w:val="008C2E4E"/>
    <w:pPr>
      <w:ind w:left="720"/>
      <w:contextualSpacing/>
    </w:pPr>
  </w:style>
  <w:style w:type="paragraph" w:styleId="FootnoteText">
    <w:name w:val="footnote text"/>
    <w:basedOn w:val="Normal"/>
    <w:link w:val="FootnoteTextChar"/>
    <w:uiPriority w:val="99"/>
    <w:semiHidden/>
    <w:unhideWhenUsed/>
    <w:rsid w:val="00C73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632"/>
    <w:rPr>
      <w:sz w:val="20"/>
      <w:szCs w:val="20"/>
    </w:rPr>
  </w:style>
  <w:style w:type="character" w:styleId="FootnoteReference">
    <w:name w:val="footnote reference"/>
    <w:basedOn w:val="DefaultParagraphFont"/>
    <w:uiPriority w:val="99"/>
    <w:semiHidden/>
    <w:unhideWhenUsed/>
    <w:rsid w:val="00C73632"/>
    <w:rPr>
      <w:vertAlign w:val="superscript"/>
    </w:rPr>
  </w:style>
  <w:style w:type="character" w:styleId="CommentReference">
    <w:name w:val="annotation reference"/>
    <w:basedOn w:val="DefaultParagraphFont"/>
    <w:uiPriority w:val="99"/>
    <w:semiHidden/>
    <w:unhideWhenUsed/>
    <w:rsid w:val="006A00A4"/>
    <w:rPr>
      <w:sz w:val="16"/>
      <w:szCs w:val="16"/>
    </w:rPr>
  </w:style>
  <w:style w:type="paragraph" w:styleId="CommentText">
    <w:name w:val="annotation text"/>
    <w:basedOn w:val="Normal"/>
    <w:link w:val="CommentTextChar"/>
    <w:uiPriority w:val="99"/>
    <w:semiHidden/>
    <w:unhideWhenUsed/>
    <w:rsid w:val="006A00A4"/>
    <w:pPr>
      <w:spacing w:line="240" w:lineRule="auto"/>
    </w:pPr>
    <w:rPr>
      <w:sz w:val="20"/>
      <w:szCs w:val="20"/>
    </w:rPr>
  </w:style>
  <w:style w:type="character" w:customStyle="1" w:styleId="CommentTextChar">
    <w:name w:val="Comment Text Char"/>
    <w:basedOn w:val="DefaultParagraphFont"/>
    <w:link w:val="CommentText"/>
    <w:uiPriority w:val="99"/>
    <w:semiHidden/>
    <w:rsid w:val="006A00A4"/>
    <w:rPr>
      <w:sz w:val="20"/>
      <w:szCs w:val="20"/>
    </w:rPr>
  </w:style>
  <w:style w:type="paragraph" w:styleId="CommentSubject">
    <w:name w:val="annotation subject"/>
    <w:basedOn w:val="CommentText"/>
    <w:next w:val="CommentText"/>
    <w:link w:val="CommentSubjectChar"/>
    <w:uiPriority w:val="99"/>
    <w:semiHidden/>
    <w:unhideWhenUsed/>
    <w:rsid w:val="006A00A4"/>
    <w:rPr>
      <w:b/>
      <w:bCs/>
    </w:rPr>
  </w:style>
  <w:style w:type="character" w:customStyle="1" w:styleId="CommentSubjectChar">
    <w:name w:val="Comment Subject Char"/>
    <w:basedOn w:val="CommentTextChar"/>
    <w:link w:val="CommentSubject"/>
    <w:uiPriority w:val="99"/>
    <w:semiHidden/>
    <w:rsid w:val="006A00A4"/>
    <w:rPr>
      <w:b/>
      <w:bCs/>
      <w:sz w:val="20"/>
      <w:szCs w:val="20"/>
    </w:rPr>
  </w:style>
  <w:style w:type="paragraph" w:styleId="BalloonText">
    <w:name w:val="Balloon Text"/>
    <w:basedOn w:val="Normal"/>
    <w:link w:val="BalloonTextChar"/>
    <w:uiPriority w:val="99"/>
    <w:semiHidden/>
    <w:unhideWhenUsed/>
    <w:rsid w:val="006A0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0A4"/>
    <w:rPr>
      <w:rFonts w:ascii="Segoe UI" w:hAnsi="Segoe UI" w:cs="Segoe UI"/>
      <w:sz w:val="18"/>
      <w:szCs w:val="18"/>
    </w:rPr>
  </w:style>
  <w:style w:type="paragraph" w:styleId="EndnoteText">
    <w:name w:val="endnote text"/>
    <w:basedOn w:val="Normal"/>
    <w:link w:val="EndnoteTextChar"/>
    <w:uiPriority w:val="99"/>
    <w:semiHidden/>
    <w:unhideWhenUsed/>
    <w:rsid w:val="00CC0F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F26"/>
    <w:rPr>
      <w:sz w:val="20"/>
      <w:szCs w:val="20"/>
    </w:rPr>
  </w:style>
  <w:style w:type="character" w:styleId="EndnoteReference">
    <w:name w:val="endnote reference"/>
    <w:basedOn w:val="DefaultParagraphFont"/>
    <w:uiPriority w:val="99"/>
    <w:semiHidden/>
    <w:unhideWhenUsed/>
    <w:rsid w:val="00CC0F26"/>
    <w:rPr>
      <w:vertAlign w:val="superscript"/>
    </w:rPr>
  </w:style>
  <w:style w:type="table" w:styleId="TableGrid">
    <w:name w:val="Table Grid"/>
    <w:basedOn w:val="TableNormal"/>
    <w:uiPriority w:val="39"/>
    <w:rsid w:val="00A0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9BA"/>
    <w:rPr>
      <w:color w:val="6B9F25" w:themeColor="hyperlink"/>
      <w:u w:val="single"/>
    </w:rPr>
  </w:style>
  <w:style w:type="table" w:customStyle="1" w:styleId="TableGrid1">
    <w:name w:val="Table Grid1"/>
    <w:basedOn w:val="TableNormal"/>
    <w:next w:val="TableGrid"/>
    <w:uiPriority w:val="39"/>
    <w:rsid w:val="00CC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about-eu/countries/index_en.htm" TargetMode="External"/><Relationship Id="rId18" Type="http://schemas.openxmlformats.org/officeDocument/2006/relationships/hyperlink" Target="http://data.worldbank.org/indicator/BX.KLT.DINV.CD.WD"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fta.int/" TargetMode="External"/><Relationship Id="rId17" Type="http://schemas.openxmlformats.org/officeDocument/2006/relationships/hyperlink" Target="http://data.worldbank.org/indicator/NY.GDP.PCAP.KD" TargetMode="External"/><Relationship Id="rId2" Type="http://schemas.openxmlformats.org/officeDocument/2006/relationships/customXml" Target="../customXml/item2.xml"/><Relationship Id="rId16" Type="http://schemas.openxmlformats.org/officeDocument/2006/relationships/hyperlink" Target="http://www.transparency.org/cpi2012/resul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eu/pol/emu/flipbook/en/files/economic_and_monetary_union_and_the_euro_en.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lobalization.kof.ethz.ch/" TargetMode="External"/><Relationship Id="rId23" Type="http://schemas.openxmlformats.org/officeDocument/2006/relationships/fontTable" Target="fontTable.xml"/><Relationship Id="rId10" Type="http://schemas.openxmlformats.org/officeDocument/2006/relationships/hyperlink" Target="http://ec.europa.eu/enlargement/policy/conditions-membership/index_en.ht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ec.europa.eu/economy_finance/euro/emu/index_en.htm" TargetMode="External"/><Relationship Id="rId14" Type="http://schemas.openxmlformats.org/officeDocument/2006/relationships/hyperlink" Target="http://www.mkik.hu/en/magyar-kereskedelmi-es-iparkamara/benefits-of-eu-membership-263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IMPACT OF EUROPEAN UNION MEMBERSHIP ON ECONOMIC DEVELOPMENT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Joh96</b:Tag>
    <b:SourceType>JournalArticle</b:SourceType>
    <b:Guid>{3C8139C9-5860-41F5-85EC-1D78B38E19A2}</b:Guid>
    <b:Author>
      <b:Author>
        <b:NameList>
          <b:Person>
            <b:Last>Pinder</b:Last>
            <b:First>John</b:First>
          </b:Person>
        </b:NameList>
      </b:Author>
    </b:Author>
    <b:Title>Economic and Monetary Union: Pillar of a Federal Polity </b:Title>
    <b:JournalName> Federalism and the European Union</b:JournalName>
    <b:Year>1996</b:Year>
    <b:Pages>123-140</b:Pages>
    <b:RefOrder>1</b:RefOrder>
  </b:Source>
  <b:Source>
    <b:Tag>NIN10</b:Tag>
    <b:SourceType>JournalArticle</b:SourceType>
    <b:Guid>{FD9D2B3C-6D56-4831-852D-70500D55BA02}</b:Guid>
    <b:Author>
      <b:Author>
        <b:NameList>
          <b:Person>
            <b:Last>BANDELJ</b:Last>
            <b:First>NINA</b:First>
          </b:Person>
        </b:NameList>
      </b:Author>
    </b:Author>
    <b:Title>How EU Integration and Legacies Mattered for Foreign Direct Investment into Central and Eastern Europe</b:Title>
    <b:JournalName>EUROPE-ASIA STUDIES Vol. 62, No. 3, </b:JournalName>
    <b:Year>May 2010</b:Year>
    <b:Pages>481–501</b:Pages>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C31E0-71D4-450C-AEB7-B8F48956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31</Pages>
  <Words>6698</Words>
  <Characters>38185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RESEARCH PAPER</vt:lpstr>
    </vt:vector>
  </TitlesOfParts>
  <Company/>
  <LinksUpToDate>false</LinksUpToDate>
  <CharactersWithSpaces>44794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dc:title>
  <dc:subject>PS 302: FALL 2014</dc:subject>
  <dc:creator>NOTHIZILE JULLIAN NCUBE</dc:creator>
  <cp:keywords/>
  <dc:description/>
  <cp:lastModifiedBy>nothizile jullian ncube</cp:lastModifiedBy>
  <cp:revision>7</cp:revision>
  <dcterms:created xsi:type="dcterms:W3CDTF">2016-04-07T19:06:00Z</dcterms:created>
  <dcterms:modified xsi:type="dcterms:W3CDTF">2016-04-08T22:09:00Z</dcterms:modified>
</cp:coreProperties>
</file>