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1859C" w14:textId="77777777" w:rsidR="009A2EBC" w:rsidRDefault="009A2EBC" w:rsidP="009A2EBC">
      <w:pPr>
        <w:jc w:val="center"/>
        <w:rPr>
          <w:sz w:val="44"/>
          <w:szCs w:val="44"/>
        </w:rPr>
      </w:pPr>
    </w:p>
    <w:p w14:paraId="3B12F255" w14:textId="565B50C3" w:rsidR="009A2EBC" w:rsidRDefault="009A2EBC" w:rsidP="009A2EBC">
      <w:pPr>
        <w:jc w:val="center"/>
        <w:rPr>
          <w:sz w:val="44"/>
          <w:szCs w:val="44"/>
        </w:rPr>
      </w:pPr>
      <w:r w:rsidRPr="000E24B9">
        <w:rPr>
          <w:sz w:val="44"/>
          <w:szCs w:val="44"/>
        </w:rPr>
        <w:t>Think Twice Before A Bite: Toward A Skeptical Framework of the U.S. Food System</w:t>
      </w:r>
    </w:p>
    <w:p w14:paraId="0D1F9389" w14:textId="46DBCCAF" w:rsidR="009A2EBC" w:rsidRDefault="009A2EBC" w:rsidP="009A2EBC">
      <w:pPr>
        <w:jc w:val="center"/>
      </w:pPr>
    </w:p>
    <w:p w14:paraId="79483854" w14:textId="2C3642B2" w:rsidR="009A2EBC" w:rsidRDefault="009A2EBC" w:rsidP="009A2EBC">
      <w:pPr>
        <w:jc w:val="center"/>
      </w:pPr>
      <w:r>
        <w:t xml:space="preserve">Cheyanne </w:t>
      </w:r>
      <w:proofErr w:type="spellStart"/>
      <w:r>
        <w:t>Pincsak</w:t>
      </w:r>
      <w:proofErr w:type="spellEnd"/>
    </w:p>
    <w:p w14:paraId="38A96D8C" w14:textId="5AAE75B1" w:rsidR="009A2EBC" w:rsidRDefault="00AF2397" w:rsidP="009A2EBC">
      <w:pPr>
        <w:jc w:val="center"/>
      </w:pPr>
      <w:r>
        <w:t>April</w:t>
      </w:r>
      <w:r w:rsidR="009A2EBC">
        <w:t xml:space="preserve"> </w:t>
      </w:r>
      <w:r>
        <w:t>11</w:t>
      </w:r>
      <w:r w:rsidR="009A2EBC" w:rsidRPr="009A2EBC">
        <w:rPr>
          <w:vertAlign w:val="superscript"/>
        </w:rPr>
        <w:t>th</w:t>
      </w:r>
      <w:r w:rsidR="009A2EBC">
        <w:t>, 2019</w:t>
      </w:r>
    </w:p>
    <w:p w14:paraId="07043CAC" w14:textId="55B1079F" w:rsidR="009A2EBC" w:rsidRDefault="009A2EBC" w:rsidP="009A2EBC">
      <w:pPr>
        <w:jc w:val="center"/>
      </w:pPr>
    </w:p>
    <w:p w14:paraId="100820D5" w14:textId="77777777" w:rsidR="009A2EBC" w:rsidRPr="00B64862" w:rsidRDefault="009A2EBC" w:rsidP="00B83EB9">
      <w:pPr>
        <w:spacing w:line="480" w:lineRule="auto"/>
        <w:jc w:val="center"/>
        <w:rPr>
          <w:b/>
        </w:rPr>
      </w:pPr>
      <w:r w:rsidRPr="00B64862">
        <w:rPr>
          <w:b/>
        </w:rPr>
        <w:t>Abstract</w:t>
      </w:r>
    </w:p>
    <w:p w14:paraId="3950BAA4" w14:textId="4CCC9860" w:rsidR="009A2EBC" w:rsidRDefault="00D7313E" w:rsidP="00B83EB9">
      <w:pPr>
        <w:spacing w:line="480" w:lineRule="auto"/>
      </w:pPr>
      <w:r>
        <w:tab/>
        <w:t>In reality</w:t>
      </w:r>
      <w:r w:rsidR="009A2EBC">
        <w:t>, the United States’ food system stretches to incredible lengths to feed the country’s ever-growing population. Accompanied by key regulatory institutions like the U.S. Food and Drug Administration</w:t>
      </w:r>
      <w:r w:rsidR="00B24DE4">
        <w:t xml:space="preserve"> (FDA)</w:t>
      </w:r>
      <w:r w:rsidR="009A2EBC">
        <w:t xml:space="preserve"> and U.S. Department of Agriculture</w:t>
      </w:r>
      <w:r w:rsidR="00B24DE4">
        <w:t xml:space="preserve"> (USDA)</w:t>
      </w:r>
      <w:r w:rsidR="009A2EBC">
        <w:t>, the age of industrial food production has proven its ability to provide Americans with readily available food at all times</w:t>
      </w:r>
      <w:r w:rsidR="004A22AD">
        <w:t>. However, t</w:t>
      </w:r>
      <w:r w:rsidR="009A2EBC">
        <w:t>his fusion of administrative food regulation and industrial food production has also proven itself to be unsafe through numerous recurrences of foodborne illness</w:t>
      </w:r>
      <w:r w:rsidR="004A22AD">
        <w:t xml:space="preserve"> both before and during the twenty-first century. With such heavy regulations set in place for food safety</w:t>
      </w:r>
      <w:r w:rsidR="00293158">
        <w:t xml:space="preserve"> assurance</w:t>
      </w:r>
      <w:r w:rsidR="004A22AD">
        <w:t>, there is plenty of room to ask why the threat of foodborne illness continues. For precisely th</w:t>
      </w:r>
      <w:r w:rsidR="00A11DD7">
        <w:t>at</w:t>
      </w:r>
      <w:r w:rsidR="004A22AD">
        <w:t xml:space="preserve"> reason, this paper asks whether corruption within the FDA and USDA explain</w:t>
      </w:r>
      <w:r w:rsidR="00B64862">
        <w:t>s</w:t>
      </w:r>
      <w:r w:rsidR="004A22AD">
        <w:t xml:space="preserve"> outbreaks of foodborne </w:t>
      </w:r>
      <w:r w:rsidR="00B24DE4">
        <w:t>illnes</w:t>
      </w:r>
      <w:r w:rsidR="00293158">
        <w:t xml:space="preserve">s. </w:t>
      </w:r>
      <w:r w:rsidR="00B24DE4">
        <w:t xml:space="preserve">From an administrative perspective, regulators working on behalf of the FDA and USDA serve </w:t>
      </w:r>
      <w:r w:rsidR="00293158">
        <w:t xml:space="preserve">to protect the U.S. populous from dishonest, unsafe food production. However, the American public deserves to know if this is not actually the case. Through using both qualitative interviews and quantitative analysis, this paper seeks to establish a relationship between institutional corruption and the consequences of unsafe </w:t>
      </w:r>
      <w:r w:rsidR="00B83EB9">
        <w:t>regulation</w:t>
      </w:r>
      <w:r w:rsidR="00293158">
        <w:t xml:space="preserve"> that have plagued </w:t>
      </w:r>
      <w:r w:rsidR="00B83EB9">
        <w:t xml:space="preserve">the American food system. </w:t>
      </w:r>
    </w:p>
    <w:p w14:paraId="687CE984" w14:textId="77777777" w:rsidR="009B07D1" w:rsidRDefault="009B07D1" w:rsidP="009A2EBC">
      <w:pPr>
        <w:spacing w:line="480" w:lineRule="auto"/>
        <w:rPr>
          <w:b/>
        </w:rPr>
      </w:pPr>
    </w:p>
    <w:p w14:paraId="6CAF4A1B" w14:textId="77777777" w:rsidR="009B07D1" w:rsidRDefault="009B07D1" w:rsidP="00493884">
      <w:pPr>
        <w:spacing w:line="480" w:lineRule="auto"/>
        <w:jc w:val="center"/>
        <w:rPr>
          <w:b/>
        </w:rPr>
      </w:pPr>
    </w:p>
    <w:p w14:paraId="59F5043B" w14:textId="77777777" w:rsidR="00F81C51" w:rsidRDefault="00F81C51" w:rsidP="00493884">
      <w:pPr>
        <w:spacing w:line="480" w:lineRule="auto"/>
        <w:jc w:val="center"/>
        <w:rPr>
          <w:b/>
        </w:rPr>
      </w:pPr>
    </w:p>
    <w:p w14:paraId="5A01E01F" w14:textId="431A106D" w:rsidR="0016006C" w:rsidRDefault="008F3B04" w:rsidP="00493884">
      <w:pPr>
        <w:spacing w:line="480" w:lineRule="auto"/>
        <w:jc w:val="center"/>
      </w:pPr>
      <w:r w:rsidRPr="003720C8">
        <w:rPr>
          <w:b/>
        </w:rPr>
        <w:lastRenderedPageBreak/>
        <w:t>Introduction</w:t>
      </w:r>
    </w:p>
    <w:p w14:paraId="22381549" w14:textId="6435D8A0" w:rsidR="0016006C" w:rsidRPr="00EF6F94" w:rsidRDefault="0016006C" w:rsidP="00493884">
      <w:pPr>
        <w:spacing w:line="480" w:lineRule="auto"/>
      </w:pPr>
      <w:r w:rsidRPr="005266E6">
        <w:tab/>
      </w:r>
      <w:r w:rsidR="006C5261" w:rsidRPr="005266E6">
        <w:t xml:space="preserve">As of 2018, the United States’ population reached a total of 327.2 million people </w:t>
      </w:r>
      <w:r w:rsidR="006C5261" w:rsidRPr="00EF6F94">
        <w:t xml:space="preserve">(U.S. Census Bureau). </w:t>
      </w:r>
      <w:r w:rsidR="00B57D19" w:rsidRPr="00EF6F94">
        <w:t>Therefore</w:t>
      </w:r>
      <w:r w:rsidR="006C5261" w:rsidRPr="00EF6F94">
        <w:t>, o</w:t>
      </w:r>
      <w:r w:rsidR="00692525" w:rsidRPr="00EF6F94">
        <w:t xml:space="preserve">ne of </w:t>
      </w:r>
      <w:r w:rsidR="001F70C2" w:rsidRPr="00EF6F94">
        <w:t xml:space="preserve">the </w:t>
      </w:r>
      <w:r w:rsidR="00B57D19" w:rsidRPr="00EF6F94">
        <w:t xml:space="preserve">U.S. </w:t>
      </w:r>
      <w:r w:rsidR="001F70C2" w:rsidRPr="00EF6F94">
        <w:t>government’s most</w:t>
      </w:r>
      <w:r w:rsidR="00692525" w:rsidRPr="00EF6F94">
        <w:t xml:space="preserve"> spectacular administrative responsibilities</w:t>
      </w:r>
      <w:r w:rsidR="001F70C2" w:rsidRPr="00EF6F94">
        <w:t xml:space="preserve"> </w:t>
      </w:r>
      <w:r w:rsidR="00692525" w:rsidRPr="00EF6F94">
        <w:t xml:space="preserve">is to ensure that there is enough </w:t>
      </w:r>
      <w:r w:rsidR="00B57D19" w:rsidRPr="00EF6F94">
        <w:t xml:space="preserve">food </w:t>
      </w:r>
      <w:r w:rsidR="001F70C2" w:rsidRPr="00EF6F94">
        <w:t xml:space="preserve">to </w:t>
      </w:r>
      <w:r w:rsidR="00B57D19" w:rsidRPr="00EF6F94">
        <w:t>sustain</w:t>
      </w:r>
      <w:r w:rsidR="001F70C2" w:rsidRPr="00EF6F94">
        <w:t xml:space="preserve"> America’s still growing population. Taken together, readily available fast food as well as vastly stocked grocery stores full of produce and meats say that the country is doing a </w:t>
      </w:r>
      <w:r w:rsidR="00B57D19" w:rsidRPr="00EF6F94">
        <w:t>fairly</w:t>
      </w:r>
      <w:r w:rsidR="001F70C2" w:rsidRPr="00EF6F94">
        <w:t xml:space="preserve"> exceptional jo</w:t>
      </w:r>
      <w:r w:rsidR="00B57D19" w:rsidRPr="00EF6F94">
        <w:t xml:space="preserve">b. Ranging from out of season dragon fruit to peanut butter to even precooked chicken strips, the American grocery stores appear </w:t>
      </w:r>
      <w:r w:rsidR="00666817" w:rsidRPr="00EF6F94">
        <w:t xml:space="preserve">to </w:t>
      </w:r>
      <w:r w:rsidR="00B57D19" w:rsidRPr="00EF6F94">
        <w:t xml:space="preserve">carry just about any kind of food to satisfy one’s craving. However, </w:t>
      </w:r>
      <w:r w:rsidR="00112C74" w:rsidRPr="00EF6F94">
        <w:t xml:space="preserve">with such a wide variety of food at constant convenience comes an equal amount of constant production, and sometimes not the best quality. Although agencies such as the Food and Drug Administration (FDA) and the U.S. Department of Agriculture (USDA) </w:t>
      </w:r>
      <w:r w:rsidRPr="00EF6F94">
        <w:t xml:space="preserve">collectively </w:t>
      </w:r>
      <w:r w:rsidR="00112C74" w:rsidRPr="00EF6F94">
        <w:t>serve a</w:t>
      </w:r>
      <w:r w:rsidRPr="00EF6F94">
        <w:t>s</w:t>
      </w:r>
      <w:r w:rsidR="00112C74" w:rsidRPr="00EF6F94">
        <w:t xml:space="preserve"> safeguards for the country’s </w:t>
      </w:r>
      <w:r w:rsidR="001005CC" w:rsidRPr="00EF6F94">
        <w:t>food supply,</w:t>
      </w:r>
      <w:r w:rsidRPr="00EF6F94">
        <w:t xml:space="preserve"> numerous cases of foodborne illness have proven that </w:t>
      </w:r>
      <w:r w:rsidR="001005CC" w:rsidRPr="00EF6F94">
        <w:t>the regulatory process contains flaws.</w:t>
      </w:r>
    </w:p>
    <w:p w14:paraId="12F37D43" w14:textId="17C07170" w:rsidR="00AB1A7E" w:rsidRPr="00EF6F94" w:rsidRDefault="0016006C" w:rsidP="00493884">
      <w:pPr>
        <w:spacing w:line="480" w:lineRule="auto"/>
        <w:rPr>
          <w:color w:val="333333"/>
          <w:shd w:val="clear" w:color="auto" w:fill="F5F5F5"/>
        </w:rPr>
      </w:pPr>
      <w:r w:rsidRPr="00EF6F94">
        <w:tab/>
        <w:t>For example</w:t>
      </w:r>
      <w:r w:rsidR="002278A6" w:rsidRPr="00EF6F94">
        <w:t>, research between the years 2000 and 2003 indicates that there were at least 713 food recalls</w:t>
      </w:r>
      <w:r w:rsidR="00AC2683" w:rsidRPr="00EF6F94">
        <w:t xml:space="preserve"> reported by the FDA and USDA</w:t>
      </w:r>
      <w:r w:rsidR="00573101">
        <w:t>;</w:t>
      </w:r>
      <w:r w:rsidR="002278A6" w:rsidRPr="00EF6F94">
        <w:t xml:space="preserve"> 313 </w:t>
      </w:r>
      <w:r w:rsidR="00F23036" w:rsidRPr="00EF6F94">
        <w:t xml:space="preserve">recalls </w:t>
      </w:r>
      <w:r w:rsidR="00573101">
        <w:t>caused by present pathogens</w:t>
      </w:r>
      <w:r w:rsidR="00AC2683" w:rsidRPr="00EF6F94">
        <w:t>,</w:t>
      </w:r>
      <w:r w:rsidR="002278A6" w:rsidRPr="00EF6F94">
        <w:t xml:space="preserve"> 12 </w:t>
      </w:r>
      <w:r w:rsidR="00F23036" w:rsidRPr="00EF6F94">
        <w:t>recalls</w:t>
      </w:r>
      <w:r w:rsidR="002278A6" w:rsidRPr="00EF6F94">
        <w:t xml:space="preserve"> </w:t>
      </w:r>
      <w:r w:rsidR="00573101">
        <w:t>caused by outbreaks of</w:t>
      </w:r>
      <w:r w:rsidR="002278A6" w:rsidRPr="00EF6F94">
        <w:t xml:space="preserve"> illness, </w:t>
      </w:r>
      <w:r w:rsidR="00F23036" w:rsidRPr="00EF6F94">
        <w:t xml:space="preserve">and </w:t>
      </w:r>
      <w:r w:rsidR="002278A6" w:rsidRPr="00EF6F94">
        <w:t xml:space="preserve">7 </w:t>
      </w:r>
      <w:r w:rsidR="00F23036" w:rsidRPr="00EF6F94">
        <w:t>recalls</w:t>
      </w:r>
      <w:r w:rsidR="002278A6" w:rsidRPr="00EF6F94">
        <w:t xml:space="preserve"> </w:t>
      </w:r>
      <w:r w:rsidR="00573101">
        <w:t>caused by reported</w:t>
      </w:r>
      <w:r w:rsidR="002278A6" w:rsidRPr="00EF6F94">
        <w:t xml:space="preserve"> death</w:t>
      </w:r>
      <w:r w:rsidR="00F23036" w:rsidRPr="00EF6F94">
        <w:t xml:space="preserve"> </w:t>
      </w:r>
      <w:r w:rsidR="002278A6" w:rsidRPr="00EF6F94">
        <w:t>(</w:t>
      </w:r>
      <w:proofErr w:type="spellStart"/>
      <w:r w:rsidR="002278A6" w:rsidRPr="00EF6F94">
        <w:t>Salin</w:t>
      </w:r>
      <w:proofErr w:type="spellEnd"/>
      <w:r w:rsidR="00AB1A7E" w:rsidRPr="00EF6F94">
        <w:t xml:space="preserve">, </w:t>
      </w:r>
      <w:proofErr w:type="spellStart"/>
      <w:r w:rsidR="00AB1A7E" w:rsidRPr="00EF6F94">
        <w:t>Darmasena</w:t>
      </w:r>
      <w:proofErr w:type="spellEnd"/>
      <w:r w:rsidR="00AB1A7E" w:rsidRPr="00EF6F94">
        <w:t xml:space="preserve">, Wong, &amp; Luo, 2006, p. 150). </w:t>
      </w:r>
      <w:r w:rsidR="00F23036" w:rsidRPr="00EF6F94">
        <w:t xml:space="preserve">Taken together, there </w:t>
      </w:r>
      <w:r w:rsidR="00802F22" w:rsidRPr="00EF6F94">
        <w:t xml:space="preserve">were </w:t>
      </w:r>
      <w:r w:rsidR="00F23036" w:rsidRPr="00EF6F94">
        <w:t>332</w:t>
      </w:r>
      <w:r w:rsidR="00802F22" w:rsidRPr="00EF6F94">
        <w:t xml:space="preserve"> </w:t>
      </w:r>
      <w:r w:rsidR="00F23036" w:rsidRPr="00EF6F94">
        <w:t>recalls</w:t>
      </w:r>
      <w:r w:rsidR="00802F22" w:rsidRPr="00EF6F94">
        <w:t xml:space="preserve"> that either potentially could have harmed or did harm consumers. </w:t>
      </w:r>
      <w:r w:rsidR="00AB1A7E" w:rsidRPr="00EF6F94">
        <w:t xml:space="preserve">Specifically, 11 percent </w:t>
      </w:r>
      <w:r w:rsidR="00802F22" w:rsidRPr="00EF6F94">
        <w:t>of the recalls between 2000 and 2003 were</w:t>
      </w:r>
      <w:r w:rsidR="00AB1A7E" w:rsidRPr="00EF6F94">
        <w:t xml:space="preserve"> due to E coli O157:H7, 26 percent due </w:t>
      </w:r>
      <w:r w:rsidR="00802F22" w:rsidRPr="00EF6F94">
        <w:t xml:space="preserve">to </w:t>
      </w:r>
      <w:r w:rsidR="00AB1A7E" w:rsidRPr="00EF6F94">
        <w:t>Listeria, and 43 percent just from mislabe</w:t>
      </w:r>
      <w:r w:rsidR="001005CC" w:rsidRPr="00EF6F94">
        <w:t>led products</w:t>
      </w:r>
      <w:r w:rsidR="00AB1A7E" w:rsidRPr="00EF6F94">
        <w:t xml:space="preserve"> or undeclared ingredient</w:t>
      </w:r>
      <w:r w:rsidR="00802F22" w:rsidRPr="00EF6F94">
        <w:t xml:space="preserve">s. Smaller percentages of recalls due to pathogens include Salmonella at </w:t>
      </w:r>
      <w:r w:rsidR="00B64862">
        <w:t>four</w:t>
      </w:r>
      <w:r w:rsidR="00802F22" w:rsidRPr="00EF6F94">
        <w:t xml:space="preserve"> percent and bacteria at </w:t>
      </w:r>
      <w:r w:rsidR="00B64862">
        <w:t>two</w:t>
      </w:r>
      <w:r w:rsidR="00802F22" w:rsidRPr="00EF6F94">
        <w:t xml:space="preserve"> percent (</w:t>
      </w:r>
      <w:proofErr w:type="spellStart"/>
      <w:r w:rsidR="00802F22" w:rsidRPr="00EF6F94">
        <w:t>Salin</w:t>
      </w:r>
      <w:proofErr w:type="spellEnd"/>
      <w:r w:rsidR="00802F22" w:rsidRPr="00EF6F94">
        <w:t xml:space="preserve">, </w:t>
      </w:r>
      <w:proofErr w:type="spellStart"/>
      <w:r w:rsidR="00802F22" w:rsidRPr="00EF6F94">
        <w:t>Darmasena</w:t>
      </w:r>
      <w:proofErr w:type="spellEnd"/>
      <w:r w:rsidR="00802F22" w:rsidRPr="00EF6F94">
        <w:t xml:space="preserve">, Wong, &amp; Luo, 2006, p. 151). Just in the year 2000 there were </w:t>
      </w:r>
      <w:r w:rsidR="00AC2683" w:rsidRPr="00EF6F94">
        <w:t>1,564</w:t>
      </w:r>
      <w:r w:rsidR="00802F22" w:rsidRPr="00EF6F94">
        <w:t xml:space="preserve"> </w:t>
      </w:r>
      <w:r w:rsidR="00AC2683" w:rsidRPr="00EF6F94">
        <w:t>illnesses due to</w:t>
      </w:r>
      <w:r w:rsidR="00802F22" w:rsidRPr="00EF6F94">
        <w:t xml:space="preserve"> E coli </w:t>
      </w:r>
      <w:r w:rsidR="00AC2683" w:rsidRPr="00EF6F94">
        <w:t xml:space="preserve">alone, which resulted in the deaths of </w:t>
      </w:r>
      <w:r w:rsidR="00B64862">
        <w:t>four</w:t>
      </w:r>
      <w:r w:rsidR="00AC2683" w:rsidRPr="00EF6F94">
        <w:t xml:space="preserve"> people (Dunn, 2007, p. 44). If these numbers </w:t>
      </w:r>
      <w:r w:rsidR="001005CC" w:rsidRPr="00EF6F94">
        <w:t xml:space="preserve">should </w:t>
      </w:r>
      <w:r w:rsidR="00AC2683" w:rsidRPr="00EF6F94">
        <w:t xml:space="preserve">tell the American </w:t>
      </w:r>
      <w:r w:rsidR="00AC2683" w:rsidRPr="00EF6F94">
        <w:lastRenderedPageBreak/>
        <w:t xml:space="preserve">public one thing, it is that </w:t>
      </w:r>
      <w:r w:rsidR="001005CC" w:rsidRPr="00EF6F94">
        <w:t>carelessness beyond common human error exists in the U.S. food system.</w:t>
      </w:r>
    </w:p>
    <w:p w14:paraId="29383867" w14:textId="6C09AA97" w:rsidR="00941311" w:rsidRPr="00EF6F94" w:rsidRDefault="00B64862" w:rsidP="00493884">
      <w:pPr>
        <w:spacing w:line="480" w:lineRule="auto"/>
      </w:pPr>
      <w:r>
        <w:tab/>
        <w:t>E</w:t>
      </w:r>
      <w:r w:rsidR="00E557BB" w:rsidRPr="00EF6F94">
        <w:t xml:space="preserve">verything that Americans consume is regulated in some way by the FDA </w:t>
      </w:r>
      <w:r>
        <w:t>or the</w:t>
      </w:r>
      <w:r w:rsidR="00E557BB" w:rsidRPr="00EF6F94">
        <w:t xml:space="preserve"> USDA. Since the emergence of heavy industrial agrarian practices in particular, the food and agriculture sector have become closely intertwined. Thus, the mass production of food to meet American demand has cultivated a food culture in which the FDA and USDA work hand-in-hand with each other as well as </w:t>
      </w:r>
      <w:r w:rsidR="0047741C" w:rsidRPr="00EF6F94">
        <w:t xml:space="preserve">with </w:t>
      </w:r>
      <w:r w:rsidR="00E557BB" w:rsidRPr="00EF6F94">
        <w:t>conglomerate</w:t>
      </w:r>
      <w:r w:rsidR="0047741C" w:rsidRPr="00EF6F94">
        <w:t>s that seek to dominate the food industry. With pure pursuits of protecting the American public from unsafe food, the FDA and USDA</w:t>
      </w:r>
      <w:r w:rsidR="00DB497A" w:rsidRPr="00EF6F94">
        <w:t xml:space="preserve"> </w:t>
      </w:r>
      <w:r w:rsidR="0047741C" w:rsidRPr="00EF6F94">
        <w:t>regulate the dominant food producers</w:t>
      </w:r>
      <w:r w:rsidR="00DB497A" w:rsidRPr="00EF6F94">
        <w:t xml:space="preserve">. However, major producers operate with the intention of meeting the U.S. food demand, but in </w:t>
      </w:r>
      <w:r>
        <w:t xml:space="preserve">a </w:t>
      </w:r>
      <w:r w:rsidR="00DB497A" w:rsidRPr="00EF6F94">
        <w:t>way that saves money while maximizing efficiency. Moreover,</w:t>
      </w:r>
      <w:r w:rsidR="0047741C" w:rsidRPr="00EF6F94">
        <w:t xml:space="preserve"> the </w:t>
      </w:r>
      <w:r w:rsidR="00DB497A" w:rsidRPr="00EF6F94">
        <w:t>alarming recall/illness statistics from 2000 to 2003 may indicate that there is something missing</w:t>
      </w:r>
      <w:r w:rsidR="00941311" w:rsidRPr="00EF6F94">
        <w:t>: namely</w:t>
      </w:r>
      <w:r w:rsidR="00C51C63">
        <w:t xml:space="preserve">, </w:t>
      </w:r>
      <w:r w:rsidR="00566DE5">
        <w:t xml:space="preserve">compliance with </w:t>
      </w:r>
      <w:r w:rsidR="003B0521">
        <w:t xml:space="preserve">all safety procedures set forth by regulations. </w:t>
      </w:r>
    </w:p>
    <w:p w14:paraId="6752CE75" w14:textId="04910D91" w:rsidR="005266E6" w:rsidRPr="00EF6F94" w:rsidRDefault="00941311" w:rsidP="00493884">
      <w:pPr>
        <w:spacing w:line="480" w:lineRule="auto"/>
      </w:pPr>
      <w:r w:rsidRPr="00EF6F94">
        <w:tab/>
        <w:t>To explore this mysterious gap in what seems to be dishonest regulation, this paper asks whether corruption within the FDA and USDA explain</w:t>
      </w:r>
      <w:r w:rsidR="0002425D">
        <w:t>s</w:t>
      </w:r>
      <w:r w:rsidRPr="00EF6F94">
        <w:t xml:space="preserve"> outbreaks of foodborne illness</w:t>
      </w:r>
      <w:r w:rsidR="00A82006" w:rsidRPr="00EF6F94">
        <w:t xml:space="preserve">. This question is significant in politics and </w:t>
      </w:r>
      <w:r w:rsidR="002955F8" w:rsidRPr="00EF6F94">
        <w:t xml:space="preserve">public </w:t>
      </w:r>
      <w:r w:rsidR="00A82006" w:rsidRPr="00EF6F94">
        <w:t xml:space="preserve">administration as well as in public health and economics. If answered </w:t>
      </w:r>
      <w:r w:rsidR="002955F8" w:rsidRPr="00EF6F94">
        <w:t>positively</w:t>
      </w:r>
      <w:r w:rsidR="00A82006" w:rsidRPr="00EF6F94">
        <w:t xml:space="preserve">, the results of this research question </w:t>
      </w:r>
      <w:r w:rsidR="002955F8" w:rsidRPr="00EF6F94">
        <w:t>generate the</w:t>
      </w:r>
      <w:r w:rsidR="00A82006" w:rsidRPr="00EF6F94">
        <w:t xml:space="preserve"> potential for </w:t>
      </w:r>
      <w:r w:rsidR="002955F8" w:rsidRPr="00EF6F94">
        <w:t xml:space="preserve">major </w:t>
      </w:r>
      <w:r w:rsidR="00A82006" w:rsidRPr="00EF6F94">
        <w:t>administrative reform</w:t>
      </w:r>
      <w:r w:rsidR="002955F8" w:rsidRPr="00EF6F94">
        <w:t xml:space="preserve"> within the food industry and the agencies responsible for regulating it. In her book, </w:t>
      </w:r>
      <w:r w:rsidR="002955F8" w:rsidRPr="00EF6F94">
        <w:rPr>
          <w:i/>
        </w:rPr>
        <w:t xml:space="preserve">In Food We Trust, </w:t>
      </w:r>
      <w:r w:rsidR="00112C74" w:rsidRPr="00EF6F94">
        <w:t xml:space="preserve">Thomas </w:t>
      </w:r>
      <w:r w:rsidR="002955F8" w:rsidRPr="00EF6F94">
        <w:t>emphasizes a critical fact from the</w:t>
      </w:r>
      <w:r w:rsidR="00112C74" w:rsidRPr="00EF6F94">
        <w:t xml:space="preserve"> documentary </w:t>
      </w:r>
      <w:r w:rsidR="00112C74" w:rsidRPr="00EF6F94">
        <w:rPr>
          <w:i/>
        </w:rPr>
        <w:t>Food, Inc</w:t>
      </w:r>
      <w:r w:rsidR="00112C74" w:rsidRPr="00EF6F94">
        <w:t>.</w:t>
      </w:r>
      <w:r w:rsidR="002955F8" w:rsidRPr="00EF6F94">
        <w:t xml:space="preserve"> She says specifically that</w:t>
      </w:r>
      <w:r w:rsidR="00112C74" w:rsidRPr="00EF6F94">
        <w:t xml:space="preserve"> “food production changed more between 1950 and 2000 than it did in the ten thousand years prior to that point (Thomas, 2014, p. 3</w:t>
      </w:r>
      <w:r w:rsidR="002955F8" w:rsidRPr="00EF6F94">
        <w:t xml:space="preserve">). With such intensive modifications to food production, there is significant room to ask whether or not corruption plays a role in the food making process. </w:t>
      </w:r>
      <w:r w:rsidR="005266E6" w:rsidRPr="00EF6F94">
        <w:t xml:space="preserve">Whether known or unknown, the American people are the ones who must trust administrators with their livelihood on a daily basis. To that point, the </w:t>
      </w:r>
      <w:r w:rsidR="005266E6" w:rsidRPr="00EF6F94">
        <w:lastRenderedPageBreak/>
        <w:t xml:space="preserve">American people ought to know whether the regulators in charge of their breakfast, lunch, and dinner are trustworthy enough for such a responsibility. </w:t>
      </w:r>
    </w:p>
    <w:p w14:paraId="046BE2D1" w14:textId="76886602" w:rsidR="001005CC" w:rsidRPr="00493884" w:rsidRDefault="001005CC" w:rsidP="00493884">
      <w:pPr>
        <w:spacing w:line="480" w:lineRule="auto"/>
        <w:jc w:val="center"/>
        <w:rPr>
          <w:b/>
        </w:rPr>
      </w:pPr>
      <w:r w:rsidRPr="00EF6F94">
        <w:rPr>
          <w:b/>
        </w:rPr>
        <w:t>Literature Revie</w:t>
      </w:r>
      <w:r w:rsidR="005266E6" w:rsidRPr="00EF6F94">
        <w:rPr>
          <w:b/>
        </w:rPr>
        <w:t>w</w:t>
      </w:r>
    </w:p>
    <w:p w14:paraId="189A51E5" w14:textId="1E46F9A7" w:rsidR="00701C95" w:rsidRDefault="00272E5C" w:rsidP="00493884">
      <w:pPr>
        <w:spacing w:line="480" w:lineRule="auto"/>
      </w:pPr>
      <w:r w:rsidRPr="00EF6F94">
        <w:tab/>
      </w:r>
      <w:r w:rsidR="003A037B" w:rsidRPr="00EF6F94">
        <w:t xml:space="preserve">Addressing </w:t>
      </w:r>
      <w:r w:rsidR="00F15AFA" w:rsidRPr="00EF6F94">
        <w:t>the research</w:t>
      </w:r>
      <w:r w:rsidR="003A037B" w:rsidRPr="00EF6F94">
        <w:t xml:space="preserve"> question necessitates an </w:t>
      </w:r>
      <w:r w:rsidR="00F15AFA" w:rsidRPr="00EF6F94">
        <w:t>in-depth</w:t>
      </w:r>
      <w:r w:rsidR="003A037B" w:rsidRPr="00EF6F94">
        <w:t xml:space="preserve"> </w:t>
      </w:r>
      <w:r w:rsidR="00F15AFA" w:rsidRPr="00EF6F94">
        <w:t>consultation with the relevant literatur</w:t>
      </w:r>
      <w:r w:rsidR="0002425D">
        <w:t>e. To</w:t>
      </w:r>
      <w:r w:rsidR="00F15AFA" w:rsidRPr="00EF6F94">
        <w:t xml:space="preserve"> gather the necessary materials for testing such a question, </w:t>
      </w:r>
      <w:r w:rsidR="0002425D">
        <w:t>this review</w:t>
      </w:r>
      <w:r w:rsidR="00F15AFA" w:rsidRPr="00EF6F94">
        <w:t xml:space="preserve"> break</w:t>
      </w:r>
      <w:r w:rsidR="0002425D">
        <w:t>s</w:t>
      </w:r>
      <w:r w:rsidR="00F15AFA" w:rsidRPr="00EF6F94">
        <w:t xml:space="preserve"> the question down into parts which relate to this study. Moreover, t</w:t>
      </w:r>
      <w:r w:rsidR="003A037B" w:rsidRPr="00EF6F94">
        <w:t>his review is divided into three sections</w:t>
      </w:r>
      <w:r w:rsidR="00FE6076" w:rsidRPr="00EF6F94">
        <w:t xml:space="preserve">, each </w:t>
      </w:r>
      <w:r w:rsidR="00657663" w:rsidRPr="00EF6F94">
        <w:t>addres</w:t>
      </w:r>
      <w:r w:rsidR="00FE6076" w:rsidRPr="00EF6F94">
        <w:t>sing</w:t>
      </w:r>
      <w:r w:rsidR="003A037B" w:rsidRPr="00EF6F94">
        <w:t xml:space="preserve"> the different components</w:t>
      </w:r>
      <w:r w:rsidR="00F15AFA" w:rsidRPr="00EF6F94">
        <w:t xml:space="preserve"> </w:t>
      </w:r>
      <w:r w:rsidR="003A037B" w:rsidRPr="00EF6F94">
        <w:t>of the research question</w:t>
      </w:r>
      <w:r w:rsidR="00F15AFA" w:rsidRPr="00EF6F94">
        <w:t xml:space="preserve"> as well as </w:t>
      </w:r>
      <w:r w:rsidR="00657663" w:rsidRPr="00EF6F94">
        <w:t xml:space="preserve">the </w:t>
      </w:r>
      <w:r w:rsidR="00F15AFA" w:rsidRPr="00EF6F94">
        <w:t>relevant background</w:t>
      </w:r>
      <w:r w:rsidR="00657663" w:rsidRPr="00EF6F94">
        <w:t xml:space="preserve"> needed for contextual analysis</w:t>
      </w:r>
      <w:r w:rsidR="00F15AFA" w:rsidRPr="00EF6F94">
        <w:t xml:space="preserve">. Section one </w:t>
      </w:r>
      <w:r w:rsidR="00657663" w:rsidRPr="00EF6F94">
        <w:t>provides a brief history of the U.S. food system</w:t>
      </w:r>
      <w:r w:rsidR="00FE6076" w:rsidRPr="00EF6F94">
        <w:t xml:space="preserve"> and a </w:t>
      </w:r>
      <w:r w:rsidR="00657663" w:rsidRPr="00EF6F94">
        <w:t xml:space="preserve">description of key regulatory </w:t>
      </w:r>
      <w:r w:rsidR="005C08D7" w:rsidRPr="00EF6F94">
        <w:t>practices and</w:t>
      </w:r>
      <w:r w:rsidR="00657663" w:rsidRPr="00EF6F94">
        <w:t xml:space="preserve"> agencie</w:t>
      </w:r>
      <w:r w:rsidR="00FE6076" w:rsidRPr="00EF6F94">
        <w:t>s</w:t>
      </w:r>
      <w:r w:rsidR="00657663" w:rsidRPr="00EF6F94">
        <w:t xml:space="preserve">. </w:t>
      </w:r>
      <w:r w:rsidR="00C51C63">
        <w:t>This study</w:t>
      </w:r>
      <w:r w:rsidR="00657663" w:rsidRPr="00EF6F94">
        <w:t xml:space="preserve"> particularly focus</w:t>
      </w:r>
      <w:r w:rsidR="00C51C63">
        <w:t>es</w:t>
      </w:r>
      <w:r w:rsidR="00657663" w:rsidRPr="00EF6F94">
        <w:t xml:space="preserve"> on </w:t>
      </w:r>
      <w:r w:rsidR="00552035" w:rsidRPr="00EF6F94">
        <w:t xml:space="preserve">the </w:t>
      </w:r>
      <w:r w:rsidR="00657663" w:rsidRPr="00EF6F94">
        <w:t xml:space="preserve">FDA and USDA </w:t>
      </w:r>
      <w:r w:rsidR="00FE6076" w:rsidRPr="00EF6F94">
        <w:t xml:space="preserve">because they are the two most prominent food regulators in the United States. </w:t>
      </w:r>
      <w:r w:rsidR="00350E9A" w:rsidRPr="00EF6F94">
        <w:t xml:space="preserve">Secondly, </w:t>
      </w:r>
      <w:r w:rsidR="00FE6076" w:rsidRPr="00EF6F94">
        <w:t>section two</w:t>
      </w:r>
      <w:r w:rsidR="00350E9A" w:rsidRPr="00EF6F94">
        <w:t xml:space="preserve"> covers the relevant scholarship as it </w:t>
      </w:r>
      <w:r w:rsidR="00ED2CED" w:rsidRPr="00EF6F94">
        <w:t>pertains</w:t>
      </w:r>
      <w:r w:rsidR="00350E9A" w:rsidRPr="00EF6F94">
        <w:t xml:space="preserve"> </w:t>
      </w:r>
      <w:r w:rsidR="0002425D">
        <w:t xml:space="preserve">to </w:t>
      </w:r>
      <w:r w:rsidR="005C08D7" w:rsidRPr="00EF6F94">
        <w:t xml:space="preserve">critical analyses of the food safety network. </w:t>
      </w:r>
      <w:r w:rsidR="00350E9A" w:rsidRPr="00EF6F94">
        <w:t>In particular, this section addresses concerns of foodborne illness and explores arguments on why the regulatory process is unsafe. Finally, section three</w:t>
      </w:r>
      <w:r w:rsidR="00ED2CED" w:rsidRPr="00EF6F94">
        <w:t xml:space="preserve"> covers the relevant literature as it pertains to corruption and capture. This section lays out a method of measuring corrupt</w:t>
      </w:r>
      <w:r w:rsidR="005C08D7" w:rsidRPr="00EF6F94">
        <w:t xml:space="preserve">ion </w:t>
      </w:r>
      <w:r w:rsidR="00ED2CED" w:rsidRPr="00EF6F94">
        <w:t xml:space="preserve">in addition to </w:t>
      </w:r>
      <w:r w:rsidR="005C08D7" w:rsidRPr="00EF6F94">
        <w:t>synthesizing</w:t>
      </w:r>
      <w:r w:rsidR="00ED2CED" w:rsidRPr="00EF6F94">
        <w:t xml:space="preserve"> both terms. </w:t>
      </w:r>
    </w:p>
    <w:p w14:paraId="7B8AC661" w14:textId="047BA45B" w:rsidR="00701C95" w:rsidRPr="00493884" w:rsidRDefault="00701C95" w:rsidP="00493884">
      <w:pPr>
        <w:spacing w:line="480" w:lineRule="auto"/>
        <w:jc w:val="center"/>
        <w:rPr>
          <w:i/>
        </w:rPr>
      </w:pPr>
      <w:r w:rsidRPr="00493884">
        <w:rPr>
          <w:i/>
        </w:rPr>
        <w:t>Section One</w:t>
      </w:r>
      <w:r w:rsidR="0002425D">
        <w:rPr>
          <w:i/>
        </w:rPr>
        <w:t xml:space="preserve">: </w:t>
      </w:r>
      <w:r w:rsidR="006836A2">
        <w:rPr>
          <w:i/>
        </w:rPr>
        <w:t xml:space="preserve">On </w:t>
      </w:r>
      <w:r w:rsidR="00C51C63">
        <w:rPr>
          <w:i/>
        </w:rPr>
        <w:t>the</w:t>
      </w:r>
      <w:r w:rsidR="006836A2">
        <w:rPr>
          <w:i/>
        </w:rPr>
        <w:t xml:space="preserve"> </w:t>
      </w:r>
      <w:r w:rsidR="0002425D">
        <w:rPr>
          <w:i/>
        </w:rPr>
        <w:t xml:space="preserve">History </w:t>
      </w:r>
      <w:r w:rsidR="006836A2">
        <w:rPr>
          <w:i/>
        </w:rPr>
        <w:t>of Food Systems</w:t>
      </w:r>
    </w:p>
    <w:p w14:paraId="118382BF" w14:textId="17728975" w:rsidR="00184160" w:rsidRPr="00EF6F94" w:rsidRDefault="00762B49" w:rsidP="00493884">
      <w:pPr>
        <w:spacing w:line="480" w:lineRule="auto"/>
      </w:pPr>
      <w:r w:rsidRPr="00EF6F94">
        <w:tab/>
      </w:r>
      <w:r w:rsidR="00FB623B" w:rsidRPr="00EF6F94">
        <w:t xml:space="preserve">Before considering the complexity of food regulation in the United States, one </w:t>
      </w:r>
      <w:r w:rsidR="0002425D">
        <w:t>needs</w:t>
      </w:r>
      <w:r w:rsidR="00FB623B" w:rsidRPr="00EF6F94">
        <w:t xml:space="preserve"> to understand the emergence of the current food </w:t>
      </w:r>
      <w:r w:rsidR="002629B1" w:rsidRPr="00EF6F94">
        <w:t>system</w:t>
      </w:r>
      <w:r w:rsidR="00FE4BD8" w:rsidRPr="00EF6F94">
        <w:t xml:space="preserve">. </w:t>
      </w:r>
      <w:r w:rsidR="005C2AFF" w:rsidRPr="00EF6F94">
        <w:t xml:space="preserve">While this paper focuses primarily on questions of regulatory corruption, a brief synopsis of the previous </w:t>
      </w:r>
      <w:r w:rsidR="002629B1" w:rsidRPr="00EF6F94">
        <w:t>eras</w:t>
      </w:r>
      <w:r w:rsidR="005C2AFF" w:rsidRPr="00EF6F94">
        <w:t xml:space="preserve"> will provide a contextual account of </w:t>
      </w:r>
      <w:r w:rsidR="00E765C4" w:rsidRPr="00EF6F94">
        <w:t xml:space="preserve">what </w:t>
      </w:r>
      <w:r w:rsidR="002A0B6A" w:rsidRPr="00EF6F94">
        <w:t>now exists</w:t>
      </w:r>
      <w:r w:rsidR="00712266">
        <w:t xml:space="preserve">. </w:t>
      </w:r>
      <w:r w:rsidR="00FE4BD8" w:rsidRPr="00EF6F94">
        <w:t xml:space="preserve">According to </w:t>
      </w:r>
      <w:r w:rsidR="00FE4BD8" w:rsidRPr="00EF6F94">
        <w:rPr>
          <w:color w:val="333333"/>
          <w:shd w:val="clear" w:color="auto" w:fill="FFFFFF"/>
        </w:rPr>
        <w:t xml:space="preserve">Friedmann and McMichael, the beginning building blocks of the American food system </w:t>
      </w:r>
      <w:r w:rsidR="002629B1" w:rsidRPr="00EF6F94">
        <w:rPr>
          <w:color w:val="333333"/>
          <w:shd w:val="clear" w:color="auto" w:fill="FFFFFF"/>
        </w:rPr>
        <w:t xml:space="preserve">revolve around two </w:t>
      </w:r>
      <w:r w:rsidR="005A04E3" w:rsidRPr="00EF6F94">
        <w:rPr>
          <w:color w:val="333333"/>
          <w:shd w:val="clear" w:color="auto" w:fill="FFFFFF"/>
        </w:rPr>
        <w:t>regimes of food production</w:t>
      </w:r>
      <w:r w:rsidR="00FE4BD8" w:rsidRPr="00EF6F94">
        <w:rPr>
          <w:color w:val="333333"/>
          <w:shd w:val="clear" w:color="auto" w:fill="FFFFFF"/>
        </w:rPr>
        <w:t>: 1.)</w:t>
      </w:r>
      <w:r w:rsidR="00161A0E" w:rsidRPr="00EF6F94">
        <w:rPr>
          <w:color w:val="333333"/>
          <w:shd w:val="clear" w:color="auto" w:fill="FFFFFF"/>
        </w:rPr>
        <w:t xml:space="preserve"> </w:t>
      </w:r>
      <w:r w:rsidR="0081426E" w:rsidRPr="00EF6F94">
        <w:rPr>
          <w:color w:val="333333"/>
          <w:shd w:val="clear" w:color="auto" w:fill="FFFFFF"/>
        </w:rPr>
        <w:t>the period from 1870 to 1914 in which colonial settlers traded their wheat and meat for European goods, labor, and capital</w:t>
      </w:r>
      <w:r w:rsidR="00161A0E" w:rsidRPr="00EF6F94">
        <w:rPr>
          <w:color w:val="333333"/>
          <w:shd w:val="clear" w:color="auto" w:fill="FFFFFF"/>
        </w:rPr>
        <w:t xml:space="preserve"> </w:t>
      </w:r>
      <w:r w:rsidR="0051695E" w:rsidRPr="00EF6F94">
        <w:rPr>
          <w:color w:val="333333"/>
          <w:shd w:val="clear" w:color="auto" w:fill="FFFFFF"/>
        </w:rPr>
        <w:t xml:space="preserve">(Friedmann &amp; McMichael, 1989, p. 95-96) </w:t>
      </w:r>
      <w:r w:rsidR="0081426E" w:rsidRPr="00EF6F94">
        <w:rPr>
          <w:color w:val="333333"/>
          <w:shd w:val="clear" w:color="auto" w:fill="FFFFFF"/>
        </w:rPr>
        <w:t>and 2.</w:t>
      </w:r>
      <w:r w:rsidR="005C2AFF" w:rsidRPr="00EF6F94">
        <w:rPr>
          <w:color w:val="333333"/>
          <w:shd w:val="clear" w:color="auto" w:fill="FFFFFF"/>
        </w:rPr>
        <w:t xml:space="preserve">) the period from </w:t>
      </w:r>
      <w:r w:rsidR="002629B1" w:rsidRPr="00EF6F94">
        <w:rPr>
          <w:color w:val="333333"/>
          <w:shd w:val="clear" w:color="auto" w:fill="FFFFFF"/>
        </w:rPr>
        <w:lastRenderedPageBreak/>
        <w:t>1940 to 1970</w:t>
      </w:r>
      <w:r w:rsidR="005C2AFF" w:rsidRPr="00EF6F94">
        <w:rPr>
          <w:color w:val="333333"/>
          <w:shd w:val="clear" w:color="auto" w:fill="FFFFFF"/>
        </w:rPr>
        <w:t xml:space="preserve"> in which </w:t>
      </w:r>
      <w:r w:rsidR="002A0B6A" w:rsidRPr="00EF6F94">
        <w:rPr>
          <w:color w:val="333333"/>
          <w:shd w:val="clear" w:color="auto" w:fill="FFFFFF"/>
        </w:rPr>
        <w:t xml:space="preserve">the successful intensification of agriculture amongst prospering capitalist countries began international integration </w:t>
      </w:r>
      <w:r w:rsidR="0051695E" w:rsidRPr="00EF6F94">
        <w:rPr>
          <w:color w:val="333333"/>
          <w:shd w:val="clear" w:color="auto" w:fill="FFFFFF"/>
        </w:rPr>
        <w:t>(Friedmann &amp; McMichael, 1989, p. 103)</w:t>
      </w:r>
      <w:r w:rsidR="000546D2" w:rsidRPr="00EF6F94">
        <w:rPr>
          <w:color w:val="333333"/>
          <w:shd w:val="clear" w:color="auto" w:fill="FFFFFF"/>
        </w:rPr>
        <w:t xml:space="preserve">. </w:t>
      </w:r>
    </w:p>
    <w:p w14:paraId="0045136A" w14:textId="70054AC7" w:rsidR="008E032F" w:rsidRPr="00EF6F94" w:rsidRDefault="00184160" w:rsidP="00493884">
      <w:pPr>
        <w:spacing w:line="480" w:lineRule="auto"/>
        <w:rPr>
          <w:color w:val="333333"/>
          <w:shd w:val="clear" w:color="auto" w:fill="FFFFFF"/>
        </w:rPr>
      </w:pPr>
      <w:r w:rsidRPr="00EF6F94">
        <w:rPr>
          <w:color w:val="000000" w:themeColor="text1"/>
          <w:shd w:val="clear" w:color="auto" w:fill="FFFFFF"/>
        </w:rPr>
        <w:tab/>
      </w:r>
      <w:r w:rsidR="000546D2" w:rsidRPr="00EF6F94">
        <w:rPr>
          <w:color w:val="000000" w:themeColor="text1"/>
          <w:shd w:val="clear" w:color="auto" w:fill="FFFFFF"/>
        </w:rPr>
        <w:t>From a</w:t>
      </w:r>
      <w:r w:rsidR="00712266">
        <w:rPr>
          <w:color w:val="000000" w:themeColor="text1"/>
          <w:shd w:val="clear" w:color="auto" w:fill="FFFFFF"/>
        </w:rPr>
        <w:t>n</w:t>
      </w:r>
      <w:r w:rsidR="000546D2" w:rsidRPr="00EF6F94">
        <w:rPr>
          <w:color w:val="000000" w:themeColor="text1"/>
          <w:shd w:val="clear" w:color="auto" w:fill="FFFFFF"/>
        </w:rPr>
        <w:t xml:space="preserve"> historical-contextual point of view, these two regimes assisted in generating U.S. prosperity due to international trade and the industrialization of agricultur</w:t>
      </w:r>
      <w:r w:rsidRPr="00EF6F94">
        <w:rPr>
          <w:color w:val="000000" w:themeColor="text1"/>
          <w:shd w:val="clear" w:color="auto" w:fill="FFFFFF"/>
        </w:rPr>
        <w:t>e. Weber’s work on the industrialization of agriculture particularly sheds light on the second food regim</w:t>
      </w:r>
      <w:r w:rsidR="00123EB7" w:rsidRPr="00EF6F94">
        <w:rPr>
          <w:color w:val="000000" w:themeColor="text1"/>
          <w:shd w:val="clear" w:color="auto" w:fill="FFFFFF"/>
        </w:rPr>
        <w:t xml:space="preserve">e because </w:t>
      </w:r>
      <w:r w:rsidRPr="00EF6F94">
        <w:rPr>
          <w:color w:val="000000" w:themeColor="text1"/>
          <w:shd w:val="clear" w:color="auto" w:fill="FFFFFF"/>
        </w:rPr>
        <w:t xml:space="preserve">she </w:t>
      </w:r>
      <w:r w:rsidR="00123EB7" w:rsidRPr="00EF6F94">
        <w:rPr>
          <w:color w:val="000000" w:themeColor="text1"/>
          <w:shd w:val="clear" w:color="auto" w:fill="FFFFFF"/>
        </w:rPr>
        <w:t xml:space="preserve">addresses </w:t>
      </w:r>
      <w:r w:rsidRPr="00EF6F94">
        <w:rPr>
          <w:color w:val="000000" w:themeColor="text1"/>
          <w:shd w:val="clear" w:color="auto" w:fill="FFFFFF"/>
        </w:rPr>
        <w:t>the industrial commodification of corn seeds by a company called Pioneer Hi-bred.</w:t>
      </w:r>
      <w:r w:rsidR="00123EB7" w:rsidRPr="00EF6F94">
        <w:rPr>
          <w:color w:val="000000" w:themeColor="text1"/>
          <w:shd w:val="clear" w:color="auto" w:fill="FFFFFF"/>
        </w:rPr>
        <w:t xml:space="preserve"> Her work suggests that studying </w:t>
      </w:r>
      <w:r w:rsidRPr="00EF6F94">
        <w:rPr>
          <w:color w:val="000000" w:themeColor="text1"/>
          <w:shd w:val="clear" w:color="auto" w:fill="FFFFFF"/>
        </w:rPr>
        <w:t xml:space="preserve">Pioneer Hi-bred is </w:t>
      </w:r>
      <w:r w:rsidR="00552035" w:rsidRPr="00EF6F94">
        <w:rPr>
          <w:color w:val="000000" w:themeColor="text1"/>
          <w:shd w:val="clear" w:color="auto" w:fill="FFFFFF"/>
        </w:rPr>
        <w:t xml:space="preserve">a </w:t>
      </w:r>
      <w:r w:rsidRPr="00EF6F94">
        <w:rPr>
          <w:color w:val="000000" w:themeColor="text1"/>
          <w:shd w:val="clear" w:color="auto" w:fill="FFFFFF"/>
        </w:rPr>
        <w:t xml:space="preserve">good way to understand </w:t>
      </w:r>
      <w:r w:rsidR="00123EB7" w:rsidRPr="00EF6F94">
        <w:rPr>
          <w:color w:val="000000" w:themeColor="text1"/>
          <w:shd w:val="clear" w:color="auto" w:fill="FFFFFF"/>
        </w:rPr>
        <w:t>the buildup to the contemporary food system because it served as a leader in mass production during post World War Two. According to Weber, “</w:t>
      </w:r>
      <w:r w:rsidRPr="00EF6F94">
        <w:rPr>
          <w:color w:val="000000" w:themeColor="text1"/>
        </w:rPr>
        <w:t>Pioneer embodies the emergent corporate mentality of postwar agriculture and how that outlook was disseminated to the public at large. Whether involved in hybrid seed production or not, all agribusinesses sought to expand their hold on the larger industry and maximize their profits</w:t>
      </w:r>
      <w:r w:rsidR="00123EB7" w:rsidRPr="00EF6F94">
        <w:rPr>
          <w:color w:val="000000" w:themeColor="text1"/>
        </w:rPr>
        <w:t xml:space="preserve">” (Weber, 2018, p. 383). </w:t>
      </w:r>
      <w:r w:rsidRPr="00EF6F94">
        <w:rPr>
          <w:color w:val="333333"/>
          <w:shd w:val="clear" w:color="auto" w:fill="FFFFFF"/>
        </w:rPr>
        <w:t xml:space="preserve">Taken together, </w:t>
      </w:r>
      <w:r w:rsidR="00123EB7" w:rsidRPr="00EF6F94">
        <w:rPr>
          <w:color w:val="333333"/>
          <w:shd w:val="clear" w:color="auto" w:fill="FFFFFF"/>
        </w:rPr>
        <w:t>the second food regime and companies like Pioneer symbolize</w:t>
      </w:r>
      <w:r w:rsidR="008E032F" w:rsidRPr="00EF6F94">
        <w:rPr>
          <w:color w:val="333333"/>
          <w:shd w:val="clear" w:color="auto" w:fill="FFFFFF"/>
        </w:rPr>
        <w:t xml:space="preserve"> the power of the United States during the 1940s to the 1970s.</w:t>
      </w:r>
    </w:p>
    <w:p w14:paraId="478B9939" w14:textId="693CB101" w:rsidR="00245086" w:rsidRPr="00EF6F94" w:rsidRDefault="00C51C63" w:rsidP="00493884">
      <w:pPr>
        <w:spacing w:line="480" w:lineRule="auto"/>
        <w:rPr>
          <w:iCs/>
          <w:color w:val="262626"/>
          <w:bdr w:val="none" w:sz="0" w:space="0" w:color="auto" w:frame="1"/>
        </w:rPr>
      </w:pPr>
      <w:r>
        <w:rPr>
          <w:color w:val="333333"/>
          <w:shd w:val="clear" w:color="auto" w:fill="FFFFFF"/>
        </w:rPr>
        <w:tab/>
      </w:r>
      <w:r w:rsidR="007B7232" w:rsidRPr="00EF6F94">
        <w:rPr>
          <w:color w:val="333333"/>
          <w:shd w:val="clear" w:color="auto" w:fill="FFFFFF"/>
        </w:rPr>
        <w:t xml:space="preserve">Neff (2014) touches on the same subject, but with a different approach than Friedmann, McMichael, and Weber. In her book, </w:t>
      </w:r>
      <w:r w:rsidR="007B7232" w:rsidRPr="00EF6F94">
        <w:rPr>
          <w:i/>
          <w:iCs/>
          <w:color w:val="262626"/>
          <w:bdr w:val="none" w:sz="0" w:space="0" w:color="auto" w:frame="1"/>
        </w:rPr>
        <w:t xml:space="preserve">Introduction to the U.S. </w:t>
      </w:r>
      <w:r w:rsidR="00552035" w:rsidRPr="00EF6F94">
        <w:rPr>
          <w:i/>
          <w:iCs/>
          <w:color w:val="262626"/>
          <w:bdr w:val="none" w:sz="0" w:space="0" w:color="auto" w:frame="1"/>
        </w:rPr>
        <w:t>F</w:t>
      </w:r>
      <w:r w:rsidR="007B7232" w:rsidRPr="00EF6F94">
        <w:rPr>
          <w:i/>
          <w:iCs/>
          <w:color w:val="262626"/>
          <w:bdr w:val="none" w:sz="0" w:space="0" w:color="auto" w:frame="1"/>
        </w:rPr>
        <w:t xml:space="preserve">ood </w:t>
      </w:r>
      <w:r w:rsidR="00552035" w:rsidRPr="00EF6F94">
        <w:rPr>
          <w:i/>
          <w:iCs/>
          <w:color w:val="262626"/>
          <w:bdr w:val="none" w:sz="0" w:space="0" w:color="auto" w:frame="1"/>
        </w:rPr>
        <w:t>S</w:t>
      </w:r>
      <w:r w:rsidR="007B7232" w:rsidRPr="00EF6F94">
        <w:rPr>
          <w:i/>
          <w:iCs/>
          <w:color w:val="262626"/>
          <w:bdr w:val="none" w:sz="0" w:space="0" w:color="auto" w:frame="1"/>
        </w:rPr>
        <w:t xml:space="preserve">ystem: Public </w:t>
      </w:r>
      <w:r w:rsidR="00552035" w:rsidRPr="00EF6F94">
        <w:rPr>
          <w:i/>
          <w:iCs/>
          <w:color w:val="262626"/>
          <w:bdr w:val="none" w:sz="0" w:space="0" w:color="auto" w:frame="1"/>
        </w:rPr>
        <w:t>He</w:t>
      </w:r>
      <w:r w:rsidR="007B7232" w:rsidRPr="00EF6F94">
        <w:rPr>
          <w:i/>
          <w:iCs/>
          <w:color w:val="262626"/>
          <w:bdr w:val="none" w:sz="0" w:space="0" w:color="auto" w:frame="1"/>
        </w:rPr>
        <w:t xml:space="preserve">alth, </w:t>
      </w:r>
      <w:r w:rsidR="00552035" w:rsidRPr="00EF6F94">
        <w:rPr>
          <w:i/>
          <w:iCs/>
          <w:color w:val="262626"/>
          <w:bdr w:val="none" w:sz="0" w:space="0" w:color="auto" w:frame="1"/>
        </w:rPr>
        <w:t>E</w:t>
      </w:r>
      <w:r w:rsidR="007B7232" w:rsidRPr="00EF6F94">
        <w:rPr>
          <w:i/>
          <w:iCs/>
          <w:color w:val="262626"/>
          <w:bdr w:val="none" w:sz="0" w:space="0" w:color="auto" w:frame="1"/>
        </w:rPr>
        <w:t xml:space="preserve">nvironment, and </w:t>
      </w:r>
      <w:r w:rsidR="00552035" w:rsidRPr="00EF6F94">
        <w:rPr>
          <w:i/>
          <w:iCs/>
          <w:color w:val="262626"/>
          <w:bdr w:val="none" w:sz="0" w:space="0" w:color="auto" w:frame="1"/>
        </w:rPr>
        <w:t>E</w:t>
      </w:r>
      <w:r w:rsidR="007B7232" w:rsidRPr="00EF6F94">
        <w:rPr>
          <w:i/>
          <w:iCs/>
          <w:color w:val="262626"/>
          <w:bdr w:val="none" w:sz="0" w:space="0" w:color="auto" w:frame="1"/>
        </w:rPr>
        <w:t xml:space="preserve">quity, </w:t>
      </w:r>
      <w:r w:rsidR="007B7232" w:rsidRPr="00EF6F94">
        <w:rPr>
          <w:iCs/>
          <w:color w:val="262626"/>
          <w:bdr w:val="none" w:sz="0" w:space="0" w:color="auto" w:frame="1"/>
        </w:rPr>
        <w:t xml:space="preserve">Neff covers </w:t>
      </w:r>
      <w:r w:rsidR="004C229D" w:rsidRPr="00EF6F94">
        <w:rPr>
          <w:iCs/>
          <w:color w:val="262626"/>
          <w:bdr w:val="none" w:sz="0" w:space="0" w:color="auto" w:frame="1"/>
        </w:rPr>
        <w:t xml:space="preserve">the innerworkings of the American food system from </w:t>
      </w:r>
      <w:r>
        <w:rPr>
          <w:iCs/>
          <w:color w:val="262626"/>
          <w:bdr w:val="none" w:sz="0" w:space="0" w:color="auto" w:frame="1"/>
        </w:rPr>
        <w:t>beginning</w:t>
      </w:r>
      <w:r w:rsidR="004C229D" w:rsidRPr="00EF6F94">
        <w:rPr>
          <w:iCs/>
          <w:color w:val="262626"/>
          <w:bdr w:val="none" w:sz="0" w:space="0" w:color="auto" w:frame="1"/>
        </w:rPr>
        <w:t xml:space="preserve"> to </w:t>
      </w:r>
      <w:r>
        <w:rPr>
          <w:iCs/>
          <w:color w:val="262626"/>
          <w:bdr w:val="none" w:sz="0" w:space="0" w:color="auto" w:frame="1"/>
        </w:rPr>
        <w:t>end</w:t>
      </w:r>
      <w:r w:rsidR="004C229D" w:rsidRPr="00EF6F94">
        <w:rPr>
          <w:iCs/>
          <w:color w:val="262626"/>
          <w:bdr w:val="none" w:sz="0" w:space="0" w:color="auto" w:frame="1"/>
        </w:rPr>
        <w:t xml:space="preserve">. She discusses the early beginnings of the system, the commodification of crops and animals, and the public health effects from food production and distribution. Perhaps </w:t>
      </w:r>
      <w:r w:rsidR="00B20DC6" w:rsidRPr="00EF6F94">
        <w:rPr>
          <w:iCs/>
          <w:color w:val="262626"/>
          <w:bdr w:val="none" w:sz="0" w:space="0" w:color="auto" w:frame="1"/>
        </w:rPr>
        <w:t>the most notable observation in Neff’s work is that the invention of chemical fertilizers and pesticides in conjunction with the industrial revolution permanently changed the American food system (Neff, 2014, p. 267)</w:t>
      </w:r>
      <w:r w:rsidR="00552035" w:rsidRPr="00EF6F94">
        <w:rPr>
          <w:iCs/>
          <w:color w:val="262626"/>
          <w:bdr w:val="none" w:sz="0" w:space="0" w:color="auto" w:frame="1"/>
        </w:rPr>
        <w:t xml:space="preserve">. As an outcome, farmers were able </w:t>
      </w:r>
      <w:r w:rsidR="00245086" w:rsidRPr="00EF6F94">
        <w:rPr>
          <w:iCs/>
          <w:color w:val="262626"/>
          <w:bdr w:val="none" w:sz="0" w:space="0" w:color="auto" w:frame="1"/>
        </w:rPr>
        <w:t xml:space="preserve">to focus on the mass production </w:t>
      </w:r>
      <w:r w:rsidR="00245086" w:rsidRPr="00EF6F94">
        <w:rPr>
          <w:iCs/>
          <w:color w:val="262626"/>
          <w:bdr w:val="none" w:sz="0" w:space="0" w:color="auto" w:frame="1"/>
        </w:rPr>
        <w:lastRenderedPageBreak/>
        <w:t>of produce and meats ranging from poultry to pork. Furthermore, adopting Neff’s perspective on the industrial revolution lends a hand in understanding both Friedmann and McMichael’s work.</w:t>
      </w:r>
    </w:p>
    <w:p w14:paraId="0EDE95E5" w14:textId="0BFAB136" w:rsidR="00323DF3" w:rsidRPr="00EF6F94" w:rsidRDefault="00245086" w:rsidP="00493884">
      <w:pPr>
        <w:spacing w:line="480" w:lineRule="auto"/>
        <w:rPr>
          <w:iCs/>
          <w:color w:val="262626"/>
          <w:bdr w:val="none" w:sz="0" w:space="0" w:color="auto" w:frame="1"/>
        </w:rPr>
      </w:pPr>
      <w:r w:rsidRPr="00EF6F94">
        <w:rPr>
          <w:iCs/>
          <w:color w:val="262626"/>
          <w:bdr w:val="none" w:sz="0" w:space="0" w:color="auto" w:frame="1"/>
        </w:rPr>
        <w:tab/>
      </w:r>
      <w:r w:rsidR="008E032F" w:rsidRPr="00EF6F94">
        <w:rPr>
          <w:color w:val="333333"/>
          <w:shd w:val="clear" w:color="auto" w:fill="FFFFFF"/>
        </w:rPr>
        <w:t xml:space="preserve">Thriving industrial food production from the second regime </w:t>
      </w:r>
      <w:r w:rsidR="000546D2" w:rsidRPr="00EF6F94">
        <w:rPr>
          <w:color w:val="333333"/>
          <w:shd w:val="clear" w:color="auto" w:fill="FFFFFF"/>
        </w:rPr>
        <w:t xml:space="preserve">led to what McMichael refers to as the corporate food regime (McMichael, 2005, p. </w:t>
      </w:r>
      <w:r w:rsidR="00402A96" w:rsidRPr="00EF6F94">
        <w:rPr>
          <w:color w:val="333333"/>
          <w:shd w:val="clear" w:color="auto" w:fill="FFFFFF"/>
        </w:rPr>
        <w:t xml:space="preserve">267; </w:t>
      </w:r>
      <w:r w:rsidR="000546D2" w:rsidRPr="00EF6F94">
        <w:rPr>
          <w:color w:val="333333"/>
          <w:shd w:val="clear" w:color="auto" w:fill="FFFFFF"/>
        </w:rPr>
        <w:t>Friedman &amp; McMichael, 1998)</w:t>
      </w:r>
      <w:r w:rsidR="00762B49" w:rsidRPr="00EF6F94">
        <w:rPr>
          <w:color w:val="333333"/>
          <w:shd w:val="clear" w:color="auto" w:fill="FFFFFF"/>
        </w:rPr>
        <w:t xml:space="preserve">. </w:t>
      </w:r>
      <w:r w:rsidR="00323DF3" w:rsidRPr="00EF6F94">
        <w:t xml:space="preserve">Although McMichael’s work refers to this regime in a global context, </w:t>
      </w:r>
      <w:r w:rsidR="00712266">
        <w:t>this review</w:t>
      </w:r>
      <w:r w:rsidR="00323DF3" w:rsidRPr="00EF6F94">
        <w:t xml:space="preserve"> focus</w:t>
      </w:r>
      <w:r w:rsidR="00712266">
        <w:t>es</w:t>
      </w:r>
      <w:r w:rsidR="00323DF3" w:rsidRPr="00EF6F94">
        <w:t xml:space="preserve"> strictly on the United State</w:t>
      </w:r>
      <w:r w:rsidR="00712266">
        <w:t>s</w:t>
      </w:r>
      <w:r w:rsidR="00323DF3" w:rsidRPr="00EF6F94">
        <w:t xml:space="preserve"> to provide background on what necessitated the current regulatory agencies for food safety. </w:t>
      </w:r>
      <w:r w:rsidR="00402A96" w:rsidRPr="00EF6F94">
        <w:t>McMichael’s account of the corporate food regime i</w:t>
      </w:r>
      <w:r w:rsidR="00762B49" w:rsidRPr="00EF6F94">
        <w:t xml:space="preserve">s the </w:t>
      </w:r>
      <w:r w:rsidR="00402A96" w:rsidRPr="00EF6F94">
        <w:t>contemporary era that drives food production and consumption</w:t>
      </w:r>
      <w:r w:rsidR="008E032F" w:rsidRPr="00EF6F94">
        <w:t xml:space="preserve"> </w:t>
      </w:r>
      <w:r w:rsidR="00402A96" w:rsidRPr="00EF6F94">
        <w:t xml:space="preserve">in the American </w:t>
      </w:r>
      <w:r w:rsidR="00402A96" w:rsidRPr="00EF6F94">
        <w:rPr>
          <w:color w:val="000000" w:themeColor="text1"/>
        </w:rPr>
        <w:t>syste</w:t>
      </w:r>
      <w:r w:rsidR="00323DF3" w:rsidRPr="00EF6F94">
        <w:rPr>
          <w:color w:val="000000" w:themeColor="text1"/>
        </w:rPr>
        <w:t>m; and “</w:t>
      </w:r>
      <w:r w:rsidR="00323DF3" w:rsidRPr="00EF6F94">
        <w:rPr>
          <w:color w:val="000000" w:themeColor="text1"/>
          <w:spacing w:val="5"/>
          <w:shd w:val="clear" w:color="auto" w:fill="FFFFFF"/>
        </w:rPr>
        <w:t xml:space="preserve">As such, it expresses not only the social and ecological contradictions of capitalism, but also the world-historical conjuncture in which the deployment of price and credit relations are key mechanisms of ‘accumulation through dispossession’” (McMichael, 2005, p. </w:t>
      </w:r>
      <w:r w:rsidR="007F5965" w:rsidRPr="00EF6F94">
        <w:rPr>
          <w:color w:val="000000" w:themeColor="text1"/>
          <w:spacing w:val="5"/>
          <w:shd w:val="clear" w:color="auto" w:fill="FFFFFF"/>
        </w:rPr>
        <w:t>265).</w:t>
      </w:r>
      <w:r w:rsidR="0093115C" w:rsidRPr="00EF6F94">
        <w:rPr>
          <w:color w:val="000000" w:themeColor="text1"/>
          <w:spacing w:val="5"/>
          <w:shd w:val="clear" w:color="auto" w:fill="FFFFFF"/>
        </w:rPr>
        <w:t xml:space="preserve"> </w:t>
      </w:r>
      <w:r w:rsidR="00C429D4" w:rsidRPr="00EF6F94">
        <w:rPr>
          <w:color w:val="000000" w:themeColor="text1"/>
          <w:spacing w:val="5"/>
          <w:shd w:val="clear" w:color="auto" w:fill="FFFFFF"/>
        </w:rPr>
        <w:t>Weber also sees</w:t>
      </w:r>
      <w:r w:rsidR="0093115C" w:rsidRPr="00EF6F94">
        <w:rPr>
          <w:color w:val="000000" w:themeColor="text1"/>
          <w:spacing w:val="5"/>
          <w:shd w:val="clear" w:color="auto" w:fill="FFFFFF"/>
        </w:rPr>
        <w:t xml:space="preserve"> the American food system as contradictory in that it has perpetuated a sense of agrarian romanticism while still allowing monopolistic corporations as the norm of consumption (Weber, 2018, p. 385)</w:t>
      </w:r>
      <w:r w:rsidR="00762B49" w:rsidRPr="00EF6F94">
        <w:rPr>
          <w:color w:val="000000" w:themeColor="text1"/>
          <w:spacing w:val="5"/>
          <w:shd w:val="clear" w:color="auto" w:fill="FFFFFF"/>
        </w:rPr>
        <w:t xml:space="preserve">. </w:t>
      </w:r>
      <w:r w:rsidR="00B544A1" w:rsidRPr="00EF6F94">
        <w:rPr>
          <w:color w:val="000000" w:themeColor="text1"/>
          <w:spacing w:val="5"/>
          <w:shd w:val="clear" w:color="auto" w:fill="FFFFFF"/>
        </w:rPr>
        <w:t xml:space="preserve">From descriptions of McMichael and Weber, it is apparent that </w:t>
      </w:r>
      <w:r w:rsidR="009C0FC3" w:rsidRPr="00EF6F94">
        <w:rPr>
          <w:color w:val="000000" w:themeColor="text1"/>
          <w:spacing w:val="5"/>
          <w:shd w:val="clear" w:color="auto" w:fill="FFFFFF"/>
        </w:rPr>
        <w:t>a</w:t>
      </w:r>
      <w:r w:rsidR="00762B49" w:rsidRPr="00EF6F94">
        <w:rPr>
          <w:color w:val="000000" w:themeColor="text1"/>
          <w:spacing w:val="5"/>
          <w:shd w:val="clear" w:color="auto" w:fill="FFFFFF"/>
        </w:rPr>
        <w:t xml:space="preserve"> </w:t>
      </w:r>
      <w:r w:rsidR="009C0FC3" w:rsidRPr="00EF6F94">
        <w:rPr>
          <w:color w:val="000000" w:themeColor="text1"/>
          <w:spacing w:val="5"/>
          <w:shd w:val="clear" w:color="auto" w:fill="FFFFFF"/>
        </w:rPr>
        <w:t xml:space="preserve">select few </w:t>
      </w:r>
      <w:r w:rsidR="00762B49" w:rsidRPr="00EF6F94">
        <w:rPr>
          <w:color w:val="000000" w:themeColor="text1"/>
          <w:spacing w:val="5"/>
          <w:shd w:val="clear" w:color="auto" w:fill="FFFFFF"/>
        </w:rPr>
        <w:t>corporations have been given a great deal of power in the American food syste</w:t>
      </w:r>
      <w:r w:rsidR="00B544A1" w:rsidRPr="00EF6F94">
        <w:rPr>
          <w:color w:val="000000" w:themeColor="text1"/>
          <w:spacing w:val="5"/>
          <w:shd w:val="clear" w:color="auto" w:fill="FFFFFF"/>
        </w:rPr>
        <w:t>m. From the description of the cumulative literature thus far, it is also apparent that contemporary food production in the United Sates relies upon mass industrial production.</w:t>
      </w:r>
    </w:p>
    <w:p w14:paraId="6110D3D4" w14:textId="31E57392" w:rsidR="00993FF1" w:rsidRPr="00EF6F94" w:rsidRDefault="00C862ED" w:rsidP="00493884">
      <w:pPr>
        <w:spacing w:line="480" w:lineRule="auto"/>
      </w:pPr>
      <w:r w:rsidRPr="00EF6F94">
        <w:rPr>
          <w:color w:val="000000" w:themeColor="text1"/>
          <w:spacing w:val="5"/>
          <w:shd w:val="clear" w:color="auto" w:fill="FFFFFF"/>
        </w:rPr>
        <w:tab/>
      </w:r>
      <w:r w:rsidR="00FF47CE" w:rsidRPr="00EF6F94">
        <w:t>However, along with the rise of the corporate food regime came the necessity of increased</w:t>
      </w:r>
      <w:r w:rsidR="00B544A1" w:rsidRPr="00EF6F94">
        <w:t xml:space="preserve"> regulation to ensure </w:t>
      </w:r>
      <w:r w:rsidR="009C0FC3" w:rsidRPr="00EF6F94">
        <w:t>the production of safe food</w:t>
      </w:r>
      <w:r w:rsidR="001B52E9" w:rsidRPr="00EF6F94">
        <w:t>s. Currently, the agencies responsible for food safety</w:t>
      </w:r>
      <w:r w:rsidR="00197871" w:rsidRPr="00EF6F94">
        <w:t xml:space="preserve"> operate</w:t>
      </w:r>
      <w:r w:rsidR="001B52E9" w:rsidRPr="00EF6F94">
        <w:t xml:space="preserve"> under a complex web of intertwined responsibilities. All agencies involved in food safety include the Food and Drug Administration (FDA), the U.S. Department of Agriculture (USDA), the</w:t>
      </w:r>
      <w:r w:rsidR="00C2521E" w:rsidRPr="00EF6F94">
        <w:t xml:space="preserve"> USDA’s </w:t>
      </w:r>
      <w:r w:rsidR="001B52E9" w:rsidRPr="00EF6F94">
        <w:t xml:space="preserve">Food Safety and Inspection Service (FSIS), </w:t>
      </w:r>
      <w:r w:rsidR="00C2521E" w:rsidRPr="00EF6F94">
        <w:t xml:space="preserve">the USDA’s Animal and Plant Health Inspection Service (APHIS), </w:t>
      </w:r>
      <w:r w:rsidR="00197871" w:rsidRPr="00EF6F94">
        <w:t xml:space="preserve">the Environmental Protection Agency </w:t>
      </w:r>
      <w:r w:rsidR="00197871" w:rsidRPr="00EF6F94">
        <w:lastRenderedPageBreak/>
        <w:t xml:space="preserve">(EPA), the Center for Disease Control (CDC), and </w:t>
      </w:r>
      <w:r w:rsidR="001B52E9" w:rsidRPr="00EF6F94">
        <w:t>the Department of Commerce</w:t>
      </w:r>
      <w:r w:rsidR="00197871" w:rsidRPr="00EF6F94">
        <w:t xml:space="preserve">’s National Marine Fisheries Service (Ribera, 2016, p. 2). Given the large number of agencies, this paper focuses primarily on the FDA and USDA. </w:t>
      </w:r>
    </w:p>
    <w:p w14:paraId="2C8B9261" w14:textId="1D18C49B" w:rsidR="00197871" w:rsidRPr="00EF6F94" w:rsidRDefault="00197871" w:rsidP="00493884">
      <w:pPr>
        <w:spacing w:line="480" w:lineRule="auto"/>
      </w:pPr>
      <w:r w:rsidRPr="00EF6F94">
        <w:tab/>
        <w:t xml:space="preserve">According to </w:t>
      </w:r>
      <w:proofErr w:type="spellStart"/>
      <w:r w:rsidRPr="00EF6F94">
        <w:t>Salin</w:t>
      </w:r>
      <w:proofErr w:type="spellEnd"/>
      <w:r w:rsidRPr="00EF6F94">
        <w:t xml:space="preserve">, </w:t>
      </w:r>
      <w:proofErr w:type="spellStart"/>
      <w:r w:rsidRPr="00EF6F94">
        <w:t>Darmasena</w:t>
      </w:r>
      <w:proofErr w:type="spellEnd"/>
      <w:r w:rsidRPr="00EF6F94">
        <w:t>, Wong, and Luo (2006)</w:t>
      </w:r>
      <w:r w:rsidR="00712266">
        <w:t>,</w:t>
      </w:r>
      <w:r w:rsidRPr="00EF6F94">
        <w:t xml:space="preserve"> the USDA is the primary regulatory agency of meat, poultry, and processed egg products while the FDA regulates all other foods sold in interstate commerce (</w:t>
      </w:r>
      <w:proofErr w:type="spellStart"/>
      <w:r w:rsidRPr="00EF6F94">
        <w:t>Salin</w:t>
      </w:r>
      <w:proofErr w:type="spellEnd"/>
      <w:r w:rsidRPr="00EF6F94">
        <w:t xml:space="preserve">, </w:t>
      </w:r>
      <w:proofErr w:type="spellStart"/>
      <w:r w:rsidRPr="00EF6F94">
        <w:t>Darmasena</w:t>
      </w:r>
      <w:proofErr w:type="spellEnd"/>
      <w:r w:rsidRPr="00EF6F94">
        <w:t xml:space="preserve">, Wong, &amp; Luo, 2006, p. 149). As an agency under the Department of Health and Human Services (HHS), the FDA also regulates </w:t>
      </w:r>
      <w:r w:rsidR="003B0521">
        <w:t xml:space="preserve">all </w:t>
      </w:r>
      <w:r w:rsidRPr="00EF6F94">
        <w:t xml:space="preserve">pharmaceutical medicine and ensures that all foods other than meat are </w:t>
      </w:r>
      <w:r w:rsidR="003B0521">
        <w:t>labeled in accordance with all safety standards</w:t>
      </w:r>
      <w:r w:rsidRPr="00EF6F94">
        <w:t>. However, the regulation of seafood is a shared responsibility of the FDA and the Department of Commerce (DOC) (Ribera, 2016, p. 1). In 2007, the FDA issued their Food Protection Plan (FPP) consisting of three elements: 1.) a focused authority for regulatory recalls, 2.) a method of preventative control for risky foods, and 3.) a shift to a risk-based inspection system (Wallace, 2010, p. 25).</w:t>
      </w:r>
    </w:p>
    <w:p w14:paraId="7832851F" w14:textId="65D1144A" w:rsidR="00DB0967" w:rsidRPr="00EF6F94" w:rsidRDefault="00197871" w:rsidP="00493884">
      <w:pPr>
        <w:spacing w:line="480" w:lineRule="auto"/>
      </w:pPr>
      <w:r w:rsidRPr="00EF6F94">
        <w:tab/>
      </w:r>
      <w:r w:rsidR="00486364" w:rsidRPr="00EF6F94">
        <w:t>Since its birth in 1</w:t>
      </w:r>
      <w:r w:rsidR="00C2521E" w:rsidRPr="00EF6F94">
        <w:t>8</w:t>
      </w:r>
      <w:r w:rsidR="00486364" w:rsidRPr="00EF6F94">
        <w:t>62, the USDA has been serving the United States’ public with one primary goal: to ensure that there was enough food available to feed the population at all times (Nestle, 2004, p. 63)</w:t>
      </w:r>
      <w:r w:rsidR="00C2521E" w:rsidRPr="00EF6F94">
        <w:t xml:space="preserve">. Although its mission has changed over time to reflect the safety of meats and poultry, the USDA is still responsible for ensuring that the country has a </w:t>
      </w:r>
      <w:r w:rsidR="00893BBD" w:rsidRPr="00EF6F94">
        <w:t>thriving</w:t>
      </w:r>
      <w:r w:rsidR="00C2521E" w:rsidRPr="00EF6F94">
        <w:t xml:space="preserve"> food supply</w:t>
      </w:r>
      <w:r w:rsidR="00893BBD" w:rsidRPr="00EF6F94">
        <w:t xml:space="preserve">. Regulatory agencies under the USDA are actually the key actors in ensuring food safety. For example, </w:t>
      </w:r>
      <w:r w:rsidR="00C2521E" w:rsidRPr="00EF6F94">
        <w:t xml:space="preserve">FSIS </w:t>
      </w:r>
      <w:r w:rsidR="009C56DB" w:rsidRPr="00EF6F94">
        <w:t xml:space="preserve">is responsible for ensuring that industries comply with </w:t>
      </w:r>
      <w:r w:rsidR="00DB0967" w:rsidRPr="00EF6F94">
        <w:t>all major safety regulations. These include the</w:t>
      </w:r>
      <w:r w:rsidR="009A7AB2">
        <w:t xml:space="preserve"> FDA’s Food Safety Modernization Act, the </w:t>
      </w:r>
      <w:r w:rsidR="00DB0967" w:rsidRPr="00EF6F94">
        <w:t>Federal Meat Inspection Act, the Poultry Products Inspection Act, the Egg Products Inspection Act, and the Humane Methods of Slaughter Act (Ribera, 2016, p. 2)</w:t>
      </w:r>
      <w:r w:rsidR="00C2521E" w:rsidRPr="00EF6F94">
        <w:t xml:space="preserve">. </w:t>
      </w:r>
      <w:r w:rsidR="00893BBD" w:rsidRPr="00EF6F94">
        <w:t xml:space="preserve">Taken together, the main responsibility </w:t>
      </w:r>
      <w:r w:rsidR="00893BBD" w:rsidRPr="00EF6F94">
        <w:lastRenderedPageBreak/>
        <w:t>of the USDA and FSIS</w:t>
      </w:r>
      <w:r w:rsidR="00BC36F8" w:rsidRPr="00EF6F94">
        <w:t xml:space="preserve"> is to oversee slaughter and processing operations (</w:t>
      </w:r>
      <w:proofErr w:type="spellStart"/>
      <w:r w:rsidR="00DB0967" w:rsidRPr="00EF6F94">
        <w:t>Salin</w:t>
      </w:r>
      <w:proofErr w:type="spellEnd"/>
      <w:r w:rsidR="00DB0967" w:rsidRPr="00EF6F94">
        <w:t xml:space="preserve">, </w:t>
      </w:r>
      <w:proofErr w:type="spellStart"/>
      <w:r w:rsidR="00DB0967" w:rsidRPr="00EF6F94">
        <w:t>Darmasena</w:t>
      </w:r>
      <w:proofErr w:type="spellEnd"/>
      <w:r w:rsidR="00DB0967" w:rsidRPr="00EF6F94">
        <w:t>, Wong, &amp; Luo, 2006</w:t>
      </w:r>
      <w:r w:rsidR="00BC36F8" w:rsidRPr="00EF6F94">
        <w:t>, p. 149)</w:t>
      </w:r>
      <w:r w:rsidR="00893BBD" w:rsidRPr="00EF6F94">
        <w:t xml:space="preserve">. </w:t>
      </w:r>
    </w:p>
    <w:p w14:paraId="603113D7" w14:textId="796FF14D" w:rsidR="0046562E" w:rsidRPr="00EF6F94" w:rsidRDefault="006836A2" w:rsidP="00493884">
      <w:pPr>
        <w:spacing w:line="480" w:lineRule="auto"/>
        <w:rPr>
          <w:color w:val="211E1E"/>
        </w:rPr>
      </w:pPr>
      <w:r>
        <w:tab/>
        <w:t>T</w:t>
      </w:r>
      <w:r w:rsidR="005C08D7" w:rsidRPr="00EF6F94">
        <w:t>he FDA and USDA hold a vast amount of responsibilities to ensure that the American public consumes safe foo</w:t>
      </w:r>
      <w:r w:rsidR="0046562E" w:rsidRPr="00EF6F94">
        <w:t xml:space="preserve">d. In spite of these responsibilities, however, causes of foodborne illness have still managed to make their way into the food supply. In response, the FDA and USDA have created strategies to combat the potential of illnesses. For example, according to </w:t>
      </w:r>
      <w:proofErr w:type="spellStart"/>
      <w:r w:rsidR="0046562E" w:rsidRPr="00EF6F94">
        <w:t>Baur</w:t>
      </w:r>
      <w:proofErr w:type="spellEnd"/>
      <w:r w:rsidR="0046562E" w:rsidRPr="00EF6F94">
        <w:t xml:space="preserve">, Getz, and </w:t>
      </w:r>
      <w:proofErr w:type="spellStart"/>
      <w:r w:rsidR="0046562E" w:rsidRPr="00EF6F94">
        <w:t>Sowerwine</w:t>
      </w:r>
      <w:proofErr w:type="spellEnd"/>
      <w:r w:rsidR="0046562E" w:rsidRPr="00EF6F94">
        <w:t xml:space="preserve"> (2017), both the FDA and USDA adopted an idealized model of control that stemmed from NASA’s Hazard Analysis and Critical Control Points, or HACCPs. Although originally designed to regulate the safety of astronaut food,</w:t>
      </w:r>
      <w:r w:rsidR="0046562E" w:rsidRPr="00EF6F94">
        <w:rPr>
          <w:color w:val="211E1E"/>
        </w:rPr>
        <w:t xml:space="preserve"> the HACCPs made their way into the food regulatory system as well. Accordingly, “This model system-which the FDA now refers to as hazard analysis and risk-based preventative controls, or HARPC-is predicated upon the same two core principles as HACCP: analyze hazards and control the risk that those hazards might cause harm” (</w:t>
      </w:r>
      <w:proofErr w:type="spellStart"/>
      <w:r w:rsidR="0046562E" w:rsidRPr="00EF6F94">
        <w:rPr>
          <w:color w:val="211E1E"/>
        </w:rPr>
        <w:t>Baur</w:t>
      </w:r>
      <w:proofErr w:type="spellEnd"/>
      <w:r w:rsidR="0046562E" w:rsidRPr="00EF6F94">
        <w:rPr>
          <w:color w:val="211E1E"/>
        </w:rPr>
        <w:t xml:space="preserve">, et al., 2017, p. 716). </w:t>
      </w:r>
    </w:p>
    <w:p w14:paraId="5DA218CF" w14:textId="7B770E33" w:rsidR="005C08D7" w:rsidRPr="00493884" w:rsidRDefault="0046562E" w:rsidP="00493884">
      <w:pPr>
        <w:spacing w:line="480" w:lineRule="auto"/>
        <w:rPr>
          <w:color w:val="211E1E"/>
        </w:rPr>
      </w:pPr>
      <w:r w:rsidRPr="00EF6F94">
        <w:rPr>
          <w:color w:val="211E1E"/>
        </w:rPr>
        <w:tab/>
        <w:t>Moreover, similar food safety precautions were also implemented at the farm level</w:t>
      </w:r>
      <w:r w:rsidR="00E704D2" w:rsidRPr="00EF6F94">
        <w:rPr>
          <w:color w:val="211E1E"/>
        </w:rPr>
        <w:t xml:space="preserve"> after a major recall of </w:t>
      </w:r>
      <w:r w:rsidR="0017655A" w:rsidRPr="00EF6F94">
        <w:rPr>
          <w:color w:val="211E1E"/>
        </w:rPr>
        <w:t xml:space="preserve">contaminated spinach (Thomas, 2014). </w:t>
      </w:r>
      <w:r w:rsidRPr="00EF6F94">
        <w:rPr>
          <w:color w:val="211E1E"/>
        </w:rPr>
        <w:t>As part of a collaborative effort by the FDA and USDA to draft the “first-ever specific safety standards for fruits and vegetables</w:t>
      </w:r>
      <w:r w:rsidR="003B0521">
        <w:rPr>
          <w:color w:val="211E1E"/>
        </w:rPr>
        <w:t xml:space="preserve">”, </w:t>
      </w:r>
      <w:r w:rsidRPr="00EF6F94">
        <w:rPr>
          <w:color w:val="211E1E"/>
        </w:rPr>
        <w:t>the Good Agriculture Practices, or GAPs, provided a set of guidelines similar to those of the HACCP</w:t>
      </w:r>
      <w:r w:rsidR="003B0521">
        <w:rPr>
          <w:color w:val="211E1E"/>
        </w:rPr>
        <w:t xml:space="preserve">s </w:t>
      </w:r>
      <w:r w:rsidR="003B0521" w:rsidRPr="00EF6F94">
        <w:rPr>
          <w:color w:val="211E1E"/>
        </w:rPr>
        <w:t>(Clinton 1997</w:t>
      </w:r>
      <w:r w:rsidR="003B0521">
        <w:rPr>
          <w:color w:val="211E1E"/>
        </w:rPr>
        <w:t>;</w:t>
      </w:r>
      <w:r w:rsidR="00C51C63">
        <w:rPr>
          <w:color w:val="211E1E"/>
        </w:rPr>
        <w:t xml:space="preserve"> </w:t>
      </w:r>
      <w:proofErr w:type="spellStart"/>
      <w:r w:rsidR="003B0521" w:rsidRPr="00EF6F94">
        <w:rPr>
          <w:color w:val="211E1E"/>
        </w:rPr>
        <w:t>Baur</w:t>
      </w:r>
      <w:proofErr w:type="spellEnd"/>
      <w:r w:rsidR="003B0521" w:rsidRPr="00EF6F94">
        <w:rPr>
          <w:color w:val="211E1E"/>
        </w:rPr>
        <w:t>, et al., 2017, p. 717)</w:t>
      </w:r>
      <w:r w:rsidR="003B0521">
        <w:rPr>
          <w:color w:val="211E1E"/>
        </w:rPr>
        <w:t xml:space="preserve">. </w:t>
      </w:r>
      <w:r w:rsidRPr="00EF6F94">
        <w:rPr>
          <w:color w:val="211E1E"/>
        </w:rPr>
        <w:t>With the intention of reducing potential pathogen contamination during growing and harvesting, the GAPs set forth a two-step framework: “first, identify potential hazards, and second, control them” (</w:t>
      </w:r>
      <w:proofErr w:type="spellStart"/>
      <w:r w:rsidRPr="00EF6F94">
        <w:rPr>
          <w:color w:val="211E1E"/>
        </w:rPr>
        <w:t>Baur</w:t>
      </w:r>
      <w:proofErr w:type="spellEnd"/>
      <w:r w:rsidRPr="00EF6F94">
        <w:rPr>
          <w:color w:val="211E1E"/>
        </w:rPr>
        <w:t>, et al., 2017, p. 717)</w:t>
      </w:r>
      <w:r w:rsidR="00C03544" w:rsidRPr="00EF6F94">
        <w:rPr>
          <w:color w:val="211E1E"/>
        </w:rPr>
        <w:t>. Further, every preventative measure instilled by the FDA and USDA seem to share the same elements. Each method: the FDA’s Food Protection Plan, the HAACPs, and the GAPs, have one major goal. This goal is to simply illuminate risk by identification</w:t>
      </w:r>
      <w:r w:rsidR="000E285D" w:rsidRPr="00EF6F94">
        <w:rPr>
          <w:color w:val="211E1E"/>
        </w:rPr>
        <w:t xml:space="preserve">. However, with the </w:t>
      </w:r>
      <w:r w:rsidR="000E285D" w:rsidRPr="00EF6F94">
        <w:rPr>
          <w:color w:val="211E1E"/>
        </w:rPr>
        <w:lastRenderedPageBreak/>
        <w:t>presence of foodborne illness still in the American food system, is this preventative strategy a</w:t>
      </w:r>
      <w:r w:rsidR="00C51C63">
        <w:rPr>
          <w:color w:val="211E1E"/>
        </w:rPr>
        <w:t>n unachievable</w:t>
      </w:r>
      <w:r w:rsidR="000E285D" w:rsidRPr="00EF6F94">
        <w:rPr>
          <w:color w:val="211E1E"/>
        </w:rPr>
        <w:t xml:space="preserve"> ideal? Scholars such as Dunn as well as </w:t>
      </w:r>
      <w:proofErr w:type="spellStart"/>
      <w:r w:rsidR="000E285D" w:rsidRPr="00EF6F94">
        <w:t>Salin</w:t>
      </w:r>
      <w:proofErr w:type="spellEnd"/>
      <w:r w:rsidR="000E285D" w:rsidRPr="00EF6F94">
        <w:t xml:space="preserve"> and her colleague</w:t>
      </w:r>
      <w:r w:rsidR="00C51C63">
        <w:t>s</w:t>
      </w:r>
      <w:r w:rsidR="000E285D" w:rsidRPr="00EF6F94">
        <w:t xml:space="preserve"> suggest otherwise in their statistical analyses of foodborne illness in the twenty-first century. With clear room for skepticism, further research might find that there may be a hidden truth</w:t>
      </w:r>
      <w:r w:rsidR="00C51C63">
        <w:t xml:space="preserve"> to U.S. food regulation.</w:t>
      </w:r>
      <w:r w:rsidR="000E285D" w:rsidRPr="00EF6F94">
        <w:t xml:space="preserve">  </w:t>
      </w:r>
    </w:p>
    <w:p w14:paraId="3DCEDE3A" w14:textId="0DD1357F" w:rsidR="000E285D" w:rsidRPr="00493884" w:rsidRDefault="000E285D" w:rsidP="00493884">
      <w:pPr>
        <w:spacing w:line="480" w:lineRule="auto"/>
        <w:jc w:val="center"/>
        <w:rPr>
          <w:i/>
        </w:rPr>
      </w:pPr>
      <w:r w:rsidRPr="00493884">
        <w:rPr>
          <w:i/>
        </w:rPr>
        <w:t>Section Tw</w:t>
      </w:r>
      <w:r w:rsidR="006836A2">
        <w:rPr>
          <w:i/>
        </w:rPr>
        <w:t xml:space="preserve">o: </w:t>
      </w:r>
      <w:r w:rsidR="00C51C63">
        <w:rPr>
          <w:i/>
        </w:rPr>
        <w:t xml:space="preserve">An </w:t>
      </w:r>
      <w:r w:rsidR="006836A2">
        <w:rPr>
          <w:i/>
        </w:rPr>
        <w:t>Unsafe Food System</w:t>
      </w:r>
    </w:p>
    <w:p w14:paraId="2FC2E423" w14:textId="6C0B8DCE" w:rsidR="00245086" w:rsidRPr="00EF6F94" w:rsidRDefault="006836A2" w:rsidP="00493884">
      <w:pPr>
        <w:spacing w:line="480" w:lineRule="auto"/>
      </w:pPr>
      <w:r>
        <w:tab/>
        <w:t>T</w:t>
      </w:r>
      <w:r w:rsidR="00164B59">
        <w:t xml:space="preserve">he literature thus far reveals that the current U.S. food system is fueled by industries whose production is regulated by major federal agencies. In addition, the literature demonstrates </w:t>
      </w:r>
      <w:r w:rsidR="00584CCE">
        <w:t xml:space="preserve">food safety as an essential value in the regulatory process. However, </w:t>
      </w:r>
      <w:r w:rsidR="003410DD">
        <w:t xml:space="preserve">Thomas (2014) has </w:t>
      </w:r>
      <w:r w:rsidR="00584CCE">
        <w:t>noted that food safety is a subjective term, and therefore is bound to different interpretations. A</w:t>
      </w:r>
      <w:r w:rsidR="0017655A" w:rsidRPr="00EF6F94">
        <w:t>ccording to Thomas</w:t>
      </w:r>
      <w:r w:rsidR="00584CCE">
        <w:t>,</w:t>
      </w:r>
      <w:r w:rsidR="0017655A" w:rsidRPr="00EF6F94">
        <w:t xml:space="preserve"> t</w:t>
      </w:r>
      <w:r w:rsidR="009C0FC3" w:rsidRPr="00EF6F94">
        <w:t xml:space="preserve">he University of Rhode Island’s Department of Nutrition and Food Sciences defines </w:t>
      </w:r>
      <w:r w:rsidR="0017655A" w:rsidRPr="00EF6F94">
        <w:t xml:space="preserve">food safety </w:t>
      </w:r>
      <w:r w:rsidR="009C0FC3" w:rsidRPr="00EF6F94">
        <w:t>as, “the protection of the food supply “from microbial, chemical (i.e. rancidity, browning), and physical (i.e. drying out infestation), hazards or contamination that may occur during all stages of food production and handling-growing, harvesting, processing, transporting, preparing, distributing and storing”” (Thomas, 2014, p. 2</w:t>
      </w:r>
      <w:r w:rsidR="0017655A" w:rsidRPr="00EF6F94">
        <w:t xml:space="preserve">). </w:t>
      </w:r>
      <w:r w:rsidR="009C0FC3" w:rsidRPr="00EF6F94">
        <w:t>On the other hand</w:t>
      </w:r>
      <w:r w:rsidR="0017655A" w:rsidRPr="00EF6F94">
        <w:t xml:space="preserve">, </w:t>
      </w:r>
      <w:r w:rsidR="009C0FC3" w:rsidRPr="00EF6F94">
        <w:t xml:space="preserve">the American Peanut Council </w:t>
      </w:r>
      <w:r w:rsidR="0017655A" w:rsidRPr="00EF6F94">
        <w:t>refers to the same term as the</w:t>
      </w:r>
      <w:r w:rsidR="009C0FC3" w:rsidRPr="00EF6F94">
        <w:t xml:space="preserve"> “scientific discipline describing handling, preparation, and storage of food in ways that prevent foodborne illness” (Thomas, 2014, p. 2)</w:t>
      </w:r>
      <w:r w:rsidR="003410DD">
        <w:t xml:space="preserve">. While the former definition of food safety takes a hazard approach </w:t>
      </w:r>
      <w:r w:rsidR="00A43E5F">
        <w:t xml:space="preserve">during all steps of the food production process, the latter takes a scientific approach with overall interest in food longevity. Further, it is from these different interpretations of food safety amongst many others that </w:t>
      </w:r>
      <w:r>
        <w:t>regulators</w:t>
      </w:r>
      <w:r w:rsidR="00A43E5F">
        <w:t xml:space="preserve"> and </w:t>
      </w:r>
      <w:r w:rsidR="00B276BF">
        <w:t>legislators</w:t>
      </w:r>
      <w:r w:rsidR="00A43E5F">
        <w:t xml:space="preserve"> build policies. </w:t>
      </w:r>
    </w:p>
    <w:p w14:paraId="3BA4A232" w14:textId="528DCFDF" w:rsidR="004B7FFD" w:rsidRDefault="00245086" w:rsidP="00493884">
      <w:pPr>
        <w:spacing w:line="480" w:lineRule="auto"/>
        <w:rPr>
          <w:color w:val="211E1E"/>
        </w:rPr>
      </w:pPr>
      <w:r w:rsidRPr="00EF6F94">
        <w:tab/>
      </w:r>
      <w:r w:rsidR="00A43E5F">
        <w:t>Regulations</w:t>
      </w:r>
      <w:r w:rsidR="00FF47CE" w:rsidRPr="00EF6F94">
        <w:t xml:space="preserve">, </w:t>
      </w:r>
      <w:r w:rsidR="00A43E5F">
        <w:t xml:space="preserve">food governance, </w:t>
      </w:r>
      <w:r w:rsidR="00FF47CE" w:rsidRPr="00EF6F94">
        <w:t>or “governmental governance of food” (</w:t>
      </w:r>
      <w:r w:rsidR="00FF47CE" w:rsidRPr="00EF6F94">
        <w:rPr>
          <w:color w:val="211E1E"/>
        </w:rPr>
        <w:t xml:space="preserve">Denny, </w:t>
      </w:r>
      <w:proofErr w:type="spellStart"/>
      <w:r w:rsidR="00FF47CE" w:rsidRPr="00EF6F94">
        <w:rPr>
          <w:color w:val="211E1E"/>
        </w:rPr>
        <w:t>Worosz</w:t>
      </w:r>
      <w:proofErr w:type="spellEnd"/>
      <w:r w:rsidR="00FF47CE" w:rsidRPr="00EF6F94">
        <w:rPr>
          <w:color w:val="211E1E"/>
        </w:rPr>
        <w:t xml:space="preserve">, &amp; Wilson, 2016), </w:t>
      </w:r>
      <w:r w:rsidR="001F384E" w:rsidRPr="00EF6F94">
        <w:rPr>
          <w:color w:val="211E1E"/>
        </w:rPr>
        <w:t xml:space="preserve">became prevalent throughout the </w:t>
      </w:r>
      <w:r w:rsidR="00A43E5F">
        <w:rPr>
          <w:color w:val="211E1E"/>
        </w:rPr>
        <w:t xml:space="preserve">United States </w:t>
      </w:r>
      <w:r w:rsidR="001F384E" w:rsidRPr="00EF6F94">
        <w:rPr>
          <w:color w:val="211E1E"/>
        </w:rPr>
        <w:t>as industrial food production increase</w:t>
      </w:r>
      <w:r w:rsidR="00CD00FD" w:rsidRPr="00EF6F94">
        <w:rPr>
          <w:color w:val="211E1E"/>
        </w:rPr>
        <w:t>d. Governmental governance thus seeks to ensure safe, good quality food in spite o</w:t>
      </w:r>
      <w:r w:rsidR="00E6724B" w:rsidRPr="00EF6F94">
        <w:rPr>
          <w:color w:val="211E1E"/>
        </w:rPr>
        <w:t xml:space="preserve">f its </w:t>
      </w:r>
      <w:r w:rsidR="00E6724B" w:rsidRPr="00EF6F94">
        <w:rPr>
          <w:color w:val="211E1E"/>
        </w:rPr>
        <w:lastRenderedPageBreak/>
        <w:t xml:space="preserve">mass production by corporate industries. </w:t>
      </w:r>
      <w:r w:rsidR="004B7FFD" w:rsidRPr="00EF6F94">
        <w:rPr>
          <w:color w:val="211E1E"/>
        </w:rPr>
        <w:t>However, many scholars (</w:t>
      </w:r>
      <w:r w:rsidR="00D20D13" w:rsidRPr="00EF6F94">
        <w:rPr>
          <w:color w:val="211E1E"/>
        </w:rPr>
        <w:t xml:space="preserve">Weber, 2018; </w:t>
      </w:r>
      <w:r w:rsidR="004B7FFD" w:rsidRPr="00EF6F94">
        <w:rPr>
          <w:color w:val="211E1E"/>
        </w:rPr>
        <w:t>Thomas, 2014; Neff, 2014; Nestle, 2004) see food production as a business controlled b</w:t>
      </w:r>
      <w:r w:rsidR="00567D51">
        <w:rPr>
          <w:color w:val="211E1E"/>
        </w:rPr>
        <w:t xml:space="preserve">y a </w:t>
      </w:r>
      <w:r w:rsidR="00D20D13" w:rsidRPr="00EF6F94">
        <w:rPr>
          <w:color w:val="211E1E"/>
        </w:rPr>
        <w:t xml:space="preserve">few powerful industries whose interactions with government usually result in </w:t>
      </w:r>
      <w:r w:rsidR="006E1DD7" w:rsidRPr="00EF6F94">
        <w:rPr>
          <w:color w:val="211E1E"/>
        </w:rPr>
        <w:t>tailoring</w:t>
      </w:r>
      <w:r w:rsidR="00D20D13" w:rsidRPr="00EF6F94">
        <w:rPr>
          <w:color w:val="211E1E"/>
        </w:rPr>
        <w:t xml:space="preserve"> food safety policies </w:t>
      </w:r>
      <w:r w:rsidR="006E1DD7" w:rsidRPr="00EF6F94">
        <w:rPr>
          <w:color w:val="211E1E"/>
        </w:rPr>
        <w:t>to</w:t>
      </w:r>
      <w:r w:rsidR="00D20D13" w:rsidRPr="00EF6F94">
        <w:rPr>
          <w:color w:val="211E1E"/>
        </w:rPr>
        <w:t xml:space="preserve"> their benefit (Thomas, 2014, p. 4). Food</w:t>
      </w:r>
      <w:r w:rsidR="00CD00FD" w:rsidRPr="00EF6F94">
        <w:rPr>
          <w:color w:val="211E1E"/>
        </w:rPr>
        <w:t xml:space="preserve"> safety </w:t>
      </w:r>
      <w:r w:rsidR="00D20D13" w:rsidRPr="00EF6F94">
        <w:rPr>
          <w:color w:val="211E1E"/>
        </w:rPr>
        <w:t xml:space="preserve">regulation </w:t>
      </w:r>
      <w:r w:rsidR="00E6724B" w:rsidRPr="00EF6F94">
        <w:rPr>
          <w:color w:val="211E1E"/>
        </w:rPr>
        <w:t xml:space="preserve">therefore became </w:t>
      </w:r>
      <w:r w:rsidR="00CD00FD" w:rsidRPr="00EF6F94">
        <w:rPr>
          <w:color w:val="211E1E"/>
        </w:rPr>
        <w:t>inherentl</w:t>
      </w:r>
      <w:r w:rsidR="00D20D13" w:rsidRPr="00EF6F94">
        <w:rPr>
          <w:color w:val="211E1E"/>
        </w:rPr>
        <w:t>y</w:t>
      </w:r>
      <w:r w:rsidR="00CD00FD" w:rsidRPr="00EF6F94">
        <w:rPr>
          <w:color w:val="211E1E"/>
        </w:rPr>
        <w:t xml:space="preserve"> political as a resul</w:t>
      </w:r>
      <w:r w:rsidR="00E6724B" w:rsidRPr="00EF6F94">
        <w:rPr>
          <w:color w:val="211E1E"/>
        </w:rPr>
        <w:t>t</w:t>
      </w:r>
      <w:r w:rsidR="00B276BF">
        <w:rPr>
          <w:color w:val="211E1E"/>
        </w:rPr>
        <w:t>.</w:t>
      </w:r>
      <w:r w:rsidR="006E1DD7" w:rsidRPr="00EF6F94">
        <w:rPr>
          <w:color w:val="211E1E"/>
        </w:rPr>
        <w:t xml:space="preserve"> </w:t>
      </w:r>
      <w:r w:rsidR="00B276BF">
        <w:rPr>
          <w:color w:val="211E1E"/>
        </w:rPr>
        <w:t xml:space="preserve">For example, </w:t>
      </w:r>
      <w:proofErr w:type="gramStart"/>
      <w:r w:rsidR="006E1DD7" w:rsidRPr="00EF6F94">
        <w:rPr>
          <w:color w:val="211E1E"/>
        </w:rPr>
        <w:t>Nestle</w:t>
      </w:r>
      <w:proofErr w:type="gramEnd"/>
      <w:r w:rsidR="006E1DD7" w:rsidRPr="00EF6F94">
        <w:rPr>
          <w:color w:val="211E1E"/>
        </w:rPr>
        <w:t xml:space="preserve"> (2004) states that </w:t>
      </w:r>
      <w:r w:rsidR="00D20D13" w:rsidRPr="00EF6F94">
        <w:rPr>
          <w:color w:val="211E1E"/>
        </w:rPr>
        <w:t>the USDA has a long history of siding with food producers in times of conflict. This is evident during the time when Congress, the USDA, and the industries knew that the “poke-and-sniff” method of inspecting meats failed to identify contamination. (Nestle, 2004, p. 64-66)</w:t>
      </w:r>
      <w:r w:rsidR="006E1DD7" w:rsidRPr="00EF6F94">
        <w:rPr>
          <w:color w:val="211E1E"/>
        </w:rPr>
        <w:t xml:space="preserve">. Using this example as evidence, scholars may ask why regulatory agencies would side with industries in spite of their mission to protect Americans from unsafe food. </w:t>
      </w:r>
    </w:p>
    <w:p w14:paraId="0B8A9DD5" w14:textId="2C424E24" w:rsidR="00B276BF" w:rsidRDefault="00B276BF" w:rsidP="00493884">
      <w:pPr>
        <w:spacing w:line="480" w:lineRule="auto"/>
        <w:rPr>
          <w:color w:val="211E1E"/>
        </w:rPr>
      </w:pPr>
      <w:r>
        <w:rPr>
          <w:color w:val="211E1E"/>
        </w:rPr>
        <w:tab/>
      </w:r>
      <w:r w:rsidRPr="00EF6F94">
        <w:rPr>
          <w:color w:val="211E1E"/>
        </w:rPr>
        <w:t>McMahon (2013), Caswell (2006), and Wallace et al (2010) focus specifically on the governance of food safety throughout their work; however, each author offers more critical evaluation than positive feedback. For example, Caswell writes from the perspective that American food governance lacks sufficient risk management and McMahon argues for new methods of food safety governance that focus on food system safety rather than just food itself. As a synthesis, Wallace and his colleagues argue that the FDA can improve safety management while also offering methods of improvement.</w:t>
      </w:r>
    </w:p>
    <w:p w14:paraId="46E6F28A" w14:textId="4BBDC372" w:rsidR="005061EA" w:rsidRPr="00EF6F94" w:rsidRDefault="005061EA" w:rsidP="00493884">
      <w:pPr>
        <w:spacing w:line="480" w:lineRule="auto"/>
      </w:pPr>
      <w:r>
        <w:tab/>
      </w:r>
      <w:r w:rsidR="006836A2">
        <w:t xml:space="preserve">Scholars such as Caswell </w:t>
      </w:r>
      <w:r w:rsidR="00567D51">
        <w:t>s</w:t>
      </w:r>
      <w:r w:rsidR="00593303">
        <w:t>e</w:t>
      </w:r>
      <w:r w:rsidR="006836A2">
        <w:t>rve</w:t>
      </w:r>
      <w:r w:rsidR="00593303">
        <w:t xml:space="preserve"> as a lens for the </w:t>
      </w:r>
      <w:r w:rsidR="00567D51">
        <w:t>preceding</w:t>
      </w:r>
      <w:r w:rsidR="00593303">
        <w:t xml:space="preserve"> examples of poor risk managemen</w:t>
      </w:r>
      <w:r w:rsidR="006836A2">
        <w:t>t. Through her work, s</w:t>
      </w:r>
      <w:r w:rsidR="00593303">
        <w:t>he specifically</w:t>
      </w:r>
      <w:r>
        <w:t xml:space="preserve"> argues</w:t>
      </w:r>
      <w:r w:rsidRPr="00EF6F94">
        <w:t xml:space="preserve"> that the existence of food scares </w:t>
      </w:r>
      <w:proofErr w:type="gramStart"/>
      <w:r w:rsidRPr="00EF6F94">
        <w:t>indicate</w:t>
      </w:r>
      <w:proofErr w:type="gramEnd"/>
      <w:r w:rsidRPr="00EF6F94">
        <w:t xml:space="preserve"> inadequate risk management on behalf of the United States government. While food scares signify a panic amongst consumers regarding the presence of bacteria, parasites, and viruses in an unknown quantity of released foods, the sudden outbreaks of foodborne illnesses during the early 2000s, such as E coli O157:H7 and List</w:t>
      </w:r>
      <w:r w:rsidR="006836A2">
        <w:t>eria</w:t>
      </w:r>
      <w:r w:rsidRPr="00EF6F94">
        <w:t xml:space="preserve">, suggest mismanagement (Caswell, 2006, p. </w:t>
      </w:r>
      <w:r w:rsidRPr="00EF6F94">
        <w:lastRenderedPageBreak/>
        <w:t>10). They are an indication that dietary risks, e.g. safety and nutrition, have not been taken as seriously as they could hav</w:t>
      </w:r>
      <w:r w:rsidR="00567D51">
        <w:t>e been taken.</w:t>
      </w:r>
    </w:p>
    <w:p w14:paraId="06BC8B55" w14:textId="08BDA1CC" w:rsidR="005061EA" w:rsidRPr="00635A1F" w:rsidRDefault="005061EA" w:rsidP="00493884">
      <w:pPr>
        <w:spacing w:line="480" w:lineRule="auto"/>
      </w:pPr>
      <w:r w:rsidRPr="00EF6F94">
        <w:tab/>
      </w:r>
      <w:r w:rsidRPr="00EF6F94">
        <w:rPr>
          <w:color w:val="000000" w:themeColor="text1"/>
        </w:rPr>
        <w:t>To understand the mechanisms that are behind protecting the safety and nutrition of consumers, Caswell describes the three interactive components of risk analysis, a key feature of monitoring dietary risk. According to Caswell, the three components of risk analysis are: 1.) risk assessment, 2.) risk management, and 3.) risk communication. Together, all three of these safety approaches include “the s</w:t>
      </w:r>
      <w:r w:rsidRPr="00EF6F94">
        <w:rPr>
          <w:color w:val="000000" w:themeColor="text1"/>
          <w:shd w:val="clear" w:color="auto" w:fill="FFFFFF"/>
        </w:rPr>
        <w:t>cientific evaluation of known or potential adverse health effects resulting from human exposure to hazards, the process of weighing policy alternatives to accept, minimize, or reduce assessed risks and to select and implement appropriate options, and the interactive process of exchange of information and opinion on risk among risk assessors, risk managers, and other interested parties” (Caswell, 2006, p. 10-11)</w:t>
      </w:r>
      <w:r w:rsidR="00593303">
        <w:rPr>
          <w:color w:val="000000" w:themeColor="text1"/>
          <w:shd w:val="clear" w:color="auto" w:fill="FFFFFF"/>
        </w:rPr>
        <w:t xml:space="preserve">. When comparing the three components of risk analysis to the HACCPs, the GAPs, or the FDA’s Food Protection Plan, </w:t>
      </w:r>
      <w:r w:rsidR="00635A1F">
        <w:rPr>
          <w:color w:val="000000" w:themeColor="text1"/>
          <w:shd w:val="clear" w:color="auto" w:fill="FFFFFF"/>
        </w:rPr>
        <w:t>scholars may see that the safety procedure is relatively the same across the board. Such a uniform process of identifying, communicating, and illuminating present hazards and pathogens continue to sound like exceptional regulation.</w:t>
      </w:r>
    </w:p>
    <w:p w14:paraId="34E90670" w14:textId="4C17CF03" w:rsidR="00D46D8C" w:rsidRPr="00EF6F94" w:rsidRDefault="00635A1F" w:rsidP="00493884">
      <w:pPr>
        <w:spacing w:line="480" w:lineRule="auto"/>
        <w:rPr>
          <w:color w:val="211E1E"/>
        </w:rPr>
      </w:pPr>
      <w:r>
        <w:rPr>
          <w:color w:val="211E1E"/>
        </w:rPr>
        <w:tab/>
        <w:t xml:space="preserve">However, several examples of poor risk management </w:t>
      </w:r>
      <w:r w:rsidR="00567D51">
        <w:rPr>
          <w:color w:val="211E1E"/>
        </w:rPr>
        <w:t>lend evidence to</w:t>
      </w:r>
      <w:r>
        <w:rPr>
          <w:color w:val="211E1E"/>
        </w:rPr>
        <w:t xml:space="preserve"> the validity of Caswell’s critique. As explained through the work of </w:t>
      </w:r>
      <w:proofErr w:type="spellStart"/>
      <w:r>
        <w:rPr>
          <w:color w:val="211E1E"/>
        </w:rPr>
        <w:t>Baur</w:t>
      </w:r>
      <w:proofErr w:type="spellEnd"/>
      <w:r>
        <w:rPr>
          <w:color w:val="211E1E"/>
        </w:rPr>
        <w:t xml:space="preserve">, Getz, and </w:t>
      </w:r>
      <w:proofErr w:type="spellStart"/>
      <w:r>
        <w:rPr>
          <w:color w:val="211E1E"/>
        </w:rPr>
        <w:t>Sowerwine</w:t>
      </w:r>
      <w:proofErr w:type="spellEnd"/>
      <w:r>
        <w:rPr>
          <w:color w:val="211E1E"/>
        </w:rPr>
        <w:t>,</w:t>
      </w:r>
      <w:r w:rsidR="00C41A08">
        <w:rPr>
          <w:color w:val="211E1E"/>
        </w:rPr>
        <w:t xml:space="preserve"> the </w:t>
      </w:r>
      <w:r w:rsidRPr="00EF6F94">
        <w:t>Hazard Analysis and Critical Control Points</w:t>
      </w:r>
      <w:r w:rsidRPr="00EF6F94">
        <w:rPr>
          <w:color w:val="211E1E"/>
        </w:rPr>
        <w:t xml:space="preserve"> </w:t>
      </w:r>
      <w:r>
        <w:rPr>
          <w:color w:val="211E1E"/>
        </w:rPr>
        <w:t>(HACCPs)</w:t>
      </w:r>
      <w:r w:rsidR="00C41A08">
        <w:rPr>
          <w:color w:val="211E1E"/>
        </w:rPr>
        <w:t xml:space="preserve"> were adopted by the FDA and USDA to identify safety risks in the food production process. Serving as an HACCP credibility check,</w:t>
      </w:r>
      <w:r w:rsidR="000401B5" w:rsidRPr="00EF6F94">
        <w:rPr>
          <w:color w:val="211E1E"/>
        </w:rPr>
        <w:t xml:space="preserve"> Denny, </w:t>
      </w:r>
      <w:proofErr w:type="spellStart"/>
      <w:r w:rsidR="000401B5" w:rsidRPr="00EF6F94">
        <w:rPr>
          <w:color w:val="211E1E"/>
        </w:rPr>
        <w:t>Worosz</w:t>
      </w:r>
      <w:proofErr w:type="spellEnd"/>
      <w:r w:rsidR="000401B5" w:rsidRPr="00EF6F94">
        <w:rPr>
          <w:color w:val="211E1E"/>
        </w:rPr>
        <w:t xml:space="preserve">, and Wilson (2016) test two common beliefs: 1.) that state inspection on small red meat slaughter establishments helps and 2.) that the HACCPs hurt small slaughter establishments. While </w:t>
      </w:r>
      <w:r w:rsidR="00E24766" w:rsidRPr="00EF6F94">
        <w:rPr>
          <w:color w:val="211E1E"/>
        </w:rPr>
        <w:t>their results</w:t>
      </w:r>
      <w:r w:rsidR="000401B5" w:rsidRPr="00EF6F94">
        <w:rPr>
          <w:color w:val="211E1E"/>
        </w:rPr>
        <w:t xml:space="preserve"> conclude that state inspection is good for small slaughterhouses</w:t>
      </w:r>
      <w:r w:rsidR="00FC170A" w:rsidRPr="00EF6F94">
        <w:rPr>
          <w:color w:val="211E1E"/>
        </w:rPr>
        <w:t xml:space="preserve">, they did not find that the HACCPs had any negative effects on conducting safety inspections. </w:t>
      </w:r>
    </w:p>
    <w:p w14:paraId="0D66BB70" w14:textId="7B4866B3" w:rsidR="002F14DC" w:rsidRDefault="00C71EE6" w:rsidP="00493884">
      <w:pPr>
        <w:spacing w:line="480" w:lineRule="auto"/>
        <w:rPr>
          <w:color w:val="211E1E"/>
        </w:rPr>
      </w:pPr>
      <w:r w:rsidRPr="00EF6F94">
        <w:rPr>
          <w:color w:val="211E1E"/>
        </w:rPr>
        <w:lastRenderedPageBreak/>
        <w:tab/>
      </w:r>
      <w:r w:rsidR="0047441E" w:rsidRPr="00EF6F94">
        <w:rPr>
          <w:color w:val="211E1E"/>
        </w:rPr>
        <w:t xml:space="preserve">However, slaughterhouses do not have a uniform method of inspection. As stated by Denny </w:t>
      </w:r>
      <w:r w:rsidR="00C41A08">
        <w:rPr>
          <w:color w:val="211E1E"/>
        </w:rPr>
        <w:t>and his colleagues,</w:t>
      </w:r>
      <w:r w:rsidR="0047441E" w:rsidRPr="00EF6F94">
        <w:rPr>
          <w:color w:val="211E1E"/>
        </w:rPr>
        <w:t xml:space="preserve"> the inspection of slaughterhouses </w:t>
      </w:r>
      <w:r w:rsidR="00076E00" w:rsidRPr="00EF6F94">
        <w:rPr>
          <w:color w:val="211E1E"/>
        </w:rPr>
        <w:t>varies</w:t>
      </w:r>
      <w:r w:rsidR="0047441E" w:rsidRPr="00EF6F94">
        <w:rPr>
          <w:color w:val="211E1E"/>
        </w:rPr>
        <w:t xml:space="preserve"> by three types: federally inspected</w:t>
      </w:r>
      <w:r w:rsidR="00076E00" w:rsidRPr="00EF6F94">
        <w:rPr>
          <w:color w:val="211E1E"/>
        </w:rPr>
        <w:t xml:space="preserve"> FI</w:t>
      </w:r>
      <w:r w:rsidR="0047441E" w:rsidRPr="00EF6F94">
        <w:rPr>
          <w:color w:val="211E1E"/>
        </w:rPr>
        <w:t>, state inspected</w:t>
      </w:r>
      <w:r w:rsidR="00076E00" w:rsidRPr="00EF6F94">
        <w:rPr>
          <w:color w:val="211E1E"/>
        </w:rPr>
        <w:t xml:space="preserve"> SI,</w:t>
      </w:r>
      <w:r w:rsidR="0047441E" w:rsidRPr="00EF6F94">
        <w:rPr>
          <w:color w:val="211E1E"/>
        </w:rPr>
        <w:t xml:space="preserve"> and custom ex</w:t>
      </w:r>
      <w:r w:rsidR="00567D51">
        <w:rPr>
          <w:color w:val="211E1E"/>
        </w:rPr>
        <w:t>emp</w:t>
      </w:r>
      <w:r w:rsidR="0047441E" w:rsidRPr="00EF6F94">
        <w:rPr>
          <w:color w:val="211E1E"/>
        </w:rPr>
        <w:t>t</w:t>
      </w:r>
      <w:r w:rsidR="00076E00" w:rsidRPr="00EF6F94">
        <w:rPr>
          <w:color w:val="211E1E"/>
        </w:rPr>
        <w:t xml:space="preserve"> C</w:t>
      </w:r>
      <w:r w:rsidR="000045EA">
        <w:rPr>
          <w:color w:val="211E1E"/>
        </w:rPr>
        <w:t xml:space="preserve">E. Custom Exempt houses differ from FI and SI houses in that there is no inspector present during the slaughtering or processing of meat products </w:t>
      </w:r>
      <w:r w:rsidR="0047441E" w:rsidRPr="00EF6F94">
        <w:rPr>
          <w:color w:val="211E1E"/>
        </w:rPr>
        <w:t>(Denny et al, 2016, 611)</w:t>
      </w:r>
      <w:r w:rsidR="000045EA">
        <w:rPr>
          <w:color w:val="211E1E"/>
        </w:rPr>
        <w:t xml:space="preserve">. </w:t>
      </w:r>
      <w:r w:rsidR="0047441E" w:rsidRPr="00EF6F94">
        <w:rPr>
          <w:color w:val="211E1E"/>
        </w:rPr>
        <w:t xml:space="preserve">In addition, </w:t>
      </w:r>
      <w:r w:rsidR="00076E00" w:rsidRPr="00EF6F94">
        <w:rPr>
          <w:color w:val="211E1E"/>
        </w:rPr>
        <w:t>each type of slaughterhouse, either FI, SI, or CE, are governed by different types of inspec</w:t>
      </w:r>
      <w:r w:rsidR="000045EA">
        <w:rPr>
          <w:color w:val="211E1E"/>
        </w:rPr>
        <w:t>tions</w:t>
      </w:r>
      <w:r w:rsidR="00076E00" w:rsidRPr="00EF6F94">
        <w:rPr>
          <w:color w:val="211E1E"/>
        </w:rPr>
        <w:t>. Accordingly, inspectors examine FI and SI slaughterhouses to assure compliance of all safety regulations. FI houses contain federal inspectors while SI houses generally contain state level inspectors who have been granted the authority to act as federal agents. Finally, CE houses contain neither federal nor state inspectors. Rather, they are self-governing and are expected to comply with regulations on their own</w:t>
      </w:r>
      <w:r w:rsidR="005B7E78" w:rsidRPr="00EF6F94">
        <w:rPr>
          <w:color w:val="211E1E"/>
        </w:rPr>
        <w:t xml:space="preserve"> (Denny et al, 2016, p. 611-612)</w:t>
      </w:r>
      <w:r w:rsidR="002F14DC">
        <w:rPr>
          <w:color w:val="211E1E"/>
        </w:rPr>
        <w:t xml:space="preserve">. </w:t>
      </w:r>
      <w:r w:rsidR="00C41A08">
        <w:rPr>
          <w:color w:val="211E1E"/>
        </w:rPr>
        <w:t>Moreover</w:t>
      </w:r>
      <w:r w:rsidR="00733A28">
        <w:rPr>
          <w:color w:val="211E1E"/>
        </w:rPr>
        <w:t>,</w:t>
      </w:r>
      <w:r w:rsidR="00C41A08">
        <w:rPr>
          <w:color w:val="211E1E"/>
        </w:rPr>
        <w:t xml:space="preserve"> </w:t>
      </w:r>
      <w:r w:rsidR="00733A28">
        <w:rPr>
          <w:color w:val="211E1E"/>
        </w:rPr>
        <w:t xml:space="preserve">while </w:t>
      </w:r>
      <w:r w:rsidR="00C41A08">
        <w:rPr>
          <w:color w:val="211E1E"/>
        </w:rPr>
        <w:t xml:space="preserve">Denny and his colleagues find that the HACCPs do not </w:t>
      </w:r>
      <w:r w:rsidR="00733A28">
        <w:rPr>
          <w:color w:val="211E1E"/>
        </w:rPr>
        <w:t xml:space="preserve">have negative effects on small slaughter establishments, they do call for additional government intervention on those that are custom exempt. Simply due to the self-governing system granted to them, CE slaughterhouses fall under suspicion </w:t>
      </w:r>
      <w:r w:rsidR="002F14DC">
        <w:rPr>
          <w:color w:val="211E1E"/>
        </w:rPr>
        <w:t xml:space="preserve">of running more risks than those that are FI or SI. </w:t>
      </w:r>
    </w:p>
    <w:p w14:paraId="5F59DB60" w14:textId="1A53BBAB" w:rsidR="00952F1D" w:rsidRPr="002F14DC" w:rsidRDefault="002F14DC" w:rsidP="00493884">
      <w:pPr>
        <w:spacing w:line="480" w:lineRule="auto"/>
        <w:rPr>
          <w:color w:val="211E1E"/>
        </w:rPr>
      </w:pPr>
      <w:r>
        <w:rPr>
          <w:color w:val="211E1E"/>
        </w:rPr>
        <w:tab/>
        <w:t xml:space="preserve">However, </w:t>
      </w:r>
      <w:r w:rsidR="00952F1D" w:rsidRPr="00EF6F94">
        <w:t>Dunn (2007) suggests that the USDA’s adoption of the HACCPs is a form of paradoxical</w:t>
      </w:r>
      <w:r>
        <w:t xml:space="preserve"> </w:t>
      </w:r>
      <w:r w:rsidR="00952F1D" w:rsidRPr="00EF6F94">
        <w:t xml:space="preserve">regulation that generates what she refers to as, “a physical and conceptual space beyond the control of audit where corruption is rampant” (Dunn, 2007, p. 37 &amp; 38). </w:t>
      </w:r>
      <w:r>
        <w:t xml:space="preserve">In essence, Dunn’s work says that the type of slaughterhouse does not matter because </w:t>
      </w:r>
      <w:r w:rsidR="00F90A75">
        <w:t>the industry workers everywhere have been granted the right to self-regulate by using the HACCPs.</w:t>
      </w:r>
      <w:r>
        <w:t xml:space="preserve"> Whether a slaughterhouse be FI, SI, or CE, the amount of risk</w:t>
      </w:r>
      <w:r w:rsidR="00F90A75">
        <w:t xml:space="preserve"> </w:t>
      </w:r>
      <w:r>
        <w:t xml:space="preserve">is the same. </w:t>
      </w:r>
      <w:r w:rsidR="00952F1D" w:rsidRPr="00EF6F94">
        <w:t xml:space="preserve">In spite of the fact that the HACCPs were created for the improvement </w:t>
      </w:r>
      <w:r w:rsidR="00C41A08">
        <w:t xml:space="preserve">of risk </w:t>
      </w:r>
      <w:r w:rsidR="00952F1D" w:rsidRPr="00EF6F94">
        <w:t xml:space="preserve">management, Dunn proposes that the reality of </w:t>
      </w:r>
      <w:r w:rsidR="00E704D2" w:rsidRPr="00EF6F94">
        <w:t>self-</w:t>
      </w:r>
      <w:r w:rsidR="00F90A75">
        <w:t xml:space="preserve">regulation </w:t>
      </w:r>
      <w:r w:rsidR="00952F1D" w:rsidRPr="00EF6F94">
        <w:t xml:space="preserve">is visible when tracking cases of E coli O157:H7. </w:t>
      </w:r>
      <w:r w:rsidR="00E704D2" w:rsidRPr="00EF6F94">
        <w:t>Thus, the work of Dunn, Nestle, Thomas, as well as Salin and her colleagues suggest</w:t>
      </w:r>
      <w:r w:rsidR="00952F1D" w:rsidRPr="00EF6F94">
        <w:t xml:space="preserve"> the numerous outbreaks of E Coli </w:t>
      </w:r>
      <w:r w:rsidR="00952F1D" w:rsidRPr="00EF6F94">
        <w:lastRenderedPageBreak/>
        <w:t xml:space="preserve">are a case </w:t>
      </w:r>
      <w:r w:rsidR="00566DE5">
        <w:t>in</w:t>
      </w:r>
      <w:r w:rsidR="00952F1D" w:rsidRPr="00EF6F94">
        <w:t xml:space="preserve"> point that the HACCPs are not as effective as intended. </w:t>
      </w:r>
      <w:r w:rsidR="00E704D2" w:rsidRPr="00EF6F94">
        <w:t xml:space="preserve">Dunn </w:t>
      </w:r>
      <w:r w:rsidR="00F938DD">
        <w:t>(2007)</w:t>
      </w:r>
      <w:r w:rsidR="00E704D2" w:rsidRPr="00EF6F94">
        <w:t xml:space="preserve"> illustrates the paradox of self-</w:t>
      </w:r>
      <w:r w:rsidR="00F90A75">
        <w:t>regulation</w:t>
      </w:r>
      <w:r w:rsidR="00E704D2" w:rsidRPr="00EF6F94">
        <w:t xml:space="preserve"> from the HACCPs when she states:</w:t>
      </w:r>
    </w:p>
    <w:p w14:paraId="0C6C6C66" w14:textId="669FDF6B" w:rsidR="00F81C51" w:rsidRDefault="00952F1D" w:rsidP="00565A0C">
      <w:pPr>
        <w:ind w:left="1440" w:right="1440"/>
        <w:jc w:val="both"/>
      </w:pPr>
      <w:r w:rsidRPr="00AF2397">
        <w:rPr>
          <w:color w:val="211E1E"/>
        </w:rPr>
        <w:t xml:space="preserve">Increasing </w:t>
      </w:r>
      <w:r w:rsidR="00565A0C" w:rsidRPr="00565A0C">
        <w:rPr>
          <w:color w:val="211E1E"/>
        </w:rPr>
        <w:t>numbers of USDA inspectors, who once focused on personally inspecting each carcass, were shifted to the task of inspecting HACCP plans and the plant’s own production logs. A special cadre of new USDA inspectors, known as Consumer Safety Officers (CSOs), dipped in and out of the records, reviewing a sample of them, but they did not examine each and every measurement nor ensure that appropriate corrective</w:t>
      </w:r>
      <w:r w:rsidR="007E4AE6">
        <w:rPr>
          <w:color w:val="211E1E"/>
        </w:rPr>
        <w:t xml:space="preserve"> action was </w:t>
      </w:r>
      <w:r w:rsidR="00565A0C" w:rsidRPr="00565A0C">
        <w:rPr>
          <w:color w:val="211E1E"/>
        </w:rPr>
        <w:t>taken when meat was potentially contaminated. Only the packers themselves knew if the HACCP plans were being followed, if food safety interventions were effective, or if food was contaminated (39).</w:t>
      </w:r>
    </w:p>
    <w:p w14:paraId="5B129BEE" w14:textId="77777777" w:rsidR="00F81C51" w:rsidRDefault="00F81C51" w:rsidP="00F81C51">
      <w:pPr>
        <w:jc w:val="center"/>
      </w:pPr>
    </w:p>
    <w:p w14:paraId="1916F2CF" w14:textId="36873AA1" w:rsidR="00952F1D" w:rsidRPr="00EF6F94" w:rsidRDefault="00F81C51" w:rsidP="00493884">
      <w:pPr>
        <w:spacing w:line="480" w:lineRule="auto"/>
      </w:pPr>
      <w:r>
        <w:tab/>
      </w:r>
      <w:r w:rsidR="00952F1D" w:rsidRPr="00EF6F94">
        <w:t xml:space="preserve">From Dunn’s work, </w:t>
      </w:r>
      <w:r w:rsidR="00F90A75">
        <w:t>scholars may</w:t>
      </w:r>
      <w:r w:rsidR="00952F1D" w:rsidRPr="00EF6F94">
        <w:t xml:space="preserve"> see that industries have become the only ones to know of their regulatory processes. Further, Dunn proposes that the HACCPs science-based reputation renders the regulatory process apolitical. This is entirely based on the assumption the HACCPs are not subject to negotiations or interpretations by self-regulators in the food industry. </w:t>
      </w:r>
      <w:r w:rsidR="00F90A75">
        <w:t xml:space="preserve">Creating a </w:t>
      </w:r>
      <w:r w:rsidR="00952F1D" w:rsidRPr="00EF6F94">
        <w:t xml:space="preserve">method to scientifically purify filth and corruption in the industry was thought by the USDA to be entirely apolitical and would therefore not subject </w:t>
      </w:r>
      <w:r w:rsidR="00F90A75">
        <w:t>federal regulators</w:t>
      </w:r>
      <w:r w:rsidR="00952F1D" w:rsidRPr="00EF6F94">
        <w:t xml:space="preserve"> to legal-political turmoil (Dunn, 2007, p. 41)</w:t>
      </w:r>
      <w:r w:rsidR="00804CFE">
        <w:t>. Further, rather than preventing corruption in the food industry, Dunn suggests that the USDA’s HACCPs amplify it</w:t>
      </w:r>
      <w:r w:rsidR="00804CFE" w:rsidRPr="00EF6F94">
        <w:t xml:space="preserve">. </w:t>
      </w:r>
      <w:r w:rsidR="00952F1D" w:rsidRPr="00EF6F94">
        <w:t xml:space="preserve">In the case of Denny, </w:t>
      </w:r>
      <w:proofErr w:type="spellStart"/>
      <w:r w:rsidR="00952F1D" w:rsidRPr="00EF6F94">
        <w:t>Worosz</w:t>
      </w:r>
      <w:proofErr w:type="spellEnd"/>
      <w:r w:rsidR="00952F1D" w:rsidRPr="00EF6F94">
        <w:t>, and Wilson’s work, Dunn’s contribution to the literature indicates unmonitored possibilities of foodborne illnesses in both federal and state level meat producers.</w:t>
      </w:r>
    </w:p>
    <w:p w14:paraId="7E9A8F19" w14:textId="765B654F" w:rsidR="00C54F8A" w:rsidRDefault="00F90A75" w:rsidP="00493884">
      <w:pPr>
        <w:spacing w:line="480" w:lineRule="auto"/>
      </w:pPr>
      <w:r>
        <w:rPr>
          <w:color w:val="333333"/>
          <w:shd w:val="clear" w:color="auto" w:fill="FFFFFF"/>
        </w:rPr>
        <w:tab/>
        <w:t>Taking a further look int</w:t>
      </w:r>
      <w:r w:rsidR="00566DE5">
        <w:rPr>
          <w:color w:val="333333"/>
          <w:shd w:val="clear" w:color="auto" w:fill="FFFFFF"/>
        </w:rPr>
        <w:t>o the</w:t>
      </w:r>
      <w:r>
        <w:rPr>
          <w:color w:val="333333"/>
          <w:shd w:val="clear" w:color="auto" w:fill="FFFFFF"/>
        </w:rPr>
        <w:t xml:space="preserve"> food industry, </w:t>
      </w:r>
      <w:r w:rsidR="002D4D8E" w:rsidRPr="00EF6F94">
        <w:rPr>
          <w:color w:val="333333"/>
          <w:shd w:val="clear" w:color="auto" w:fill="FFFFFF"/>
        </w:rPr>
        <w:t xml:space="preserve">Fry, </w:t>
      </w:r>
      <w:proofErr w:type="spellStart"/>
      <w:r w:rsidR="002D4D8E" w:rsidRPr="00EF6F94">
        <w:rPr>
          <w:color w:val="333333"/>
          <w:shd w:val="clear" w:color="auto" w:fill="FFFFFF"/>
        </w:rPr>
        <w:t>Laestadius</w:t>
      </w:r>
      <w:proofErr w:type="spellEnd"/>
      <w:r w:rsidR="002D4D8E" w:rsidRPr="00EF6F94">
        <w:rPr>
          <w:color w:val="333333"/>
          <w:shd w:val="clear" w:color="auto" w:fill="FFFFFF"/>
        </w:rPr>
        <w:t xml:space="preserve">, </w:t>
      </w:r>
      <w:proofErr w:type="spellStart"/>
      <w:r w:rsidR="002D4D8E" w:rsidRPr="00EF6F94">
        <w:rPr>
          <w:color w:val="333333"/>
          <w:shd w:val="clear" w:color="auto" w:fill="FFFFFF"/>
        </w:rPr>
        <w:t>Grechis</w:t>
      </w:r>
      <w:proofErr w:type="spellEnd"/>
      <w:r w:rsidR="002D4D8E" w:rsidRPr="00EF6F94">
        <w:rPr>
          <w:color w:val="333333"/>
          <w:shd w:val="clear" w:color="auto" w:fill="FFFFFF"/>
        </w:rPr>
        <w:t xml:space="preserve">, </w:t>
      </w:r>
      <w:proofErr w:type="spellStart"/>
      <w:r w:rsidR="002D4D8E" w:rsidRPr="00EF6F94">
        <w:rPr>
          <w:color w:val="333333"/>
          <w:shd w:val="clear" w:color="auto" w:fill="FFFFFF"/>
        </w:rPr>
        <w:t>Nachman</w:t>
      </w:r>
      <w:proofErr w:type="spellEnd"/>
      <w:r w:rsidR="002D4D8E" w:rsidRPr="00EF6F94">
        <w:rPr>
          <w:color w:val="333333"/>
          <w:shd w:val="clear" w:color="auto" w:fill="FFFFFF"/>
        </w:rPr>
        <w:t xml:space="preserve">, </w:t>
      </w:r>
      <w:r w:rsidR="00A5373A" w:rsidRPr="00EF6F94">
        <w:rPr>
          <w:color w:val="333333"/>
          <w:shd w:val="clear" w:color="auto" w:fill="FFFFFF"/>
        </w:rPr>
        <w:t>and</w:t>
      </w:r>
      <w:r w:rsidR="002D4D8E" w:rsidRPr="00EF6F94">
        <w:rPr>
          <w:color w:val="333333"/>
          <w:shd w:val="clear" w:color="auto" w:fill="FFFFFF"/>
        </w:rPr>
        <w:t xml:space="preserve"> Neff (2013)</w:t>
      </w:r>
      <w:r w:rsidR="00A5373A" w:rsidRPr="00EF6F94">
        <w:rPr>
          <w:color w:val="333333"/>
          <w:shd w:val="clear" w:color="auto" w:fill="FFFFFF"/>
        </w:rPr>
        <w:t xml:space="preserve"> </w:t>
      </w:r>
      <w:r w:rsidR="002C1843" w:rsidRPr="00EF6F94">
        <w:rPr>
          <w:color w:val="333333"/>
          <w:shd w:val="clear" w:color="auto" w:fill="FFFFFF"/>
        </w:rPr>
        <w:t xml:space="preserve">discuss the problems associated with </w:t>
      </w:r>
      <w:r w:rsidR="002C1843" w:rsidRPr="00EF6F94">
        <w:t>industrial food animal productio</w:t>
      </w:r>
      <w:r w:rsidR="00566DE5">
        <w:t xml:space="preserve">n (IFAP). </w:t>
      </w:r>
      <w:r w:rsidR="002C1843" w:rsidRPr="00EF6F94">
        <w:t>IFAP is the dominan</w:t>
      </w:r>
      <w:r w:rsidR="00431ECE" w:rsidRPr="00EF6F94">
        <w:t>t</w:t>
      </w:r>
      <w:r w:rsidR="002C1843" w:rsidRPr="00EF6F94">
        <w:t xml:space="preserve"> method of producing dairy, eggs, and meat in the United States (Fry et al, 2013, p. 1</w:t>
      </w:r>
      <w:r w:rsidR="00C862ED" w:rsidRPr="00EF6F94">
        <w:t>; Neff, 2014, p. 291</w:t>
      </w:r>
      <w:r w:rsidR="002C1843" w:rsidRPr="00EF6F94">
        <w:t>). This method of farming involves housing mass numbers of animals in close proximit</w:t>
      </w:r>
      <w:r w:rsidR="00566DE5">
        <w:t>y</w:t>
      </w:r>
      <w:r w:rsidR="002C1843" w:rsidRPr="00EF6F94">
        <w:t xml:space="preserve"> to maximize productio</w:t>
      </w:r>
      <w:r w:rsidR="00DF00AB" w:rsidRPr="00EF6F94">
        <w:t xml:space="preserve">n, and their facilities typically operate within </w:t>
      </w:r>
      <w:r w:rsidR="00DF00AB" w:rsidRPr="00EF6F94">
        <w:lastRenderedPageBreak/>
        <w:t>close geographic proximity (Fry et al, 2013; Neff, 2014).</w:t>
      </w:r>
      <w:r w:rsidR="002C1843" w:rsidRPr="00EF6F94">
        <w:t xml:space="preserve"> However, </w:t>
      </w:r>
      <w:r w:rsidR="00DF00AB" w:rsidRPr="00EF6F94">
        <w:t xml:space="preserve">while thought to be efficient, IFAP sites are the birthing place of </w:t>
      </w:r>
      <w:r w:rsidR="00567D51">
        <w:t>many</w:t>
      </w:r>
      <w:r w:rsidR="00DF00AB" w:rsidRPr="00EF6F94">
        <w:t xml:space="preserve"> foodborne illnesses as well a</w:t>
      </w:r>
      <w:r w:rsidR="00567D51">
        <w:t>s</w:t>
      </w:r>
      <w:r w:rsidR="00DF00AB" w:rsidRPr="00EF6F94">
        <w:t xml:space="preserve"> other </w:t>
      </w:r>
      <w:r w:rsidR="00431ECE" w:rsidRPr="00EF6F94">
        <w:t>health hazards</w:t>
      </w:r>
      <w:r w:rsidR="00DF00AB" w:rsidRPr="00EF6F94">
        <w:t>. Storing and producing animals in tight areas</w:t>
      </w:r>
      <w:r w:rsidR="00431ECE" w:rsidRPr="00EF6F94">
        <w:t xml:space="preserve"> </w:t>
      </w:r>
      <w:r w:rsidR="00567D51">
        <w:t>creates</w:t>
      </w:r>
      <w:r w:rsidR="00431ECE" w:rsidRPr="00EF6F94">
        <w:t xml:space="preserve"> </w:t>
      </w:r>
      <w:r w:rsidR="00DF00AB" w:rsidRPr="00EF6F94">
        <w:t xml:space="preserve">massive amounts of </w:t>
      </w:r>
      <w:r w:rsidR="00C54F8A">
        <w:t>accumulated</w:t>
      </w:r>
      <w:r w:rsidR="00DF00AB" w:rsidRPr="00EF6F94">
        <w:t xml:space="preserve"> animal waste, which results in groundwater contamination and the over fertilization </w:t>
      </w:r>
      <w:r w:rsidR="00C91813">
        <w:t xml:space="preserve">of </w:t>
      </w:r>
      <w:r w:rsidR="00DF00AB" w:rsidRPr="00EF6F94">
        <w:t>crops</w:t>
      </w:r>
      <w:r w:rsidR="00431ECE" w:rsidRPr="00EF6F94">
        <w:t xml:space="preserve">. </w:t>
      </w:r>
    </w:p>
    <w:p w14:paraId="68846552" w14:textId="2A1560EB" w:rsidR="00AF14BE" w:rsidRPr="00C54F8A" w:rsidRDefault="00C54F8A" w:rsidP="00493884">
      <w:pPr>
        <w:spacing w:line="480" w:lineRule="auto"/>
        <w:rPr>
          <w:color w:val="000000" w:themeColor="text1"/>
          <w:spacing w:val="5"/>
          <w:shd w:val="clear" w:color="auto" w:fill="FFFFFF"/>
        </w:rPr>
      </w:pPr>
      <w:r>
        <w:tab/>
        <w:t>Neff’s independent work also adds that</w:t>
      </w:r>
      <w:r w:rsidRPr="00EF6F94">
        <w:rPr>
          <w:color w:val="000000" w:themeColor="text1"/>
          <w:spacing w:val="5"/>
          <w:shd w:val="clear" w:color="auto" w:fill="FFFFFF"/>
        </w:rPr>
        <w:t xml:space="preserve"> </w:t>
      </w:r>
      <w:r>
        <w:rPr>
          <w:color w:val="000000" w:themeColor="text1"/>
          <w:spacing w:val="5"/>
          <w:shd w:val="clear" w:color="auto" w:fill="FFFFFF"/>
        </w:rPr>
        <w:t xml:space="preserve">diseases such as Salmonella and E coli are often spread through this waste because they are naturally found in animals’ digestive tracks. Thus, when crops are fertilized with IFAP manure, it often leads to the cross-contamination of produce </w:t>
      </w:r>
      <w:r w:rsidRPr="00EF6F94">
        <w:rPr>
          <w:color w:val="000000" w:themeColor="text1"/>
          <w:spacing w:val="5"/>
          <w:shd w:val="clear" w:color="auto" w:fill="FFFFFF"/>
        </w:rPr>
        <w:t xml:space="preserve">(Neff, </w:t>
      </w:r>
      <w:r>
        <w:rPr>
          <w:color w:val="000000" w:themeColor="text1"/>
          <w:spacing w:val="5"/>
          <w:shd w:val="clear" w:color="auto" w:fill="FFFFFF"/>
        </w:rPr>
        <w:t xml:space="preserve">2014, p. </w:t>
      </w:r>
      <w:r w:rsidRPr="00EF6F94">
        <w:rPr>
          <w:color w:val="000000" w:themeColor="text1"/>
          <w:spacing w:val="5"/>
          <w:shd w:val="clear" w:color="auto" w:fill="FFFFFF"/>
        </w:rPr>
        <w:t>306)</w:t>
      </w:r>
      <w:r>
        <w:rPr>
          <w:color w:val="000000" w:themeColor="text1"/>
          <w:spacing w:val="5"/>
          <w:shd w:val="clear" w:color="auto" w:fill="FFFFFF"/>
        </w:rPr>
        <w:t xml:space="preserve">. </w:t>
      </w:r>
      <w:r w:rsidR="00952F1D" w:rsidRPr="00EF6F94">
        <w:t>While Ribera as well as Salin and her colleagues might suggest</w:t>
      </w:r>
      <w:r w:rsidR="00E704D2" w:rsidRPr="00EF6F94">
        <w:t xml:space="preserve"> that </w:t>
      </w:r>
      <w:r w:rsidR="00701C95">
        <w:t xml:space="preserve">the USDA’s </w:t>
      </w:r>
      <w:r w:rsidR="00E704D2" w:rsidRPr="00EF6F94">
        <w:t xml:space="preserve">FSIS </w:t>
      </w:r>
      <w:r w:rsidR="00431ECE" w:rsidRPr="00EF6F94">
        <w:t xml:space="preserve">regulators </w:t>
      </w:r>
      <w:r w:rsidR="00AF14BE" w:rsidRPr="00EF6F94">
        <w:t xml:space="preserve">would be in charge </w:t>
      </w:r>
      <w:r w:rsidR="00C91813">
        <w:t xml:space="preserve">of </w:t>
      </w:r>
      <w:r w:rsidR="00701C95">
        <w:t>IFAP</w:t>
      </w:r>
      <w:r w:rsidR="00AF14BE" w:rsidRPr="00EF6F94">
        <w:t xml:space="preserve"> operations due to its production of meat and eggs, Fry and </w:t>
      </w:r>
      <w:r w:rsidR="00E92C5B" w:rsidRPr="00EF6F94">
        <w:t>her</w:t>
      </w:r>
      <w:r w:rsidR="00AF14BE" w:rsidRPr="00EF6F94">
        <w:t xml:space="preserve"> coauthor</w:t>
      </w:r>
      <w:r w:rsidR="00F938DD">
        <w:t>s (2013)</w:t>
      </w:r>
      <w:r w:rsidR="00AF14BE" w:rsidRPr="00EF6F94">
        <w:t xml:space="preserve"> </w:t>
      </w:r>
      <w:r w:rsidR="00F938DD">
        <w:t>note</w:t>
      </w:r>
      <w:r w:rsidR="00FB62D7">
        <w:t>d</w:t>
      </w:r>
      <w:r w:rsidR="00AF14BE" w:rsidRPr="00EF6F94">
        <w:t>:</w:t>
      </w:r>
    </w:p>
    <w:p w14:paraId="1605E91E" w14:textId="4D99F67C" w:rsidR="00FB62D7" w:rsidRDefault="00431ECE" w:rsidP="007E4AE6">
      <w:pPr>
        <w:ind w:left="1440" w:right="1440"/>
        <w:jc w:val="both"/>
      </w:pPr>
      <w:r w:rsidRPr="00AF2397">
        <w:t>A report by the National Council of State Legislatures indicates that primary state-level regulatory authority over IFAP facilities falls largely with Departments of Environment and Natural Resources and that health departments generally have little or no role in these activities [8], which raises concerns that regulations may not be designed to protect</w:t>
      </w:r>
      <w:r w:rsidR="007E4AE6">
        <w:t xml:space="preserve"> </w:t>
      </w:r>
      <w:r w:rsidRPr="00AF2397">
        <w:t>human health (2).</w:t>
      </w:r>
    </w:p>
    <w:p w14:paraId="0D527B6E" w14:textId="77777777" w:rsidR="00FB62D7" w:rsidRDefault="00FB62D7" w:rsidP="00FB62D7"/>
    <w:p w14:paraId="122B2B4D" w14:textId="3055DE37" w:rsidR="007315BB" w:rsidRPr="00FB62D7" w:rsidRDefault="00FB62D7" w:rsidP="00493884">
      <w:pPr>
        <w:spacing w:line="480" w:lineRule="auto"/>
      </w:pPr>
      <w:r>
        <w:tab/>
      </w:r>
      <w:r w:rsidR="00AF14BE" w:rsidRPr="00EF6F94">
        <w:t xml:space="preserve">To test the importance of human health, Fry and </w:t>
      </w:r>
      <w:r w:rsidR="00E92C5B" w:rsidRPr="00EF6F94">
        <w:t>her</w:t>
      </w:r>
      <w:r w:rsidR="00AF14BE" w:rsidRPr="00EF6F94">
        <w:t xml:space="preserve"> </w:t>
      </w:r>
      <w:r w:rsidR="00E704D2" w:rsidRPr="00EF6F94">
        <w:t xml:space="preserve">colleagues </w:t>
      </w:r>
      <w:r w:rsidR="00A2506B" w:rsidRPr="00EF6F94">
        <w:rPr>
          <w:color w:val="333333"/>
          <w:shd w:val="clear" w:color="auto" w:fill="FFFFFF"/>
        </w:rPr>
        <w:t xml:space="preserve">conducted research </w:t>
      </w:r>
      <w:r w:rsidR="00567D51">
        <w:rPr>
          <w:color w:val="333333"/>
          <w:shd w:val="clear" w:color="auto" w:fill="FFFFFF"/>
        </w:rPr>
        <w:t>where</w:t>
      </w:r>
      <w:r w:rsidR="00A2506B" w:rsidRPr="00EF6F94">
        <w:rPr>
          <w:color w:val="333333"/>
          <w:shd w:val="clear" w:color="auto" w:fill="FFFFFF"/>
        </w:rPr>
        <w:t xml:space="preserve"> they interviewed state and country level health department officials from eight state</w:t>
      </w:r>
      <w:r w:rsidR="00AF14BE" w:rsidRPr="00EF6F94">
        <w:rPr>
          <w:color w:val="333333"/>
          <w:shd w:val="clear" w:color="auto" w:fill="FFFFFF"/>
        </w:rPr>
        <w:t xml:space="preserve">s with </w:t>
      </w:r>
      <w:r w:rsidR="00A2506B" w:rsidRPr="00EF6F94">
        <w:rPr>
          <w:color w:val="333333"/>
          <w:shd w:val="clear" w:color="auto" w:fill="FFFFFF"/>
        </w:rPr>
        <w:t xml:space="preserve">IFAP </w:t>
      </w:r>
      <w:r w:rsidR="00AF14BE" w:rsidRPr="00EF6F94">
        <w:rPr>
          <w:color w:val="333333"/>
          <w:shd w:val="clear" w:color="auto" w:fill="FFFFFF"/>
        </w:rPr>
        <w:t>operations</w:t>
      </w:r>
      <w:r w:rsidR="00A2506B" w:rsidRPr="00EF6F94">
        <w:rPr>
          <w:color w:val="333333"/>
          <w:shd w:val="clear" w:color="auto" w:fill="FFFFFF"/>
        </w:rPr>
        <w:t xml:space="preserve">. When conducting the interviews, the authors looked to see if there were high amounts of citizen outreach to health </w:t>
      </w:r>
      <w:r w:rsidR="002C1843" w:rsidRPr="00EF6F94">
        <w:rPr>
          <w:color w:val="333333"/>
          <w:shd w:val="clear" w:color="auto" w:fill="FFFFFF"/>
        </w:rPr>
        <w:t>departments regarding</w:t>
      </w:r>
      <w:r w:rsidR="00A2506B" w:rsidRPr="00EF6F94">
        <w:rPr>
          <w:color w:val="333333"/>
          <w:shd w:val="clear" w:color="auto" w:fill="FFFFFF"/>
        </w:rPr>
        <w:t xml:space="preserve"> the hazards associated with IFA</w:t>
      </w:r>
      <w:r w:rsidR="00AF14BE" w:rsidRPr="00EF6F94">
        <w:rPr>
          <w:color w:val="333333"/>
          <w:shd w:val="clear" w:color="auto" w:fill="FFFFFF"/>
        </w:rPr>
        <w:t>P</w:t>
      </w:r>
      <w:r w:rsidR="00A909D9" w:rsidRPr="00EF6F94">
        <w:rPr>
          <w:color w:val="333333"/>
          <w:shd w:val="clear" w:color="auto" w:fill="FFFFFF"/>
        </w:rPr>
        <w:t xml:space="preserve">. Astoundingly, the results indicate that health departments tend to handle public concern on a case </w:t>
      </w:r>
      <w:r w:rsidR="00C91813">
        <w:rPr>
          <w:color w:val="333333"/>
          <w:shd w:val="clear" w:color="auto" w:fill="FFFFFF"/>
        </w:rPr>
        <w:t>by</w:t>
      </w:r>
      <w:r w:rsidR="00A909D9" w:rsidRPr="00EF6F94">
        <w:rPr>
          <w:color w:val="333333"/>
          <w:shd w:val="clear" w:color="auto" w:fill="FFFFFF"/>
        </w:rPr>
        <w:t xml:space="preserve"> case basis rather than by a prescribed set of administrative responses (Fry et al, 2013, p. 3). </w:t>
      </w:r>
      <w:r w:rsidR="00731F50" w:rsidRPr="00EF6F94">
        <w:rPr>
          <w:color w:val="333333"/>
          <w:shd w:val="clear" w:color="auto" w:fill="FFFFFF"/>
        </w:rPr>
        <w:t xml:space="preserve">Fry and </w:t>
      </w:r>
      <w:r w:rsidR="00E92C5B" w:rsidRPr="00EF6F94">
        <w:rPr>
          <w:color w:val="333333"/>
          <w:shd w:val="clear" w:color="auto" w:fill="FFFFFF"/>
        </w:rPr>
        <w:t>her</w:t>
      </w:r>
      <w:r w:rsidR="00731F50" w:rsidRPr="00EF6F94">
        <w:rPr>
          <w:color w:val="333333"/>
          <w:shd w:val="clear" w:color="auto" w:fill="FFFFFF"/>
        </w:rPr>
        <w:t xml:space="preserve"> </w:t>
      </w:r>
      <w:r w:rsidR="00E704D2" w:rsidRPr="00EF6F94">
        <w:rPr>
          <w:color w:val="333333"/>
          <w:shd w:val="clear" w:color="auto" w:fill="FFFFFF"/>
        </w:rPr>
        <w:t>colleagues</w:t>
      </w:r>
      <w:r w:rsidR="00731F50" w:rsidRPr="00EF6F94">
        <w:rPr>
          <w:color w:val="333333"/>
          <w:shd w:val="clear" w:color="auto" w:fill="FFFFFF"/>
        </w:rPr>
        <w:t xml:space="preserve"> reveal that the minimal role of public health departments is due to the unique political barriers set forth by jurisdiction and the circumstances which surround IFAP sites (Fry et al, 2013, p. 5). Although the social settings around IFAP operations are out of the scope of this paper, the literature discussed in this section demonstrates that there are political </w:t>
      </w:r>
      <w:r w:rsidR="00731F50" w:rsidRPr="00EF6F94">
        <w:rPr>
          <w:color w:val="333333"/>
          <w:shd w:val="clear" w:color="auto" w:fill="FFFFFF"/>
        </w:rPr>
        <w:lastRenderedPageBreak/>
        <w:t xml:space="preserve">factors at play in the food system that </w:t>
      </w:r>
      <w:r w:rsidR="00996259">
        <w:rPr>
          <w:color w:val="333333"/>
          <w:shd w:val="clear" w:color="auto" w:fill="FFFFFF"/>
        </w:rPr>
        <w:t xml:space="preserve">may </w:t>
      </w:r>
      <w:r w:rsidR="00731F50" w:rsidRPr="00EF6F94">
        <w:rPr>
          <w:color w:val="333333"/>
          <w:shd w:val="clear" w:color="auto" w:fill="FFFFFF"/>
        </w:rPr>
        <w:t>sacrifice consumer safet</w:t>
      </w:r>
      <w:r w:rsidR="007315BB" w:rsidRPr="00EF6F94">
        <w:rPr>
          <w:color w:val="333333"/>
          <w:shd w:val="clear" w:color="auto" w:fill="FFFFFF"/>
        </w:rPr>
        <w:t>y</w:t>
      </w:r>
      <w:r w:rsidR="005061EA">
        <w:rPr>
          <w:color w:val="333333"/>
          <w:shd w:val="clear" w:color="auto" w:fill="FFFFFF"/>
        </w:rPr>
        <w:t xml:space="preserve">. </w:t>
      </w:r>
      <w:r w:rsidR="00731F50" w:rsidRPr="00EF6F94">
        <w:rPr>
          <w:color w:val="333333"/>
          <w:shd w:val="clear" w:color="auto" w:fill="FFFFFF"/>
        </w:rPr>
        <w:t xml:space="preserve">Scholars such Denny, </w:t>
      </w:r>
      <w:proofErr w:type="spellStart"/>
      <w:r w:rsidR="00E92C5B" w:rsidRPr="00EF6F94">
        <w:rPr>
          <w:color w:val="333333"/>
          <w:shd w:val="clear" w:color="auto" w:fill="FFFFFF"/>
        </w:rPr>
        <w:t>Worosz</w:t>
      </w:r>
      <w:proofErr w:type="spellEnd"/>
      <w:r w:rsidR="00E92C5B" w:rsidRPr="00EF6F94">
        <w:rPr>
          <w:color w:val="333333"/>
          <w:shd w:val="clear" w:color="auto" w:fill="FFFFFF"/>
        </w:rPr>
        <w:t xml:space="preserve">, and Wilson put it best when stating, </w:t>
      </w:r>
      <w:r w:rsidR="00E24766" w:rsidRPr="00EF6F94">
        <w:t>“Thus, as Marsden et al. (2010) point out, the increasingly anonymous supply chain relationships have both created and necessitated the expansion in governance to cultivate consumer trust in ways that transcend national regulations for food safety and quality” (Denny</w:t>
      </w:r>
      <w:r w:rsidR="00E92C5B" w:rsidRPr="00EF6F94">
        <w:t xml:space="preserve"> et al</w:t>
      </w:r>
      <w:r w:rsidR="00E24766" w:rsidRPr="00EF6F94">
        <w:t>, 2016, p. 605)</w:t>
      </w:r>
    </w:p>
    <w:p w14:paraId="5F27BA64" w14:textId="50737D68" w:rsidR="0017655A" w:rsidRPr="00EF6F94" w:rsidRDefault="00701C95" w:rsidP="00493884">
      <w:pPr>
        <w:spacing w:line="480" w:lineRule="auto"/>
      </w:pPr>
      <w:r>
        <w:rPr>
          <w:color w:val="000000" w:themeColor="text1"/>
          <w:spacing w:val="5"/>
          <w:shd w:val="clear" w:color="auto" w:fill="FFFFFF"/>
        </w:rPr>
        <w:tab/>
      </w:r>
      <w:r w:rsidR="005061EA" w:rsidRPr="00EF6F94">
        <w:t>Leading scholars on the issue of food safety in general argue that the United States (and global) food system is unsafe (</w:t>
      </w:r>
      <w:proofErr w:type="spellStart"/>
      <w:r w:rsidR="005061EA" w:rsidRPr="00EF6F94">
        <w:t>Baur</w:t>
      </w:r>
      <w:proofErr w:type="spellEnd"/>
      <w:r w:rsidR="005061EA" w:rsidRPr="00EF6F94">
        <w:t xml:space="preserve">, Getz, &amp; </w:t>
      </w:r>
      <w:proofErr w:type="spellStart"/>
      <w:r w:rsidR="005061EA" w:rsidRPr="00EF6F94">
        <w:t>Sowerwine</w:t>
      </w:r>
      <w:proofErr w:type="spellEnd"/>
      <w:r w:rsidR="005061EA" w:rsidRPr="00EF6F94">
        <w:t xml:space="preserve">, 2017, Thomas, 2014; Neff, 2014; McMahon, 2013; Dunn, 2007; Nestle, 2004). McMahon in particular states that “food-safety governance, whether public or private, is designed and imposed from the perspective of large corporate food retailers and now constitutes a powerful dynamic helping re-organize the agri-food-system” (McMahon, 2013, p. 405). This indicates that the corporate food regime as discussed by McMichael largely influences food safety policy primarily on behalf of its own interests. McMahon additionally states that food safety governance “typically embodies the assumption that those people who are to be kept ‘food-safe’ will be fed through the corporate, globalized, supermarket model” (McMahon, 2013, p. 405). This </w:t>
      </w:r>
      <w:r w:rsidR="00996259">
        <w:t xml:space="preserve">means </w:t>
      </w:r>
      <w:r w:rsidR="005061EA" w:rsidRPr="00EF6F94">
        <w:t>that the current food system is str</w:t>
      </w:r>
      <w:r w:rsidR="00C91813">
        <w:t>uctured</w:t>
      </w:r>
      <w:r w:rsidR="005061EA" w:rsidRPr="00EF6F94">
        <w:t xml:space="preserve"> in such a way that consumers have limited say on where their food is to come from and how food is to be kept saf</w:t>
      </w:r>
      <w:r>
        <w:t xml:space="preserve">e. </w:t>
      </w:r>
      <w:r w:rsidR="0017655A" w:rsidRPr="00EF6F94">
        <w:t xml:space="preserve">According to </w:t>
      </w:r>
      <w:r w:rsidR="00570C6B">
        <w:t>Thomas</w:t>
      </w:r>
      <w:r w:rsidR="0017655A" w:rsidRPr="00EF6F94">
        <w:t>, laws involving food safety regulations are designed not only to protect consumers, but to protect and even promote the economic interests of the very corporations responsible for numerous food crises</w:t>
      </w:r>
      <w:r w:rsidR="00570C6B">
        <w:t xml:space="preserve"> (Thomas, 2014). Further investigation into this claim constitutes a deeper look into why regulators would comply with such malpractices. As further research will show, it is often the case of coercion. </w:t>
      </w:r>
      <w:r w:rsidR="0017655A" w:rsidRPr="00EF6F94">
        <w:t xml:space="preserve"> </w:t>
      </w:r>
    </w:p>
    <w:p w14:paraId="20F7B946" w14:textId="048B8A25" w:rsidR="00751F8B" w:rsidRPr="00493884" w:rsidRDefault="00701C95" w:rsidP="00493884">
      <w:pPr>
        <w:spacing w:line="480" w:lineRule="auto"/>
        <w:jc w:val="center"/>
        <w:rPr>
          <w:i/>
        </w:rPr>
      </w:pPr>
      <w:r w:rsidRPr="00493884">
        <w:rPr>
          <w:i/>
        </w:rPr>
        <w:t>Section Thr</w:t>
      </w:r>
      <w:r w:rsidR="00C91813">
        <w:rPr>
          <w:i/>
        </w:rPr>
        <w:t xml:space="preserve">ee: </w:t>
      </w:r>
      <w:r w:rsidR="00996259">
        <w:rPr>
          <w:i/>
        </w:rPr>
        <w:t>T</w:t>
      </w:r>
      <w:r w:rsidR="00C91813">
        <w:rPr>
          <w:i/>
        </w:rPr>
        <w:t>he Link Between Corruption and Capture</w:t>
      </w:r>
    </w:p>
    <w:p w14:paraId="1DB0DD31" w14:textId="73AD39E2" w:rsidR="006D4A5F" w:rsidRPr="00EF6F94" w:rsidRDefault="00751F8B" w:rsidP="00493884">
      <w:pPr>
        <w:spacing w:line="480" w:lineRule="auto"/>
      </w:pPr>
      <w:r w:rsidRPr="00EF6F94">
        <w:lastRenderedPageBreak/>
        <w:tab/>
      </w:r>
      <w:r w:rsidR="0056155D" w:rsidRPr="00EF6F94">
        <w:t>Asking whether corruption within the FDA and USDA explain outbreaks of foodborne illness</w:t>
      </w:r>
      <w:r w:rsidR="00C9549A" w:rsidRPr="00EF6F94">
        <w:t xml:space="preserve"> </w:t>
      </w:r>
      <w:r w:rsidR="0056155D" w:rsidRPr="00EF6F94">
        <w:t xml:space="preserve">necessitates an understanding of corruption as well as </w:t>
      </w:r>
      <w:r w:rsidR="008F3B04" w:rsidRPr="00EF6F94">
        <w:t>what qualifies as corrupt behavior</w:t>
      </w:r>
      <w:r w:rsidR="0056155D" w:rsidRPr="00EF6F94">
        <w:t xml:space="preserve">. </w:t>
      </w:r>
      <w:r w:rsidR="00701C95">
        <w:t>Although operations within the food system may appear corrupt from the work discussed in the second s</w:t>
      </w:r>
      <w:r w:rsidR="00570C6B">
        <w:t xml:space="preserve">ection, operationalizing corruption is necessary. </w:t>
      </w:r>
      <w:r w:rsidR="007A2EF5" w:rsidRPr="00EF6F94">
        <w:t>To gain</w:t>
      </w:r>
      <w:r w:rsidR="0002712D" w:rsidRPr="00EF6F94">
        <w:t xml:space="preserve"> an encompassing account</w:t>
      </w:r>
      <w:r w:rsidR="007A2EF5" w:rsidRPr="00EF6F94">
        <w:t>, it will be helpful to synthesize Walton’s three definitions of corruption with the concept of institutional corruption provide</w:t>
      </w:r>
      <w:r w:rsidR="00996259">
        <w:t>d</w:t>
      </w:r>
      <w:r w:rsidR="007A2EF5" w:rsidRPr="00EF6F94">
        <w:t xml:space="preserve"> by Light, </w:t>
      </w:r>
      <w:proofErr w:type="spellStart"/>
      <w:r w:rsidR="007A2EF5" w:rsidRPr="00EF6F94">
        <w:t>Lexehin</w:t>
      </w:r>
      <w:proofErr w:type="spellEnd"/>
      <w:r w:rsidR="007A2EF5" w:rsidRPr="00EF6F94">
        <w:t>, and Darrow. Walton (2015) c</w:t>
      </w:r>
      <w:r w:rsidR="00996259">
        <w:t>onsults</w:t>
      </w:r>
      <w:r w:rsidR="007A2EF5" w:rsidRPr="00EF6F94">
        <w:t xml:space="preserve"> the public office definition of corruption</w:t>
      </w:r>
      <w:r w:rsidR="0016278D" w:rsidRPr="00EF6F94">
        <w:t xml:space="preserve"> as well as two other definitions that include nonpublic officials and individual morality. Most commonly discussed in the political realm is the public office account. Walton notes that academics define it as </w:t>
      </w:r>
      <w:r w:rsidR="008C3DDE" w:rsidRPr="00EF6F94">
        <w:t>“the abuse of public office for private gain” (</w:t>
      </w:r>
      <w:r w:rsidR="0016278D" w:rsidRPr="00EF6F94">
        <w:t xml:space="preserve">Walton, 2015, p. </w:t>
      </w:r>
      <w:r w:rsidR="008C3DDE" w:rsidRPr="00EF6F94">
        <w:t>16)</w:t>
      </w:r>
      <w:r w:rsidR="0016278D" w:rsidRPr="00EF6F94">
        <w:t xml:space="preserve">. </w:t>
      </w:r>
      <w:r w:rsidR="009C4F23" w:rsidRPr="00EF6F94">
        <w:t>However, when</w:t>
      </w:r>
      <w:r w:rsidR="0016278D" w:rsidRPr="00EF6F94">
        <w:t xml:space="preserve"> it became obvious that elected officials in public office were not the only ones with </w:t>
      </w:r>
      <w:r w:rsidR="00C9549A" w:rsidRPr="00EF6F94">
        <w:t>selfish</w:t>
      </w:r>
      <w:r w:rsidR="0016278D" w:rsidRPr="00EF6F94">
        <w:t xml:space="preserve"> motives, </w:t>
      </w:r>
      <w:r w:rsidR="009C4F23" w:rsidRPr="00EF6F94">
        <w:t xml:space="preserve">the academic community increasingly analyzed corruption as an </w:t>
      </w:r>
      <w:r w:rsidR="0016278D" w:rsidRPr="00EF6F94">
        <w:t>abuse of powe</w:t>
      </w:r>
      <w:r w:rsidR="009C4F23" w:rsidRPr="00EF6F94">
        <w:t xml:space="preserve">r. This account of corruption is understood as </w:t>
      </w:r>
      <w:r w:rsidR="008C3DDE" w:rsidRPr="00EF6F94">
        <w:t>“the abuse of entrusted power for private gain” (</w:t>
      </w:r>
      <w:r w:rsidR="009C4F23" w:rsidRPr="00EF6F94">
        <w:t xml:space="preserve">Walton, 2015, p. </w:t>
      </w:r>
      <w:r w:rsidR="008C3DDE" w:rsidRPr="00EF6F94">
        <w:t>17)</w:t>
      </w:r>
      <w:r w:rsidR="009C4F23" w:rsidRPr="00EF6F94">
        <w:t>, which notes that corruption can occur amongst any group that possesses</w:t>
      </w:r>
      <w:r w:rsidR="00C9549A" w:rsidRPr="00EF6F94">
        <w:t xml:space="preserve"> </w:t>
      </w:r>
      <w:r w:rsidR="009C4F23" w:rsidRPr="00EF6F94">
        <w:t xml:space="preserve">authority. </w:t>
      </w:r>
      <w:r w:rsidR="003308BB" w:rsidRPr="00EF6F94">
        <w:t>Finally, Walton’s third</w:t>
      </w:r>
      <w:r w:rsidR="009C4F23" w:rsidRPr="00EF6F94">
        <w:t xml:space="preserve"> definition of corruptio</w:t>
      </w:r>
      <w:r w:rsidR="003308BB" w:rsidRPr="00EF6F94">
        <w:t xml:space="preserve">n deals less with the concept of a held position, but more with morality on an abstract level. Much like bacteria rots apples, corruption is said to contribute to the </w:t>
      </w:r>
      <w:r w:rsidR="00432E07" w:rsidRPr="00EF6F94">
        <w:t>decay of individuals and institution</w:t>
      </w:r>
      <w:r w:rsidR="003308BB" w:rsidRPr="00EF6F94">
        <w:t>s. Thus, the decay</w:t>
      </w:r>
      <w:r w:rsidR="00432E07" w:rsidRPr="00EF6F94">
        <w:t xml:space="preserve"> definition refers particularly t</w:t>
      </w:r>
      <w:r w:rsidR="003308BB" w:rsidRPr="00EF6F94">
        <w:t xml:space="preserve">o the </w:t>
      </w:r>
      <w:r w:rsidR="00432E07" w:rsidRPr="00EF6F94">
        <w:t>decline of moral behavior usually brought on by bribes (</w:t>
      </w:r>
      <w:r w:rsidR="003308BB" w:rsidRPr="00EF6F94">
        <w:t xml:space="preserve">Walton, 2015, p. </w:t>
      </w:r>
      <w:r w:rsidR="00432E07" w:rsidRPr="00EF6F94">
        <w:t>18)</w:t>
      </w:r>
      <w:r w:rsidR="003308BB" w:rsidRPr="00EF6F94">
        <w:t>.</w:t>
      </w:r>
    </w:p>
    <w:p w14:paraId="206F8535" w14:textId="568AC345" w:rsidR="0002712D" w:rsidRPr="00EF6F94" w:rsidRDefault="00751F8B" w:rsidP="00493884">
      <w:pPr>
        <w:spacing w:line="480" w:lineRule="auto"/>
      </w:pPr>
      <w:r w:rsidRPr="00EF6F94">
        <w:tab/>
      </w:r>
      <w:r w:rsidR="00C9549A" w:rsidRPr="00EF6F94">
        <w:t>Thus far</w:t>
      </w:r>
      <w:r w:rsidRPr="00EF6F94">
        <w:t>, it would seem that Walton’s definitions</w:t>
      </w:r>
      <w:r w:rsidR="00C9549A" w:rsidRPr="00EF6F94">
        <w:t xml:space="preserve"> </w:t>
      </w:r>
      <w:r w:rsidRPr="00EF6F94">
        <w:t>are applicable in thinking about any instance of corruption. However, adding an account of institutional corruption provides both a synthesis and a multilateral method to thinking about corruption</w:t>
      </w:r>
      <w:r w:rsidR="008A469E" w:rsidRPr="00EF6F94">
        <w:t xml:space="preserve">. </w:t>
      </w:r>
      <w:r w:rsidRPr="00EF6F94">
        <w:t xml:space="preserve">Light, </w:t>
      </w:r>
      <w:proofErr w:type="spellStart"/>
      <w:r w:rsidRPr="00EF6F94">
        <w:t>Lexehin</w:t>
      </w:r>
      <w:proofErr w:type="spellEnd"/>
      <w:r w:rsidRPr="00EF6F94">
        <w:t>, and Darrow</w:t>
      </w:r>
      <w:r w:rsidR="008A469E" w:rsidRPr="00EF6F94">
        <w:t xml:space="preserve"> (2013) refer to </w:t>
      </w:r>
      <w:r w:rsidR="0002712D" w:rsidRPr="00EF6F94">
        <w:t xml:space="preserve">institutional corruption </w:t>
      </w:r>
      <w:r w:rsidR="008A469E" w:rsidRPr="00EF6F94">
        <w:t>as</w:t>
      </w:r>
      <w:r w:rsidR="0002712D" w:rsidRPr="00EF6F94">
        <w:t xml:space="preserve"> deviation from basic integrity by influential institutions (</w:t>
      </w:r>
      <w:r w:rsidR="008A469E" w:rsidRPr="00EF6F94">
        <w:t xml:space="preserve">Light, </w:t>
      </w:r>
      <w:proofErr w:type="spellStart"/>
      <w:r w:rsidR="008A469E" w:rsidRPr="00EF6F94">
        <w:t>Lexehin</w:t>
      </w:r>
      <w:proofErr w:type="spellEnd"/>
      <w:r w:rsidR="008A469E" w:rsidRPr="00EF6F94">
        <w:t>, &amp; Darrow</w:t>
      </w:r>
      <w:r w:rsidR="0002712D" w:rsidRPr="00EF6F94">
        <w:t>, 2013, p. 590</w:t>
      </w:r>
      <w:r w:rsidR="008A469E" w:rsidRPr="00EF6F94">
        <w:t xml:space="preserve">). Moreover, integrity refers to one’s moral principles </w:t>
      </w:r>
      <w:r w:rsidR="008A469E" w:rsidRPr="00EF6F94">
        <w:lastRenderedPageBreak/>
        <w:t>and institutions refer to the composition of public and private sector individuals into a unilateral agency or branch of government</w:t>
      </w:r>
      <w:r w:rsidR="00500D0C" w:rsidRPr="00EF6F94">
        <w:t>. Taken together with Walton’s three definitions, institutional corruption includes the same elements: individuals f</w:t>
      </w:r>
      <w:r w:rsidR="00996259">
        <w:t>rom</w:t>
      </w:r>
      <w:r w:rsidR="00500D0C" w:rsidRPr="00EF6F94">
        <w:t xml:space="preserve"> public office, individuals with power outside of public office, and the breech of integral morality. In a synthesized definition, corruption entails the elements f</w:t>
      </w:r>
      <w:r w:rsidR="00AA33CA">
        <w:t>rom</w:t>
      </w:r>
      <w:r w:rsidR="00500D0C" w:rsidRPr="00EF6F94">
        <w:t xml:space="preserve"> Walton’s definitions and is institutional as proposed by Light, </w:t>
      </w:r>
      <w:proofErr w:type="spellStart"/>
      <w:r w:rsidR="00500D0C" w:rsidRPr="00EF6F94">
        <w:t>Lexehin</w:t>
      </w:r>
      <w:proofErr w:type="spellEnd"/>
      <w:r w:rsidR="00500D0C" w:rsidRPr="00EF6F94">
        <w:t>, and Darrow.</w:t>
      </w:r>
    </w:p>
    <w:p w14:paraId="66196FBA" w14:textId="77777777" w:rsidR="00FB62D7" w:rsidRPr="00FB62D7" w:rsidRDefault="00500D0C" w:rsidP="00493884">
      <w:pPr>
        <w:spacing w:line="480" w:lineRule="auto"/>
      </w:pPr>
      <w:r w:rsidRPr="00EF6F94">
        <w:tab/>
      </w:r>
      <w:r w:rsidR="0040606D" w:rsidRPr="00FB62D7">
        <w:t>Further, corruption in the case of public office, abuse of power, and decay is</w:t>
      </w:r>
      <w:r w:rsidR="00751F8B" w:rsidRPr="00FB62D7">
        <w:t xml:space="preserve"> visible in Congress</w:t>
      </w:r>
      <w:r w:rsidR="0040606D" w:rsidRPr="00FB62D7">
        <w:t>. Light and his coauthor</w:t>
      </w:r>
      <w:r w:rsidR="00FB62D7" w:rsidRPr="00FB62D7">
        <w:t>s (2013)</w:t>
      </w:r>
      <w:r w:rsidR="0040606D" w:rsidRPr="00FB62D7">
        <w:t xml:space="preserve"> refer to the work of other scholars in portraying this:</w:t>
      </w:r>
    </w:p>
    <w:p w14:paraId="1440CF7C" w14:textId="3BB3A6ED" w:rsidR="00FB62D7" w:rsidRDefault="00751F8B" w:rsidP="007E4AE6">
      <w:pPr>
        <w:ind w:left="1440" w:right="1440"/>
        <w:jc w:val="both"/>
      </w:pPr>
      <w:r w:rsidRPr="00AF2397">
        <w:t>According to seminal essays on institutional corruption by Dennis Thompson and Larr</w:t>
      </w:r>
      <w:r w:rsidR="007E4AE6">
        <w:t xml:space="preserve">y </w:t>
      </w:r>
      <w:r w:rsidRPr="00AF2397">
        <w:t>Lessig, this baseline of integrity is corrupted because elections are not publicly funde</w:t>
      </w:r>
      <w:r w:rsidR="007E4AE6">
        <w:t xml:space="preserve">d. </w:t>
      </w:r>
      <w:r w:rsidRPr="00AF2397">
        <w:t>As a result,</w:t>
      </w:r>
      <w:r w:rsidR="007E4AE6">
        <w:t xml:space="preserve"> </w:t>
      </w:r>
      <w:r w:rsidRPr="00AF2397">
        <w:t>congressional representatives must constantly raise funds from a tiny percent of the population and respond to their priorities</w:t>
      </w:r>
      <w:r w:rsidR="007E4AE6">
        <w:t xml:space="preserve">. </w:t>
      </w:r>
      <w:r w:rsidRPr="00AF2397">
        <w:t>This dependency corruption creates a</w:t>
      </w:r>
      <w:r w:rsidR="007E4AE6">
        <w:t xml:space="preserve">n </w:t>
      </w:r>
      <w:r w:rsidRPr="00AF2397">
        <w:t>"economy of influence," even if individual actors are well-intentione</w:t>
      </w:r>
      <w:r w:rsidR="00FB62D7" w:rsidRPr="00AF2397">
        <w:t xml:space="preserve">d </w:t>
      </w:r>
      <w:r w:rsidRPr="00AF2397">
        <w:t>(590-591)</w:t>
      </w:r>
      <w:r w:rsidR="0040606D" w:rsidRPr="00AF2397">
        <w:t>.</w:t>
      </w:r>
      <w:r w:rsidR="0040606D" w:rsidRPr="00EF6F94">
        <w:t xml:space="preserve"> </w:t>
      </w:r>
    </w:p>
    <w:p w14:paraId="093D55A8" w14:textId="77777777" w:rsidR="00FB62D7" w:rsidRDefault="00FB62D7" w:rsidP="00FB62D7"/>
    <w:p w14:paraId="7CF642C0" w14:textId="110BD2BE" w:rsidR="00C9549A" w:rsidRPr="00EF6F94" w:rsidRDefault="00FB62D7" w:rsidP="00493884">
      <w:pPr>
        <w:spacing w:line="480" w:lineRule="auto"/>
      </w:pPr>
      <w:r>
        <w:tab/>
      </w:r>
      <w:r w:rsidR="00A437AA" w:rsidRPr="00EF6F94">
        <w:t>From this “economy of influence” described in the literature, elements of Walton’s definitions are prevalent. Officials in public office, either well inte</w:t>
      </w:r>
      <w:r w:rsidR="00AA33CA">
        <w:t>ntioned</w:t>
      </w:r>
      <w:r w:rsidR="00A437AA" w:rsidRPr="00EF6F94">
        <w:t xml:space="preserve"> or not, </w:t>
      </w:r>
      <w:r w:rsidR="006A58C4" w:rsidRPr="00EF6F94">
        <w:t xml:space="preserve">are susceptible to dependency corruption by outside actors due </w:t>
      </w:r>
      <w:r w:rsidR="006A58C4" w:rsidRPr="00AF2397">
        <w:t>to the unfunded elections.</w:t>
      </w:r>
      <w:r w:rsidR="006A58C4" w:rsidRPr="00EF6F94">
        <w:t xml:space="preserve"> This inevitably leads to the abuse of power, either by the official or the agent outside, as discussed by Walton and further results in moral decay. Furthermore, a</w:t>
      </w:r>
      <w:r w:rsidR="00A437AA" w:rsidRPr="00EF6F94">
        <w:t xml:space="preserve">s far as the relevant literature </w:t>
      </w:r>
      <w:r w:rsidR="00AA33CA">
        <w:t>states</w:t>
      </w:r>
      <w:r w:rsidR="006A58C4" w:rsidRPr="00EF6F94">
        <w:t xml:space="preserve">, corruption can be thought of as a breach of honest, moral conduct by individuals or institutions with public influence whether it </w:t>
      </w:r>
      <w:r w:rsidR="00EE4328" w:rsidRPr="00EF6F94">
        <w:t xml:space="preserve">may or may not be of malicious intent. </w:t>
      </w:r>
    </w:p>
    <w:p w14:paraId="5870CABB" w14:textId="625EF221" w:rsidR="00372155" w:rsidRPr="00EF6F94" w:rsidRDefault="00C9549A" w:rsidP="00493884">
      <w:pPr>
        <w:spacing w:line="480" w:lineRule="auto"/>
      </w:pPr>
      <w:r w:rsidRPr="00EF6F94">
        <w:tab/>
      </w:r>
      <w:r w:rsidR="003B1271" w:rsidRPr="00EF6F94">
        <w:t xml:space="preserve">Serving as a case study, </w:t>
      </w:r>
      <w:r w:rsidR="00342E50" w:rsidRPr="00EF6F94">
        <w:t xml:space="preserve">Light, </w:t>
      </w:r>
      <w:proofErr w:type="spellStart"/>
      <w:r w:rsidR="00342E50" w:rsidRPr="00EF6F94">
        <w:t>Lexehin</w:t>
      </w:r>
      <w:proofErr w:type="spellEnd"/>
      <w:r w:rsidR="00342E50" w:rsidRPr="00EF6F94">
        <w:t>, and Darrow</w:t>
      </w:r>
      <w:r w:rsidR="003B1271" w:rsidRPr="00EF6F94">
        <w:t xml:space="preserve"> analyze the deceptive behavior of pharmaceutical companies and its effects on patients, Congressional legislation, and the FD</w:t>
      </w:r>
      <w:r w:rsidR="005B7BF8" w:rsidRPr="00EF6F94">
        <w:t xml:space="preserve">A. </w:t>
      </w:r>
      <w:r w:rsidR="00E64C5D" w:rsidRPr="00EF6F94">
        <w:t xml:space="preserve">This case study finds that institutional corruption </w:t>
      </w:r>
      <w:r w:rsidR="00A95A5D" w:rsidRPr="00EF6F94">
        <w:t>between the pharmaceutical industry</w:t>
      </w:r>
      <w:r w:rsidR="00E64C5D" w:rsidRPr="00EF6F94">
        <w:t xml:space="preserve"> and Congress has: 1.) led to the acceptance of political bribes</w:t>
      </w:r>
      <w:r w:rsidR="00A95A5D" w:rsidRPr="00EF6F94">
        <w:t xml:space="preserve"> for legislation that compromises the </w:t>
      </w:r>
      <w:r w:rsidR="00A95A5D" w:rsidRPr="00EF6F94">
        <w:lastRenderedPageBreak/>
        <w:t xml:space="preserve">mission of the FDA, 2.) decreased consumer protection from adverse reactions to drugs, 3.) caused further underfunding of the FDA, and 4.) </w:t>
      </w:r>
      <w:r w:rsidR="004350FD" w:rsidRPr="00EF6F94">
        <w:t xml:space="preserve">perpetuated the commercialization of trusted medical experts (Light et al, 2013, p. 590). </w:t>
      </w:r>
      <w:r w:rsidR="00507B7B" w:rsidRPr="00EF6F94">
        <w:t>Although pharmaceutical drugs are outside the scope of this paper, they still</w:t>
      </w:r>
      <w:r w:rsidR="00664E50" w:rsidRPr="00EF6F94">
        <w:t xml:space="preserve">, like </w:t>
      </w:r>
      <w:r w:rsidR="009600EE" w:rsidRPr="00EF6F94">
        <w:t>many foods,</w:t>
      </w:r>
      <w:r w:rsidR="00507B7B" w:rsidRPr="00EF6F94">
        <w:t xml:space="preserve"> fall under the regulatory responsibility of the FDA. When looking at outcomes one and three, anyone can see that the corrupt actions of Congress directly impact</w:t>
      </w:r>
      <w:r w:rsidR="009600EE" w:rsidRPr="00EF6F94">
        <w:t xml:space="preserve"> the </w:t>
      </w:r>
      <w:r w:rsidR="00507B7B" w:rsidRPr="00EF6F94">
        <w:t>FDA</w:t>
      </w:r>
      <w:r w:rsidR="009600EE" w:rsidRPr="00EF6F94">
        <w:t>’s ability to ensure maximum protection</w:t>
      </w:r>
      <w:r w:rsidR="00507B7B" w:rsidRPr="00EF6F94">
        <w:t>. When looking at outcomes two and four, anyone can see that corrupt actions of Congress directly impact consumer safety</w:t>
      </w:r>
      <w:r w:rsidR="00372155" w:rsidRPr="00EF6F94">
        <w:t xml:space="preserve">. </w:t>
      </w:r>
    </w:p>
    <w:p w14:paraId="45502DFD" w14:textId="6AC58486" w:rsidR="0040606D" w:rsidRPr="00EF6F94" w:rsidRDefault="00372155" w:rsidP="00493884">
      <w:pPr>
        <w:spacing w:line="480" w:lineRule="auto"/>
      </w:pPr>
      <w:r w:rsidRPr="00EF6F94">
        <w:tab/>
        <w:t>Further</w:t>
      </w:r>
      <w:r w:rsidR="009600EE" w:rsidRPr="00EF6F94">
        <w:t xml:space="preserve">, </w:t>
      </w:r>
      <w:r w:rsidRPr="00EF6F94">
        <w:t>if the interests of</w:t>
      </w:r>
      <w:r w:rsidR="009600EE" w:rsidRPr="00EF6F94">
        <w:t xml:space="preserve"> </w:t>
      </w:r>
      <w:r w:rsidRPr="00EF6F94">
        <w:t xml:space="preserve">the </w:t>
      </w:r>
      <w:r w:rsidR="009600EE" w:rsidRPr="00EF6F94">
        <w:t xml:space="preserve">pharmaceutical </w:t>
      </w:r>
      <w:r w:rsidRPr="00EF6F94">
        <w:t>industry</w:t>
      </w:r>
      <w:r w:rsidR="009600EE" w:rsidRPr="00EF6F94">
        <w:t xml:space="preserve"> </w:t>
      </w:r>
      <w:r w:rsidRPr="00EF6F94">
        <w:t>led</w:t>
      </w:r>
      <w:r w:rsidR="009600EE" w:rsidRPr="00EF6F94">
        <w:t xml:space="preserve"> Congress </w:t>
      </w:r>
      <w:r w:rsidRPr="00EF6F94">
        <w:t>to undermine FDA regulations, w</w:t>
      </w:r>
      <w:r w:rsidR="00507B7B" w:rsidRPr="00EF6F94">
        <w:t xml:space="preserve">ho is to say that </w:t>
      </w:r>
      <w:r w:rsidR="00664E50" w:rsidRPr="00EF6F94">
        <w:t>the same kind of dependency corruption is not responsible for the foodborne illnesses discussed earlier in this study</w:t>
      </w:r>
      <w:r w:rsidRPr="00EF6F94">
        <w:t xml:space="preserve">? Who is to say that employees from the pharmaceutical or food industries do not approach regulators as well as Congress members? Such questions are the focus of this inquiry. </w:t>
      </w:r>
      <w:r w:rsidR="009600EE" w:rsidRPr="00EF6F94">
        <w:t xml:space="preserve">While the FDA and USDA may not desire </w:t>
      </w:r>
      <w:r w:rsidRPr="00EF6F94">
        <w:t>flawed regulations</w:t>
      </w:r>
      <w:r w:rsidR="009600EE" w:rsidRPr="00EF6F94">
        <w:t xml:space="preserve">, the above study demonstrates that </w:t>
      </w:r>
      <w:r w:rsidRPr="00EF6F94">
        <w:t xml:space="preserve">Walton’s and Light’s accounts of corruption are not just theoretical, but a reality. Scholars </w:t>
      </w:r>
      <w:r w:rsidR="00EA7988" w:rsidRPr="00EF6F94">
        <w:t xml:space="preserve">refer to this type of corruption as regulatory capture. Light and his coauthors bridge the gap between corruption and capture when they state, </w:t>
      </w:r>
      <w:r w:rsidR="00342E50" w:rsidRPr="00EF6F94">
        <w:t>“</w:t>
      </w:r>
      <w:r w:rsidR="00D511FB" w:rsidRPr="00EF6F94">
        <w:t xml:space="preserve">Regulatory capture begins with the dependency corruption of Congress, which passes the regulations </w:t>
      </w:r>
      <w:r w:rsidR="00342E50" w:rsidRPr="00EF6F94">
        <w:t xml:space="preserve">and provides the funding for agencies to protect the public” (Light, </w:t>
      </w:r>
      <w:proofErr w:type="spellStart"/>
      <w:r w:rsidR="00342E50" w:rsidRPr="00EF6F94">
        <w:t>Lexehin</w:t>
      </w:r>
      <w:proofErr w:type="spellEnd"/>
      <w:r w:rsidR="00342E50" w:rsidRPr="00EF6F94">
        <w:t>, &amp; Darrow, 2013, p. 594)</w:t>
      </w:r>
      <w:r w:rsidR="00C91813">
        <w:t>. Further, c</w:t>
      </w:r>
      <w:r w:rsidR="00EA7988" w:rsidRPr="00EF6F94">
        <w:t>apture and corruption are two sides of the same coin.</w:t>
      </w:r>
    </w:p>
    <w:p w14:paraId="55F2BDD9" w14:textId="5CD1FA6E" w:rsidR="00036EC9" w:rsidRPr="00EF6F94" w:rsidRDefault="0040606D" w:rsidP="00493884">
      <w:pPr>
        <w:spacing w:line="480" w:lineRule="auto"/>
      </w:pPr>
      <w:r w:rsidRPr="00EF6F94">
        <w:tab/>
      </w:r>
      <w:r w:rsidR="00DD571A" w:rsidRPr="00EF6F94">
        <w:t>From the collective</w:t>
      </w:r>
      <w:r w:rsidR="00B76F55" w:rsidRPr="00EF6F94">
        <w:t xml:space="preserve"> work of</w:t>
      </w:r>
      <w:r w:rsidR="00601B19" w:rsidRPr="00EF6F94">
        <w:t xml:space="preserve"> </w:t>
      </w:r>
      <w:r w:rsidR="00B76F55" w:rsidRPr="00EF6F94">
        <w:t xml:space="preserve">Shapiro (2012), </w:t>
      </w:r>
      <w:r w:rsidR="00601B19" w:rsidRPr="00EF6F94">
        <w:t>Etzioni (2009)</w:t>
      </w:r>
      <w:r w:rsidR="00B76F55" w:rsidRPr="00EF6F94">
        <w:t xml:space="preserve">, </w:t>
      </w:r>
      <w:r w:rsidR="00601B19" w:rsidRPr="00EF6F94">
        <w:t>Dal Bo (2006)</w:t>
      </w:r>
      <w:r w:rsidR="00B76F55" w:rsidRPr="00EF6F94">
        <w:t xml:space="preserve">, </w:t>
      </w:r>
      <w:proofErr w:type="spellStart"/>
      <w:r w:rsidR="00B76F55" w:rsidRPr="00EF6F94">
        <w:rPr>
          <w:color w:val="333333"/>
          <w:shd w:val="clear" w:color="auto" w:fill="FFFFFF"/>
        </w:rPr>
        <w:t>Laffont</w:t>
      </w:r>
      <w:proofErr w:type="spellEnd"/>
      <w:r w:rsidR="00B76F55" w:rsidRPr="00EF6F94">
        <w:rPr>
          <w:color w:val="333333"/>
          <w:shd w:val="clear" w:color="auto" w:fill="FFFFFF"/>
        </w:rPr>
        <w:t xml:space="preserve"> </w:t>
      </w:r>
      <w:r w:rsidR="00B14FAF" w:rsidRPr="00EF6F94">
        <w:rPr>
          <w:color w:val="333333"/>
          <w:shd w:val="clear" w:color="auto" w:fill="FFFFFF"/>
        </w:rPr>
        <w:t>and</w:t>
      </w:r>
      <w:r w:rsidR="00B76F55" w:rsidRPr="00EF6F94">
        <w:rPr>
          <w:color w:val="333333"/>
          <w:shd w:val="clear" w:color="auto" w:fill="FFFFFF"/>
        </w:rPr>
        <w:t xml:space="preserve"> </w:t>
      </w:r>
      <w:proofErr w:type="spellStart"/>
      <w:r w:rsidR="00B76F55" w:rsidRPr="00EF6F94">
        <w:rPr>
          <w:color w:val="333333"/>
          <w:shd w:val="clear" w:color="auto" w:fill="FFFFFF"/>
        </w:rPr>
        <w:t>Tirole</w:t>
      </w:r>
      <w:proofErr w:type="spellEnd"/>
      <w:r w:rsidR="00B76F55" w:rsidRPr="00EF6F94">
        <w:rPr>
          <w:color w:val="333333"/>
          <w:shd w:val="clear" w:color="auto" w:fill="FFFFFF"/>
        </w:rPr>
        <w:t xml:space="preserve"> (1991), </w:t>
      </w:r>
      <w:r w:rsidR="00B14FAF" w:rsidRPr="00EF6F94">
        <w:rPr>
          <w:color w:val="333333"/>
          <w:shd w:val="clear" w:color="auto" w:fill="FFFFFF"/>
        </w:rPr>
        <w:t xml:space="preserve">Levine and </w:t>
      </w:r>
      <w:proofErr w:type="spellStart"/>
      <w:r w:rsidR="00B14FAF" w:rsidRPr="00EF6F94">
        <w:rPr>
          <w:color w:val="333333"/>
          <w:shd w:val="clear" w:color="auto" w:fill="FFFFFF"/>
        </w:rPr>
        <w:t>Forrence</w:t>
      </w:r>
      <w:proofErr w:type="spellEnd"/>
      <w:r w:rsidR="00B14FAF" w:rsidRPr="00EF6F94">
        <w:rPr>
          <w:color w:val="333333"/>
          <w:shd w:val="clear" w:color="auto" w:fill="FFFFFF"/>
        </w:rPr>
        <w:t xml:space="preserve"> (1990), </w:t>
      </w:r>
      <w:proofErr w:type="spellStart"/>
      <w:r w:rsidR="00B76F55" w:rsidRPr="00EF6F94">
        <w:t>Tirole</w:t>
      </w:r>
      <w:proofErr w:type="spellEnd"/>
      <w:r w:rsidR="00B76F55" w:rsidRPr="00EF6F94">
        <w:t xml:space="preserve"> (1986), Stigler (1971), and Olson (1965),</w:t>
      </w:r>
      <w:r w:rsidR="00601B19" w:rsidRPr="00EF6F94">
        <w:t xml:space="preserve"> regulatory capture </w:t>
      </w:r>
      <w:r w:rsidR="00DD571A" w:rsidRPr="00EF6F94">
        <w:t xml:space="preserve">can be conceptualized as </w:t>
      </w:r>
      <w:r w:rsidR="00601B19" w:rsidRPr="00EF6F94">
        <w:t xml:space="preserve">the manipulation of </w:t>
      </w:r>
      <w:r w:rsidR="0089411A" w:rsidRPr="00EF6F94">
        <w:t xml:space="preserve">regulators by </w:t>
      </w:r>
      <w:r w:rsidR="009D7EE1">
        <w:t xml:space="preserve">corporate workers </w:t>
      </w:r>
      <w:r w:rsidR="0089411A" w:rsidRPr="00EF6F94">
        <w:t xml:space="preserve">and politicians to serve the </w:t>
      </w:r>
      <w:r w:rsidR="00255DAC" w:rsidRPr="00EF6F94">
        <w:t xml:space="preserve">special </w:t>
      </w:r>
      <w:r w:rsidR="0089411A" w:rsidRPr="00EF6F94">
        <w:t>interests of the industries which regulators are supposed to regulate (Etzioni, 200</w:t>
      </w:r>
      <w:r w:rsidR="00DD571A" w:rsidRPr="00EF6F94">
        <w:t>9</w:t>
      </w:r>
      <w:r w:rsidR="0089411A" w:rsidRPr="00EF6F94">
        <w:t>, p. 319; Dal Bo, 2006</w:t>
      </w:r>
      <w:r w:rsidR="00DD571A" w:rsidRPr="00EF6F94">
        <w:t xml:space="preserve">; </w:t>
      </w:r>
      <w:proofErr w:type="spellStart"/>
      <w:r w:rsidR="00DD571A" w:rsidRPr="00EF6F94">
        <w:t>Laffont</w:t>
      </w:r>
      <w:proofErr w:type="spellEnd"/>
      <w:r w:rsidR="00DD571A" w:rsidRPr="00EF6F94">
        <w:t xml:space="preserve"> &amp; </w:t>
      </w:r>
      <w:proofErr w:type="spellStart"/>
      <w:r w:rsidR="00DD571A" w:rsidRPr="00EF6F94">
        <w:t>Tirole</w:t>
      </w:r>
      <w:proofErr w:type="spellEnd"/>
      <w:r w:rsidR="00DD571A" w:rsidRPr="00EF6F94">
        <w:t>, 1991, p. 1089-1090</w:t>
      </w:r>
      <w:r w:rsidR="00B14FAF" w:rsidRPr="00EF6F94">
        <w:t xml:space="preserve">; </w:t>
      </w:r>
      <w:r w:rsidR="00B14FAF" w:rsidRPr="00EF6F94">
        <w:rPr>
          <w:color w:val="333333"/>
          <w:shd w:val="clear" w:color="auto" w:fill="FFFFFF"/>
        </w:rPr>
        <w:t xml:space="preserve">Levine &amp; </w:t>
      </w:r>
      <w:proofErr w:type="spellStart"/>
      <w:r w:rsidR="00B14FAF" w:rsidRPr="00EF6F94">
        <w:rPr>
          <w:color w:val="333333"/>
          <w:shd w:val="clear" w:color="auto" w:fill="FFFFFF"/>
        </w:rPr>
        <w:lastRenderedPageBreak/>
        <w:t>Forrence</w:t>
      </w:r>
      <w:proofErr w:type="spellEnd"/>
      <w:r w:rsidR="00B14FAF" w:rsidRPr="00EF6F94">
        <w:rPr>
          <w:color w:val="333333"/>
          <w:shd w:val="clear" w:color="auto" w:fill="FFFFFF"/>
        </w:rPr>
        <w:t xml:space="preserve">, 1990, p. </w:t>
      </w:r>
      <w:r w:rsidR="00255DAC" w:rsidRPr="00EF6F94">
        <w:rPr>
          <w:color w:val="333333"/>
          <w:shd w:val="clear" w:color="auto" w:fill="FFFFFF"/>
        </w:rPr>
        <w:t>167)</w:t>
      </w:r>
      <w:r w:rsidR="00036EC9" w:rsidRPr="00EF6F94">
        <w:t xml:space="preserve">. </w:t>
      </w:r>
      <w:r w:rsidR="00ED45AA" w:rsidRPr="00EF6F94">
        <w:t>Referred to by Wilson (1980) as</w:t>
      </w:r>
      <w:r w:rsidR="00452918" w:rsidRPr="00EF6F94">
        <w:t xml:space="preserve"> </w:t>
      </w:r>
      <w:r w:rsidR="003631F9" w:rsidRPr="00EF6F94">
        <w:t xml:space="preserve">economic theory, </w:t>
      </w:r>
      <w:r w:rsidR="00ED45AA" w:rsidRPr="00EF6F94">
        <w:t>regulatory</w:t>
      </w:r>
      <w:r w:rsidR="003631F9" w:rsidRPr="00EF6F94">
        <w:t xml:space="preserve"> capture </w:t>
      </w:r>
      <w:r w:rsidR="00DD571A" w:rsidRPr="00EF6F94">
        <w:t>focuses on how interest groups shape public policy, how businesses gain power in the regulatory process (</w:t>
      </w:r>
      <w:r w:rsidR="00036EC9" w:rsidRPr="00EF6F94">
        <w:t>Stigler</w:t>
      </w:r>
      <w:r w:rsidR="00DD571A" w:rsidRPr="00EF6F94">
        <w:t>, 19</w:t>
      </w:r>
      <w:r w:rsidR="00036EC9" w:rsidRPr="00EF6F94">
        <w:t>71)</w:t>
      </w:r>
      <w:r w:rsidR="00DD571A" w:rsidRPr="00EF6F94">
        <w:t>, and ho</w:t>
      </w:r>
      <w:r w:rsidR="00036EC9" w:rsidRPr="00EF6F94">
        <w:t>w, through collective action, “regulation is acquired by the industry and is designed and operated primarily for its benefit” (</w:t>
      </w:r>
      <w:proofErr w:type="spellStart"/>
      <w:r w:rsidR="00036EC9" w:rsidRPr="00EF6F94">
        <w:t>Laffont</w:t>
      </w:r>
      <w:proofErr w:type="spellEnd"/>
      <w:r w:rsidR="00036EC9" w:rsidRPr="00EF6F94">
        <w:t xml:space="preserve"> &amp; </w:t>
      </w:r>
      <w:proofErr w:type="spellStart"/>
      <w:r w:rsidR="00036EC9" w:rsidRPr="00EF6F94">
        <w:t>Tirole</w:t>
      </w:r>
      <w:proofErr w:type="spellEnd"/>
      <w:r w:rsidR="00036EC9" w:rsidRPr="00EF6F94">
        <w:t xml:space="preserve">, 1991, p. 1090; </w:t>
      </w:r>
      <w:r w:rsidR="00ED45AA" w:rsidRPr="00EF6F94">
        <w:t xml:space="preserve">Wilson, 1980, p. 358; </w:t>
      </w:r>
      <w:r w:rsidR="00036EC9" w:rsidRPr="00EF6F94">
        <w:t xml:space="preserve">Olson, 1965, p. 3). </w:t>
      </w:r>
    </w:p>
    <w:p w14:paraId="05A93E28" w14:textId="44801D86" w:rsidR="00C933B6" w:rsidRPr="00EF6F94" w:rsidRDefault="003B2DD7" w:rsidP="00493884">
      <w:pPr>
        <w:spacing w:line="480" w:lineRule="auto"/>
      </w:pPr>
      <w:r w:rsidRPr="00EF6F94">
        <w:tab/>
        <w:t>One of the most important aspects of studying</w:t>
      </w:r>
      <w:r w:rsidR="00C933B6" w:rsidRPr="00EF6F94">
        <w:t xml:space="preserve"> regulatory capture deals with the agents involved in the process. In other words, who participates in capture, who gets dirty, and what group is affected? Scholars such as Dal Bo provide sufficient background for each of these questions. In his work, Dal Bo analyzes </w:t>
      </w:r>
      <w:proofErr w:type="spellStart"/>
      <w:r w:rsidR="00C933B6" w:rsidRPr="00EF6F94">
        <w:t>Peltzman’s</w:t>
      </w:r>
      <w:proofErr w:type="spellEnd"/>
      <w:r w:rsidR="00C933B6" w:rsidRPr="00EF6F94">
        <w:t xml:space="preserve"> (1976) model that capture consists of three agents: “A politician who holds the coercive power of the state, an undefined quantity of producers, and an undefined quantity of consumers” (Dal Bo, 2006, p. 206). According to this model, the politician wants to maximize his/her majority; and to do so, the politician will approve producer prices that are lower for consumers. Together, lower consumer prices allow firms with few competitors to raise their prices, which leads to profit. Firms without many competitors are able to do this because their initial prices are lower than monopolistic pricing (</w:t>
      </w:r>
      <w:proofErr w:type="spellStart"/>
      <w:r w:rsidR="00C933B6" w:rsidRPr="00EF6F94">
        <w:t>Peltzman</w:t>
      </w:r>
      <w:proofErr w:type="spellEnd"/>
      <w:r w:rsidR="00C933B6" w:rsidRPr="00EF6F94">
        <w:t>, 1976)</w:t>
      </w:r>
      <w:r w:rsidR="00C91813">
        <w:t xml:space="preserve">. </w:t>
      </w:r>
      <w:r w:rsidR="00C933B6" w:rsidRPr="00EF6F94">
        <w:t>Dal Bo’s contribution to the area of study notes that capture occurs between politicians and producers while also affecting consumers. Thus, there are three major groups involved.</w:t>
      </w:r>
      <w:r w:rsidR="00C933B6" w:rsidRPr="00EF6F94">
        <w:tab/>
      </w:r>
    </w:p>
    <w:p w14:paraId="2CF7B70D" w14:textId="0A7FA7F6" w:rsidR="00C933B6" w:rsidRPr="00EF6F94" w:rsidRDefault="00C933B6" w:rsidP="00493884">
      <w:pPr>
        <w:spacing w:line="480" w:lineRule="auto"/>
      </w:pPr>
      <w:r w:rsidRPr="00EF6F94">
        <w:tab/>
        <w:t xml:space="preserve">However, </w:t>
      </w:r>
      <w:proofErr w:type="spellStart"/>
      <w:r w:rsidRPr="00EF6F94">
        <w:t>Laffont</w:t>
      </w:r>
      <w:proofErr w:type="spellEnd"/>
      <w:r w:rsidRPr="00EF6F94">
        <w:t xml:space="preserve"> and </w:t>
      </w:r>
      <w:proofErr w:type="spellStart"/>
      <w:r w:rsidRPr="00EF6F94">
        <w:t>Tirole</w:t>
      </w:r>
      <w:proofErr w:type="spellEnd"/>
      <w:r w:rsidRPr="00EF6F94">
        <w:t xml:space="preserve"> allude to the notion that capture also occurs between the political, the regulatory, and the </w:t>
      </w:r>
      <w:r w:rsidR="003B2DD7" w:rsidRPr="00EF6F94">
        <w:t xml:space="preserve">producer </w:t>
      </w:r>
      <w:r w:rsidRPr="00EF6F94">
        <w:t xml:space="preserve">groups. Unlike Dal Bo, </w:t>
      </w:r>
      <w:proofErr w:type="spellStart"/>
      <w:r w:rsidRPr="00EF6F94">
        <w:t>Laffont</w:t>
      </w:r>
      <w:proofErr w:type="spellEnd"/>
      <w:r w:rsidRPr="00EF6F94">
        <w:t xml:space="preserve"> and </w:t>
      </w:r>
      <w:proofErr w:type="spellStart"/>
      <w:r w:rsidRPr="00EF6F94">
        <w:t>Tirole</w:t>
      </w:r>
      <w:proofErr w:type="spellEnd"/>
      <w:r w:rsidRPr="00EF6F94">
        <w:t xml:space="preserve"> focus less on the consumer base</w:t>
      </w:r>
      <w:r w:rsidR="00AA33CA">
        <w:t xml:space="preserve">. </w:t>
      </w:r>
      <w:proofErr w:type="spellStart"/>
      <w:r w:rsidRPr="00EF6F94">
        <w:t>Laffont</w:t>
      </w:r>
      <w:proofErr w:type="spellEnd"/>
      <w:r w:rsidRPr="00EF6F94">
        <w:t xml:space="preserve"> and </w:t>
      </w:r>
      <w:proofErr w:type="spellStart"/>
      <w:r w:rsidRPr="00EF6F94">
        <w:t>Tirole</w:t>
      </w:r>
      <w:proofErr w:type="spellEnd"/>
      <w:r w:rsidRPr="00EF6F94">
        <w:t xml:space="preserve"> state that “The regulatory structure is two-tiered: agency (the "supervisor") and Congress (the "principal")” (</w:t>
      </w:r>
      <w:proofErr w:type="spellStart"/>
      <w:r w:rsidRPr="00EF6F94">
        <w:t>Laffont</w:t>
      </w:r>
      <w:proofErr w:type="spellEnd"/>
      <w:r w:rsidRPr="00EF6F94">
        <w:t xml:space="preserve"> &amp; </w:t>
      </w:r>
      <w:proofErr w:type="spellStart"/>
      <w:r w:rsidRPr="00EF6F94">
        <w:t>Tirole</w:t>
      </w:r>
      <w:proofErr w:type="spellEnd"/>
      <w:r w:rsidRPr="00EF6F94">
        <w:t xml:space="preserve">, 1991, p. 1092). From this observation, there rests an implication that politicians have just as much of a hand in </w:t>
      </w:r>
      <w:r w:rsidRPr="00EF6F94">
        <w:lastRenderedPageBreak/>
        <w:t xml:space="preserve">regulation </w:t>
      </w:r>
      <w:r w:rsidR="00C91813">
        <w:t>as</w:t>
      </w:r>
      <w:r w:rsidRPr="00EF6F94">
        <w:t xml:space="preserve"> do the regulators themselves. When looking at the definition of capture above in addition Dal Bo’s account in the previous paragraph, it appears that </w:t>
      </w:r>
      <w:proofErr w:type="spellStart"/>
      <w:r w:rsidRPr="00EF6F94">
        <w:t>Laffont</w:t>
      </w:r>
      <w:proofErr w:type="spellEnd"/>
      <w:r w:rsidRPr="00EF6F94">
        <w:t xml:space="preserve"> and </w:t>
      </w:r>
      <w:proofErr w:type="spellStart"/>
      <w:r w:rsidRPr="00EF6F94">
        <w:t>Tirole’s</w:t>
      </w:r>
      <w:proofErr w:type="spellEnd"/>
      <w:r w:rsidRPr="00EF6F94">
        <w:t xml:space="preserve"> work reveals a crucial fact. Namely, that producer interest groups seek to capture government officials because doing so gets them closer to capturing regulators. Furthermore, the literature thus far collectively suggests that capture is understood in terms of how the interests of industries influence and affect politicians, regulators, and consumers.</w:t>
      </w:r>
    </w:p>
    <w:p w14:paraId="1369D084" w14:textId="7ED85DE3" w:rsidR="003B2DD7" w:rsidRPr="00EF6F94" w:rsidRDefault="00036EC9" w:rsidP="00493884">
      <w:pPr>
        <w:spacing w:line="480" w:lineRule="auto"/>
      </w:pPr>
      <w:r w:rsidRPr="00EF6F94">
        <w:tab/>
      </w:r>
      <w:r w:rsidR="00446093" w:rsidRPr="00EF6F94">
        <w:t xml:space="preserve">In addition, numerous scholars have speculated </w:t>
      </w:r>
      <w:r w:rsidR="00AA33CA">
        <w:t>on</w:t>
      </w:r>
      <w:r w:rsidR="00446093" w:rsidRPr="00EF6F94">
        <w:t xml:space="preserve"> how capture </w:t>
      </w:r>
      <w:r w:rsidR="00C91813">
        <w:t>occurs</w:t>
      </w:r>
      <w:r w:rsidR="00446093" w:rsidRPr="00EF6F94">
        <w:t xml:space="preserve">. </w:t>
      </w:r>
      <w:r w:rsidR="005F3268" w:rsidRPr="00EF6F94">
        <w:t>In Etzioni’s view, there are six major ways in explainin</w:t>
      </w:r>
      <w:r w:rsidR="00446093" w:rsidRPr="00EF6F94">
        <w:t xml:space="preserve">g how capture </w:t>
      </w:r>
      <w:r w:rsidR="00C91813">
        <w:t>happens</w:t>
      </w:r>
      <w:r w:rsidR="005F3268" w:rsidRPr="00EF6F94">
        <w:t xml:space="preserve">: 1.) by lobbyists and special interest groups playing a role in drafting legislation, 2.) by special interests that weaken or dilute the regulations </w:t>
      </w:r>
      <w:r w:rsidR="00265006" w:rsidRPr="00EF6F94">
        <w:t>that</w:t>
      </w:r>
      <w:r w:rsidR="005F3268" w:rsidRPr="00EF6F94">
        <w:t xml:space="preserve"> are supposed </w:t>
      </w:r>
      <w:r w:rsidR="00C91813">
        <w:t xml:space="preserve">to </w:t>
      </w:r>
      <w:r w:rsidR="00265006" w:rsidRPr="00EF6F94">
        <w:t>control them, 3.) by weakening the enforcement of prewritten regulations, 4.) by lobbying regulators until they are willing to eliminate existing regulations after public interests blow over, 5.)</w:t>
      </w:r>
      <w:r w:rsidR="00E716CB" w:rsidRPr="00EF6F94">
        <w:t xml:space="preserve"> by special interests switching regulations from a state to federal level or pinning regulators against each other, and 6.) by jacking up prices and rates in spite of the market to guarantee the increase of profits (Etzioni, 2009, p. 320-321)</w:t>
      </w:r>
      <w:r w:rsidR="003B2DD7" w:rsidRPr="00EF6F94">
        <w:t xml:space="preserve">. </w:t>
      </w:r>
      <w:r w:rsidR="00E761D1" w:rsidRPr="00EF6F94">
        <w:t xml:space="preserve">An important element to note from Etzioni’s causes of capture is that the involved actors include legislators, regulators, and interest groups from </w:t>
      </w:r>
      <w:r w:rsidR="00AA33CA">
        <w:t xml:space="preserve">the </w:t>
      </w:r>
      <w:r w:rsidR="00E761D1" w:rsidRPr="00EF6F94">
        <w:t xml:space="preserve">producing industries. </w:t>
      </w:r>
    </w:p>
    <w:p w14:paraId="684233AA" w14:textId="5F1C1FC2" w:rsidR="00741E6E" w:rsidRPr="00EF6F94" w:rsidRDefault="003B2DD7" w:rsidP="00493884">
      <w:pPr>
        <w:spacing w:line="480" w:lineRule="auto"/>
      </w:pPr>
      <w:r w:rsidRPr="00EF6F94">
        <w:tab/>
      </w:r>
      <w:r w:rsidR="00C32AF9" w:rsidRPr="00EF6F94">
        <w:t xml:space="preserve">However, in accordance </w:t>
      </w:r>
      <w:r w:rsidR="00C91813">
        <w:t>with</w:t>
      </w:r>
      <w:r w:rsidR="00C32AF9" w:rsidRPr="00EF6F94">
        <w:t xml:space="preserve"> </w:t>
      </w:r>
      <w:proofErr w:type="spellStart"/>
      <w:r w:rsidR="00C32AF9" w:rsidRPr="00EF6F94">
        <w:t>Laffont</w:t>
      </w:r>
      <w:proofErr w:type="spellEnd"/>
      <w:r w:rsidR="00C32AF9" w:rsidRPr="00EF6F94">
        <w:t xml:space="preserve"> and </w:t>
      </w:r>
      <w:proofErr w:type="spellStart"/>
      <w:r w:rsidR="00C32AF9" w:rsidRPr="00EF6F94">
        <w:t>Tirole’s</w:t>
      </w:r>
      <w:proofErr w:type="spellEnd"/>
      <w:r w:rsidR="00C32AF9" w:rsidRPr="00EF6F94">
        <w:t xml:space="preserve"> view, capture </w:t>
      </w:r>
      <w:r w:rsidR="00446093" w:rsidRPr="00EF6F94">
        <w:t xml:space="preserve">potentially </w:t>
      </w:r>
      <w:r w:rsidR="00C32AF9" w:rsidRPr="00EF6F94">
        <w:t>occurs when interest groups: 1.) offer monetary bribes</w:t>
      </w:r>
      <w:r w:rsidR="00524A72" w:rsidRPr="00EF6F94">
        <w:t xml:space="preserve"> to regulator or politicians</w:t>
      </w:r>
      <w:r w:rsidR="00C32AF9" w:rsidRPr="00EF6F94">
        <w:t xml:space="preserve">, 2.) prey on the </w:t>
      </w:r>
      <w:r w:rsidR="00524A72" w:rsidRPr="00EF6F94">
        <w:t>hoped-for future employment of commissioners and regulators, 3.) build relationships with public officials who will offer incentives, 4.) appease regulatory agencies by not publicly criticizing their management, and 5.)</w:t>
      </w:r>
      <w:r w:rsidR="00775515" w:rsidRPr="00EF6F94">
        <w:t xml:space="preserve"> </w:t>
      </w:r>
      <w:r w:rsidR="00524A72" w:rsidRPr="00EF6F94">
        <w:t>transfer monetary contributions for political campaign</w:t>
      </w:r>
      <w:r w:rsidR="00775515" w:rsidRPr="00EF6F94">
        <w:t>s to an elected official who has power over a specific agency (</w:t>
      </w:r>
      <w:proofErr w:type="spellStart"/>
      <w:r w:rsidR="00775515" w:rsidRPr="00EF6F94">
        <w:t>Laffont</w:t>
      </w:r>
      <w:proofErr w:type="spellEnd"/>
      <w:r w:rsidR="00775515" w:rsidRPr="00EF6F94">
        <w:t xml:space="preserve"> &amp; </w:t>
      </w:r>
      <w:proofErr w:type="spellStart"/>
      <w:r w:rsidR="00775515" w:rsidRPr="00EF6F94">
        <w:t>Tirole</w:t>
      </w:r>
      <w:proofErr w:type="spellEnd"/>
      <w:r w:rsidR="00775515" w:rsidRPr="00EF6F94">
        <w:t>, 1991, p. 1090-1091)</w:t>
      </w:r>
      <w:r w:rsidR="00E761D1" w:rsidRPr="00EF6F94">
        <w:t xml:space="preserve">. Taken together, Etzioni, </w:t>
      </w:r>
      <w:proofErr w:type="spellStart"/>
      <w:r w:rsidR="00E761D1" w:rsidRPr="00EF6F94">
        <w:t>Laffont</w:t>
      </w:r>
      <w:proofErr w:type="spellEnd"/>
      <w:r w:rsidR="00E761D1" w:rsidRPr="00EF6F94">
        <w:t xml:space="preserve">, and </w:t>
      </w:r>
      <w:proofErr w:type="spellStart"/>
      <w:r w:rsidR="00E761D1" w:rsidRPr="00EF6F94">
        <w:t>Tirole</w:t>
      </w:r>
      <w:proofErr w:type="spellEnd"/>
      <w:r w:rsidR="00E761D1" w:rsidRPr="00EF6F94">
        <w:t xml:space="preserve"> provide numerous cases of how capture can happen. </w:t>
      </w:r>
      <w:r w:rsidR="00E761D1" w:rsidRPr="00EF6F94">
        <w:lastRenderedPageBreak/>
        <w:t>Perhaps the most notable aspect from both lists is that the same three actors appear over and over: legislators, regulators, and interest groups from producing industries</w:t>
      </w:r>
      <w:r w:rsidR="00D934FA" w:rsidRPr="00EF6F94">
        <w:t>, or lobbyists.</w:t>
      </w:r>
    </w:p>
    <w:p w14:paraId="7DCA2689" w14:textId="51520984" w:rsidR="004E24F2" w:rsidRPr="00EF6F94" w:rsidRDefault="004E24F2" w:rsidP="00493884">
      <w:pPr>
        <w:spacing w:line="480" w:lineRule="auto"/>
      </w:pPr>
      <w:r w:rsidRPr="00EF6F94">
        <w:tab/>
      </w:r>
      <w:r w:rsidR="0089024B" w:rsidRPr="00EF6F94">
        <w:t>Further, the literature</w:t>
      </w:r>
      <w:r w:rsidR="00132289">
        <w:t xml:space="preserve"> </w:t>
      </w:r>
      <w:r w:rsidR="003B2DD7" w:rsidRPr="00EF6F94">
        <w:t>provides a model of the key actors and causes of regulatory capture</w:t>
      </w:r>
      <w:r w:rsidR="0089024B" w:rsidRPr="00EF6F94">
        <w:t xml:space="preserve">. While it is known that special interest groups have ways of trying </w:t>
      </w:r>
      <w:r w:rsidR="00AA33CA">
        <w:t xml:space="preserve">to </w:t>
      </w:r>
      <w:r w:rsidR="0089024B" w:rsidRPr="00EF6F94">
        <w:t xml:space="preserve">capture legislators and regulators, it is not entirely known </w:t>
      </w:r>
      <w:r w:rsidR="00446093" w:rsidRPr="00EF6F94">
        <w:t xml:space="preserve">if every </w:t>
      </w:r>
      <w:r w:rsidR="00460F4A" w:rsidRPr="00EF6F94">
        <w:t>official is</w:t>
      </w:r>
      <w:r w:rsidR="00446093" w:rsidRPr="00EF6F94">
        <w:t xml:space="preserve"> equally susceptibl</w:t>
      </w:r>
      <w:r w:rsidR="003B2DD7" w:rsidRPr="00EF6F94">
        <w:t>e to its unethical practices</w:t>
      </w:r>
      <w:r w:rsidR="00460F4A" w:rsidRPr="00EF6F94">
        <w:t xml:space="preserve">. According to scholars like Levine and </w:t>
      </w:r>
      <w:proofErr w:type="spellStart"/>
      <w:r w:rsidR="00460F4A" w:rsidRPr="00EF6F94">
        <w:t>Forrence</w:t>
      </w:r>
      <w:proofErr w:type="spellEnd"/>
      <w:r w:rsidR="00460F4A" w:rsidRPr="00EF6F94">
        <w:t>, t</w:t>
      </w:r>
      <w:r w:rsidR="00460F4A" w:rsidRPr="00EF6F94">
        <w:rPr>
          <w:color w:val="333333"/>
          <w:shd w:val="clear" w:color="auto" w:fill="FFFFFF"/>
        </w:rPr>
        <w:t xml:space="preserve">he motivations of political agents change depending on whether or not they act on behalf of public interests or private interests; and the type of political dominance agents possess depends upon whether they act on behalf of general interests or special interests (Levine &amp; </w:t>
      </w:r>
      <w:proofErr w:type="spellStart"/>
      <w:r w:rsidR="00460F4A" w:rsidRPr="00EF6F94">
        <w:rPr>
          <w:color w:val="333333"/>
          <w:shd w:val="clear" w:color="auto" w:fill="FFFFFF"/>
        </w:rPr>
        <w:t>Forrence</w:t>
      </w:r>
      <w:proofErr w:type="spellEnd"/>
      <w:r w:rsidR="00460F4A" w:rsidRPr="00EF6F94">
        <w:rPr>
          <w:color w:val="333333"/>
          <w:shd w:val="clear" w:color="auto" w:fill="FFFFFF"/>
        </w:rPr>
        <w:t>, 1990, p. 174)</w:t>
      </w:r>
      <w:r w:rsidR="005A506D" w:rsidRPr="00EF6F94">
        <w:rPr>
          <w:color w:val="333333"/>
          <w:shd w:val="clear" w:color="auto" w:fill="FFFFFF"/>
        </w:rPr>
        <w:t xml:space="preserve">. </w:t>
      </w:r>
      <w:r w:rsidR="0089024B" w:rsidRPr="00EF6F94">
        <w:t>Throughout their work</w:t>
      </w:r>
      <w:r w:rsidRPr="00EF6F94">
        <w:t>, they</w:t>
      </w:r>
      <w:r w:rsidR="0089024B" w:rsidRPr="00EF6F94">
        <w:rPr>
          <w:color w:val="333333"/>
          <w:shd w:val="clear" w:color="auto" w:fill="FFFFFF"/>
        </w:rPr>
        <w:t xml:space="preserve"> use two important concepts in studying individual political behavior: 1.) being allowed slack</w:t>
      </w:r>
      <w:r w:rsidR="00255DAC" w:rsidRPr="00EF6F94">
        <w:rPr>
          <w:color w:val="333333"/>
          <w:shd w:val="clear" w:color="auto" w:fill="FFFFFF"/>
        </w:rPr>
        <w:t xml:space="preserve">, which entails </w:t>
      </w:r>
      <w:r w:rsidRPr="00EF6F94">
        <w:rPr>
          <w:color w:val="333333"/>
          <w:shd w:val="clear" w:color="auto" w:fill="FFFFFF"/>
        </w:rPr>
        <w:t>that an agent may be</w:t>
      </w:r>
      <w:r w:rsidR="0089024B" w:rsidRPr="00EF6F94">
        <w:rPr>
          <w:color w:val="333333"/>
          <w:shd w:val="clear" w:color="auto" w:fill="FFFFFF"/>
        </w:rPr>
        <w:t xml:space="preserve"> hidden from public observation when making a regulatory decision (Levine </w:t>
      </w:r>
      <w:r w:rsidR="00460F4A" w:rsidRPr="00EF6F94">
        <w:rPr>
          <w:color w:val="333333"/>
          <w:shd w:val="clear" w:color="auto" w:fill="FFFFFF"/>
        </w:rPr>
        <w:t>&amp;</w:t>
      </w:r>
      <w:r w:rsidR="0089024B" w:rsidRPr="00EF6F94">
        <w:rPr>
          <w:color w:val="333333"/>
          <w:shd w:val="clear" w:color="auto" w:fill="FFFFFF"/>
        </w:rPr>
        <w:t xml:space="preserve"> </w:t>
      </w:r>
      <w:proofErr w:type="spellStart"/>
      <w:r w:rsidR="0089024B" w:rsidRPr="00EF6F94">
        <w:rPr>
          <w:color w:val="333333"/>
          <w:shd w:val="clear" w:color="auto" w:fill="FFFFFF"/>
        </w:rPr>
        <w:t>Forrence</w:t>
      </w:r>
      <w:proofErr w:type="spellEnd"/>
      <w:r w:rsidR="0089024B" w:rsidRPr="00EF6F94">
        <w:rPr>
          <w:color w:val="333333"/>
          <w:shd w:val="clear" w:color="auto" w:fill="FFFFFF"/>
        </w:rPr>
        <w:t xml:space="preserve">, 1990, p. 174) and 2.) </w:t>
      </w:r>
      <w:proofErr w:type="spellStart"/>
      <w:r w:rsidR="00255DAC" w:rsidRPr="00EF6F94">
        <w:rPr>
          <w:color w:val="333333"/>
          <w:shd w:val="clear" w:color="auto" w:fill="FFFFFF"/>
        </w:rPr>
        <w:t>Burkean</w:t>
      </w:r>
      <w:proofErr w:type="spellEnd"/>
      <w:r w:rsidR="00255DAC" w:rsidRPr="00EF6F94">
        <w:rPr>
          <w:color w:val="333333"/>
          <w:shd w:val="clear" w:color="auto" w:fill="FFFFFF"/>
        </w:rPr>
        <w:t xml:space="preserve"> behavio</w:t>
      </w:r>
      <w:r w:rsidR="00132289">
        <w:rPr>
          <w:color w:val="333333"/>
          <w:shd w:val="clear" w:color="auto" w:fill="FFFFFF"/>
        </w:rPr>
        <w:t>r, which is when</w:t>
      </w:r>
      <w:r w:rsidR="00522BDE" w:rsidRPr="00EF6F94">
        <w:rPr>
          <w:color w:val="333333"/>
          <w:shd w:val="clear" w:color="auto" w:fill="FFFFFF"/>
        </w:rPr>
        <w:t xml:space="preserve"> political agents make decisions based on their interpretation of what is best without acting in </w:t>
      </w:r>
      <w:r w:rsidRPr="00EF6F94">
        <w:rPr>
          <w:color w:val="333333"/>
          <w:shd w:val="clear" w:color="auto" w:fill="FFFFFF"/>
        </w:rPr>
        <w:t xml:space="preserve">the </w:t>
      </w:r>
      <w:r w:rsidR="00522BDE" w:rsidRPr="00EF6F94">
        <w:rPr>
          <w:color w:val="333333"/>
          <w:shd w:val="clear" w:color="auto" w:fill="FFFFFF"/>
        </w:rPr>
        <w:t xml:space="preserve">best interests of their constituents (Levine </w:t>
      </w:r>
      <w:r w:rsidR="00460F4A" w:rsidRPr="00EF6F94">
        <w:rPr>
          <w:color w:val="333333"/>
          <w:shd w:val="clear" w:color="auto" w:fill="FFFFFF"/>
        </w:rPr>
        <w:t>&amp;</w:t>
      </w:r>
      <w:r w:rsidR="00522BDE" w:rsidRPr="00EF6F94">
        <w:rPr>
          <w:color w:val="333333"/>
          <w:shd w:val="clear" w:color="auto" w:fill="FFFFFF"/>
        </w:rPr>
        <w:t xml:space="preserve"> </w:t>
      </w:r>
      <w:proofErr w:type="spellStart"/>
      <w:r w:rsidR="00522BDE" w:rsidRPr="00EF6F94">
        <w:rPr>
          <w:color w:val="333333"/>
          <w:shd w:val="clear" w:color="auto" w:fill="FFFFFF"/>
        </w:rPr>
        <w:t>Forrence</w:t>
      </w:r>
      <w:proofErr w:type="spellEnd"/>
      <w:r w:rsidR="00522BDE" w:rsidRPr="00EF6F94">
        <w:rPr>
          <w:color w:val="333333"/>
          <w:shd w:val="clear" w:color="auto" w:fill="FFFFFF"/>
        </w:rPr>
        <w:t>, 1990, p. 174).</w:t>
      </w:r>
      <w:r w:rsidRPr="00EF6F94">
        <w:t xml:space="preserve"> </w:t>
      </w:r>
    </w:p>
    <w:p w14:paraId="4E765A0D" w14:textId="2E147885" w:rsidR="00C933B6" w:rsidRPr="00EF6F94" w:rsidRDefault="004E24F2" w:rsidP="00493884">
      <w:pPr>
        <w:spacing w:line="480" w:lineRule="auto"/>
        <w:rPr>
          <w:color w:val="333333"/>
          <w:shd w:val="clear" w:color="auto" w:fill="FFFFFF"/>
        </w:rPr>
      </w:pPr>
      <w:r w:rsidRPr="00EF6F94">
        <w:tab/>
        <w:t xml:space="preserve">When added to the framework provided by Levine and </w:t>
      </w:r>
      <w:proofErr w:type="spellStart"/>
      <w:r w:rsidRPr="00EF6F94">
        <w:t>Forrence</w:t>
      </w:r>
      <w:proofErr w:type="spellEnd"/>
      <w:r w:rsidRPr="00EF6F94">
        <w:t xml:space="preserve">, the causes of capture as mentioned by Etzioni and </w:t>
      </w:r>
      <w:proofErr w:type="spellStart"/>
      <w:r w:rsidR="00741E6E" w:rsidRPr="00EF6F94">
        <w:t>Laffont</w:t>
      </w:r>
      <w:proofErr w:type="spellEnd"/>
      <w:r w:rsidR="00741E6E" w:rsidRPr="00EF6F94">
        <w:t xml:space="preserve"> and </w:t>
      </w:r>
      <w:proofErr w:type="spellStart"/>
      <w:r w:rsidR="00741E6E" w:rsidRPr="00EF6F94">
        <w:t>Tirole</w:t>
      </w:r>
      <w:proofErr w:type="spellEnd"/>
      <w:r w:rsidR="00741E6E" w:rsidRPr="00EF6F94">
        <w:rPr>
          <w:color w:val="333333"/>
          <w:shd w:val="clear" w:color="auto" w:fill="FFFFFF"/>
        </w:rPr>
        <w:t xml:space="preserve"> </w:t>
      </w:r>
      <w:r w:rsidRPr="00EF6F94">
        <w:rPr>
          <w:color w:val="333333"/>
          <w:shd w:val="clear" w:color="auto" w:fill="FFFFFF"/>
        </w:rPr>
        <w:t>provide excellent insight</w:t>
      </w:r>
      <w:r w:rsidR="00CF4482" w:rsidRPr="00EF6F94">
        <w:rPr>
          <w:color w:val="333333"/>
          <w:shd w:val="clear" w:color="auto" w:fill="FFFFFF"/>
        </w:rPr>
        <w:t xml:space="preserve"> on susceptibility. Overall, Levine and </w:t>
      </w:r>
      <w:proofErr w:type="spellStart"/>
      <w:r w:rsidR="00CF4482" w:rsidRPr="00EF6F94">
        <w:rPr>
          <w:color w:val="333333"/>
          <w:shd w:val="clear" w:color="auto" w:fill="FFFFFF"/>
        </w:rPr>
        <w:t>Forrence</w:t>
      </w:r>
      <w:proofErr w:type="spellEnd"/>
      <w:r w:rsidR="00CF4482" w:rsidRPr="00EF6F94">
        <w:rPr>
          <w:color w:val="333333"/>
          <w:shd w:val="clear" w:color="auto" w:fill="FFFFFF"/>
        </w:rPr>
        <w:t xml:space="preserve"> </w:t>
      </w:r>
      <w:r w:rsidR="00B14FAF" w:rsidRPr="00EF6F94">
        <w:rPr>
          <w:color w:val="333333"/>
          <w:shd w:val="clear" w:color="auto" w:fill="FFFFFF"/>
        </w:rPr>
        <w:t xml:space="preserve">hypothesize that capture of a regulatory agent is dependent upon “whether slack has been drastically reduced by moving an issue onto the public agenda and, if not, whether or not the regulator </w:t>
      </w:r>
      <w:r w:rsidR="003E0F2A" w:rsidRPr="00EF6F94">
        <w:rPr>
          <w:color w:val="333333"/>
          <w:shd w:val="clear" w:color="auto" w:fill="FFFFFF"/>
        </w:rPr>
        <w:t xml:space="preserve">with the relevant slack will behave in a </w:t>
      </w:r>
      <w:proofErr w:type="spellStart"/>
      <w:r w:rsidR="003E0F2A" w:rsidRPr="00EF6F94">
        <w:rPr>
          <w:color w:val="333333"/>
          <w:shd w:val="clear" w:color="auto" w:fill="FFFFFF"/>
        </w:rPr>
        <w:t>Burkean</w:t>
      </w:r>
      <w:proofErr w:type="spellEnd"/>
      <w:r w:rsidR="003E0F2A" w:rsidRPr="00EF6F94">
        <w:rPr>
          <w:color w:val="333333"/>
          <w:shd w:val="clear" w:color="auto" w:fill="FFFFFF"/>
        </w:rPr>
        <w:t xml:space="preserve"> manner” (Levine </w:t>
      </w:r>
      <w:r w:rsidR="00460F4A" w:rsidRPr="00EF6F94">
        <w:rPr>
          <w:color w:val="333333"/>
          <w:shd w:val="clear" w:color="auto" w:fill="FFFFFF"/>
        </w:rPr>
        <w:t>&amp;</w:t>
      </w:r>
      <w:r w:rsidR="003E0F2A" w:rsidRPr="00EF6F94">
        <w:rPr>
          <w:color w:val="333333"/>
          <w:shd w:val="clear" w:color="auto" w:fill="FFFFFF"/>
        </w:rPr>
        <w:t xml:space="preserve"> </w:t>
      </w:r>
      <w:proofErr w:type="spellStart"/>
      <w:r w:rsidR="003E0F2A" w:rsidRPr="00EF6F94">
        <w:rPr>
          <w:color w:val="333333"/>
          <w:shd w:val="clear" w:color="auto" w:fill="FFFFFF"/>
        </w:rPr>
        <w:t>Forrence</w:t>
      </w:r>
      <w:proofErr w:type="spellEnd"/>
      <w:r w:rsidR="003E0F2A" w:rsidRPr="00EF6F94">
        <w:rPr>
          <w:color w:val="333333"/>
          <w:shd w:val="clear" w:color="auto" w:fill="FFFFFF"/>
        </w:rPr>
        <w:t>, 1990, p. 193)</w:t>
      </w:r>
      <w:r w:rsidR="00CF4482" w:rsidRPr="00EF6F94">
        <w:rPr>
          <w:color w:val="333333"/>
          <w:shd w:val="clear" w:color="auto" w:fill="FFFFFF"/>
        </w:rPr>
        <w:t>.</w:t>
      </w:r>
    </w:p>
    <w:p w14:paraId="6E539EE1" w14:textId="5343FAB9" w:rsidR="00C933B6" w:rsidRPr="00EF6F94" w:rsidRDefault="00C933B6" w:rsidP="00493884">
      <w:pPr>
        <w:spacing w:line="480" w:lineRule="auto"/>
      </w:pPr>
      <w:r w:rsidRPr="00EF6F94">
        <w:tab/>
        <w:t xml:space="preserve">Although evidence of regulatory capture is difficult to measure, Dal Bo suggests four possible methods: 1.) by measuring nationwide levels of corruption, 2.) by looking at whether policy influence in the form of political campaign contributions matters, 3.) by focusing on </w:t>
      </w:r>
      <w:r w:rsidRPr="00EF6F94">
        <w:lastRenderedPageBreak/>
        <w:t xml:space="preserve">Gormley’s (1979) idea that the behavior of regulators may be affected by industry background, and 4.) by giving consumers more control in the form of advocate groups and the direct election of regulators (Dal Bo, 2006, p. 216-218). </w:t>
      </w:r>
      <w:r w:rsidR="00D934FA" w:rsidRPr="00EF6F94">
        <w:t xml:space="preserve">If the scholarship on capture thus far tells </w:t>
      </w:r>
      <w:r w:rsidR="00FC2E5B" w:rsidRPr="00EF6F94">
        <w:t>anything of significance, it is that</w:t>
      </w:r>
      <w:r w:rsidRPr="00EF6F94">
        <w:t xml:space="preserve"> politician</w:t>
      </w:r>
      <w:r w:rsidR="00FC2E5B" w:rsidRPr="00EF6F94">
        <w:t>s</w:t>
      </w:r>
      <w:r w:rsidRPr="00EF6F94">
        <w:t xml:space="preserve"> and </w:t>
      </w:r>
      <w:r w:rsidR="00FC2E5B" w:rsidRPr="00EF6F94">
        <w:t xml:space="preserve">producers reap </w:t>
      </w:r>
      <w:r w:rsidRPr="00EF6F94">
        <w:t>the</w:t>
      </w:r>
      <w:r w:rsidR="00D934FA" w:rsidRPr="00EF6F94">
        <w:t xml:space="preserve"> benefits from capture.</w:t>
      </w:r>
      <w:r w:rsidRPr="00EF6F94">
        <w:t xml:space="preserve"> </w:t>
      </w:r>
      <w:r w:rsidR="00D934FA" w:rsidRPr="00EF6F94">
        <w:t xml:space="preserve">Politicians may enjoy benefits while the producers, usually conglomerates, enjoy the financial perks of less regulation. </w:t>
      </w:r>
      <w:r w:rsidR="00FC2E5B" w:rsidRPr="00EF6F94">
        <w:t>Although the regulators may receive incentives if circumstances allow, they are ultimately susceptible to capture by the politicians and producers. Overall,</w:t>
      </w:r>
      <w:r w:rsidRPr="00EF6F94">
        <w:t xml:space="preserve"> consumers see lower pric</w:t>
      </w:r>
      <w:r w:rsidR="00FC2E5B" w:rsidRPr="00EF6F94">
        <w:t xml:space="preserve">es, but </w:t>
      </w:r>
      <w:r w:rsidRPr="00EF6F94">
        <w:t xml:space="preserve">the political price entails </w:t>
      </w:r>
      <w:r w:rsidR="00D934FA" w:rsidRPr="00EF6F94">
        <w:t xml:space="preserve">lower quality regulation. </w:t>
      </w:r>
    </w:p>
    <w:p w14:paraId="0825D45E" w14:textId="65C6ADAA" w:rsidR="00570C6B" w:rsidRPr="00EF6F94" w:rsidRDefault="00117E88" w:rsidP="00493884">
      <w:pPr>
        <w:spacing w:line="480" w:lineRule="auto"/>
      </w:pPr>
      <w:r w:rsidRPr="00EF6F94">
        <w:tab/>
      </w:r>
      <w:r w:rsidR="00570C6B" w:rsidRPr="00EF6F94">
        <w:t xml:space="preserve">In his book, </w:t>
      </w:r>
      <w:r w:rsidR="00570C6B" w:rsidRPr="00EF6F94">
        <w:rPr>
          <w:i/>
        </w:rPr>
        <w:t>Industry Influence in Federal Regulatory Agencies</w:t>
      </w:r>
      <w:r w:rsidR="00570C6B" w:rsidRPr="00EF6F94">
        <w:t xml:space="preserve">, Quirk (1981) outlines several common arguments about how much regulatory agencies are actually </w:t>
      </w:r>
      <w:r w:rsidR="00570C6B">
        <w:t>working in the interests of industries.</w:t>
      </w:r>
      <w:r w:rsidR="00570C6B" w:rsidRPr="00EF6F94">
        <w:t xml:space="preserve"> He specifically refers to the FDA continuously throughout his work, but most notability states that the FDA views both industries and consumers as favorable to budgetary growth. Although, however, the FDA also “perceived a considerable amount of budget contingency-penalizing actions unpopular with consumers or burdensome to agriculture” (Quirk, 1981, p. 139). Though the reasons for the budget contingency are not entirely known, Quirk implies that Congress’s strong reactions against the FDA may be of importance. </w:t>
      </w:r>
    </w:p>
    <w:p w14:paraId="47A88B8D" w14:textId="0B4C7B5D" w:rsidR="00AF47A7" w:rsidRPr="00EF6F94" w:rsidRDefault="00AF47A7" w:rsidP="00493884">
      <w:pPr>
        <w:spacing w:line="480" w:lineRule="auto"/>
      </w:pPr>
      <w:r>
        <w:tab/>
        <w:t>Moreover, Quirk states that the potential negative reactions from Congress toward a regulatory agency have resulted in key theories. Perhaps the most prevalent theory is that agencies have often failed to provide the amount of protection granted within their authority simply because they do cater to industry interes</w:t>
      </w:r>
      <w:r w:rsidR="00493884">
        <w:t>t</w:t>
      </w:r>
      <w:r w:rsidR="00AA33CA">
        <w:t>s</w:t>
      </w:r>
      <w:r w:rsidR="00493884">
        <w:t xml:space="preserve">. </w:t>
      </w:r>
      <w:r>
        <w:t>Another theory states</w:t>
      </w:r>
      <w:r w:rsidRPr="00EF6F94">
        <w:t xml:space="preserve"> that the protection of industries by regulatory agencies </w:t>
      </w:r>
      <w:r w:rsidR="00493884">
        <w:t>has gotten to an</w:t>
      </w:r>
      <w:r w:rsidRPr="00EF6F94">
        <w:t xml:space="preserve"> excessive</w:t>
      </w:r>
      <w:r w:rsidR="00493884">
        <w:t xml:space="preserve"> point </w:t>
      </w:r>
      <w:r w:rsidR="00493884" w:rsidRPr="00EF6F94">
        <w:t>(Quirk, 1981, p. 4-5)</w:t>
      </w:r>
      <w:r w:rsidR="00493884">
        <w:t xml:space="preserve">. Whether this theory is true is a matter of speculation. However, measuring the number of captured regulators in regulatory agencies may serve as beneficial to Quirk’s work. Another phenomenon </w:t>
      </w:r>
      <w:r w:rsidR="00493884">
        <w:lastRenderedPageBreak/>
        <w:t>that ought to be addressed is whether these failed regulatory practices h</w:t>
      </w:r>
      <w:r w:rsidR="00AA33CA">
        <w:t>ave</w:t>
      </w:r>
      <w:r w:rsidR="00493884">
        <w:t xml:space="preserve"> undergone corruption as a result of captured regulators. </w:t>
      </w:r>
    </w:p>
    <w:p w14:paraId="2D6CD480" w14:textId="1A39EACB" w:rsidR="00493884" w:rsidRPr="00EF6F94" w:rsidRDefault="00AF47A7" w:rsidP="00493884">
      <w:pPr>
        <w:spacing w:line="480" w:lineRule="auto"/>
      </w:pPr>
      <w:r>
        <w:tab/>
      </w:r>
      <w:r w:rsidR="006C6822" w:rsidRPr="00EF6F94">
        <w:rPr>
          <w:color w:val="333333"/>
          <w:shd w:val="clear" w:color="auto" w:fill="FFFFFF"/>
        </w:rPr>
        <w:t xml:space="preserve">Referring back to </w:t>
      </w:r>
      <w:r w:rsidR="006C6822" w:rsidRPr="00EF6F94">
        <w:t xml:space="preserve">Light, </w:t>
      </w:r>
      <w:proofErr w:type="spellStart"/>
      <w:r w:rsidR="006C6822" w:rsidRPr="00EF6F94">
        <w:t>Lexehin</w:t>
      </w:r>
      <w:proofErr w:type="spellEnd"/>
      <w:r w:rsidR="006C6822" w:rsidRPr="00EF6F94">
        <w:t>, and Darrow, scholars might notice that institutional corruption seems to possess similar qualities with capture. Taken to b</w:t>
      </w:r>
      <w:r w:rsidR="00132289">
        <w:t>e</w:t>
      </w:r>
      <w:r w:rsidR="006C6822" w:rsidRPr="00EF6F94">
        <w:t xml:space="preserve"> deviation from basic integrity by influential institutions (Light et al, 2013, p. 590), corruption may</w:t>
      </w:r>
      <w:r w:rsidR="00C933B6" w:rsidRPr="00EF6F94">
        <w:t xml:space="preserve"> </w:t>
      </w:r>
      <w:r w:rsidR="006C6822" w:rsidRPr="00EF6F94">
        <w:t xml:space="preserve">be sufficiently measured by the number of captured individuals in a given institution. </w:t>
      </w:r>
      <w:r w:rsidR="004D0ED5">
        <w:t>Serving the special interests of industries that are supposed to adhere to honest regulations is corrupt by nature, even if coercion is involved. Therefore, m</w:t>
      </w:r>
      <w:r w:rsidR="006C6822" w:rsidRPr="00EF6F94">
        <w:t>easuring institutional corruption on the basis</w:t>
      </w:r>
      <w:r w:rsidR="00570C6B">
        <w:t xml:space="preserve"> of</w:t>
      </w:r>
      <w:r w:rsidR="006C6822" w:rsidRPr="00EF6F94">
        <w:t xml:space="preserve"> capture would provide excellent insight on many political and administrative issues, including the concern that corruption exists within regulatory agenci</w:t>
      </w:r>
      <w:r w:rsidR="00671D70">
        <w:t xml:space="preserve">es. As addressed by the overall scholarship in this review, industrial food production within the United States necessitates heavy regulation, but for some reason foodborne illness remains a threat within the country. Perhaps it is possible that </w:t>
      </w:r>
      <w:r w:rsidR="00C933B6" w:rsidRPr="00EF6F94">
        <w:t xml:space="preserve">measuring corruption </w:t>
      </w:r>
      <w:r w:rsidR="00671D70">
        <w:t xml:space="preserve">by captured regulators in the </w:t>
      </w:r>
      <w:r w:rsidR="00C933B6" w:rsidRPr="00EF6F94">
        <w:t>FDA and USDA</w:t>
      </w:r>
      <w:r w:rsidR="00671D70">
        <w:t xml:space="preserve"> may shed light on why this continues to be the case.</w:t>
      </w:r>
    </w:p>
    <w:p w14:paraId="757A5988" w14:textId="77777777" w:rsidR="00C0622C" w:rsidRDefault="007A0166" w:rsidP="00C0622C">
      <w:pPr>
        <w:spacing w:line="480" w:lineRule="auto"/>
        <w:jc w:val="center"/>
        <w:rPr>
          <w:b/>
        </w:rPr>
      </w:pPr>
      <w:r w:rsidRPr="00FB5FF6">
        <w:rPr>
          <w:b/>
        </w:rPr>
        <w:t>Methodology</w:t>
      </w:r>
    </w:p>
    <w:p w14:paraId="687B8FE6" w14:textId="4D4253AD" w:rsidR="00C0622C" w:rsidRDefault="00C0622C" w:rsidP="00C0622C">
      <w:pPr>
        <w:spacing w:line="480" w:lineRule="auto"/>
        <w:rPr>
          <w:b/>
        </w:rPr>
      </w:pPr>
      <w:r>
        <w:rPr>
          <w:b/>
        </w:rPr>
        <w:tab/>
      </w:r>
      <w:r w:rsidR="004D0ED5" w:rsidRPr="00FB5FF6">
        <w:t>This paper asks whether corruption within the FDA and the USDA explain</w:t>
      </w:r>
      <w:r w:rsidR="00585BE9">
        <w:t>s</w:t>
      </w:r>
      <w:r w:rsidR="004D0ED5" w:rsidRPr="00FB5FF6">
        <w:t xml:space="preserve"> outbreaks of foodborne illness. Insofar as the relevant literature characterizes regulatory capture as a corrupt act, the method for answering this question simply </w:t>
      </w:r>
      <w:r w:rsidR="00FC0D27" w:rsidRPr="00FB5FF6">
        <w:t xml:space="preserve">involves measuring the amount of capture within </w:t>
      </w:r>
      <w:r w:rsidR="00453672" w:rsidRPr="00FB5FF6">
        <w:t xml:space="preserve">both </w:t>
      </w:r>
      <w:r w:rsidR="00FC0D27" w:rsidRPr="00FB5FF6">
        <w:t>ag</w:t>
      </w:r>
      <w:r w:rsidR="00453672" w:rsidRPr="00FB5FF6">
        <w:t>encies</w:t>
      </w:r>
      <w:r w:rsidR="00382F0E" w:rsidRPr="00FB5FF6">
        <w:t>.</w:t>
      </w:r>
      <w:r w:rsidR="00453672" w:rsidRPr="00FB5FF6">
        <w:t xml:space="preserve"> </w:t>
      </w:r>
      <w:r w:rsidR="005626E9">
        <w:t xml:space="preserve">If capture shows to be high, then </w:t>
      </w:r>
      <w:r w:rsidR="00EC611B">
        <w:t xml:space="preserve">the study calls for a </w:t>
      </w:r>
      <w:r w:rsidR="005626E9">
        <w:t xml:space="preserve">regression between those numbers and a CDC data set of foodborne illness outbreaks from the most </w:t>
      </w:r>
      <w:r w:rsidR="001A60E8">
        <w:t xml:space="preserve">recent </w:t>
      </w:r>
      <w:r w:rsidR="005626E9">
        <w:t>year availabl</w:t>
      </w:r>
      <w:r w:rsidR="0049156C">
        <w:t xml:space="preserve">e. To </w:t>
      </w:r>
      <w:r w:rsidR="005626E9">
        <w:t xml:space="preserve">determine corruption levels, </w:t>
      </w:r>
      <w:r w:rsidR="0049156C">
        <w:t>this study seeks</w:t>
      </w:r>
      <w:r w:rsidR="00921965">
        <w:t xml:space="preserve"> </w:t>
      </w:r>
      <w:r w:rsidR="00BC38B3">
        <w:t xml:space="preserve">to </w:t>
      </w:r>
      <w:r w:rsidR="00921965">
        <w:t>test the amount of capture in</w:t>
      </w:r>
      <w:r w:rsidR="00453672" w:rsidRPr="00FB5FF6">
        <w:t xml:space="preserve"> a USDA-FSIS subgrou</w:t>
      </w:r>
      <w:r w:rsidR="007051E0">
        <w:t>p</w:t>
      </w:r>
      <w:r w:rsidR="00453672" w:rsidRPr="00FB5FF6">
        <w:t xml:space="preserve"> called the State HACCP Contacts and Coordinators. </w:t>
      </w:r>
      <w:r w:rsidR="00FB5FF6" w:rsidRPr="00FB5FF6">
        <w:t>Operating at the state level, this FSIS sub</w:t>
      </w:r>
      <w:r w:rsidR="005908BB">
        <w:t>group</w:t>
      </w:r>
      <w:r w:rsidR="00FB5FF6" w:rsidRPr="00FB5FF6">
        <w:t xml:space="preserve"> works hand-in-hand with th</w:t>
      </w:r>
      <w:r w:rsidR="007051E0">
        <w:t xml:space="preserve">e </w:t>
      </w:r>
      <w:r w:rsidR="00FB5FF6" w:rsidRPr="00FB5FF6">
        <w:t xml:space="preserve">FDA to ensure that small processing </w:t>
      </w:r>
      <w:r w:rsidR="00FB5FF6" w:rsidRPr="00FB5FF6">
        <w:lastRenderedPageBreak/>
        <w:t>plants comply with food safety regulations (</w:t>
      </w:r>
      <w:r w:rsidR="001E6916">
        <w:t>Associated Agencies, n.d.</w:t>
      </w:r>
      <w:r w:rsidR="009B5DC3">
        <w:t>; State HACCP, n.d.</w:t>
      </w:r>
      <w:r w:rsidR="00FB5FF6" w:rsidRPr="00FB5FF6">
        <w:t>)</w:t>
      </w:r>
      <w:r w:rsidR="00BC38B3">
        <w:t>. T</w:t>
      </w:r>
      <w:r w:rsidR="00921965">
        <w:t xml:space="preserve">he </w:t>
      </w:r>
      <w:r w:rsidR="005908BB">
        <w:t xml:space="preserve">subgroup’s contacts </w:t>
      </w:r>
      <w:r w:rsidR="00921965">
        <w:t>are the specific focus group because they are</w:t>
      </w:r>
      <w:r w:rsidR="005908BB">
        <w:t xml:space="preserve"> typically regulatory officials</w:t>
      </w:r>
      <w:r w:rsidR="00921965">
        <w:t xml:space="preserve"> </w:t>
      </w:r>
      <w:r w:rsidR="005908BB">
        <w:t>that serve as a</w:t>
      </w:r>
      <w:r w:rsidR="00921965">
        <w:t xml:space="preserve"> hybrid representation of both the FDA and USD</w:t>
      </w:r>
      <w:r w:rsidR="001E6916">
        <w:t xml:space="preserve">A. </w:t>
      </w:r>
    </w:p>
    <w:p w14:paraId="09ED4811" w14:textId="177E4C17" w:rsidR="00C0622C" w:rsidRDefault="0049156C" w:rsidP="00C0622C">
      <w:pPr>
        <w:spacing w:line="480" w:lineRule="auto"/>
        <w:rPr>
          <w:b/>
        </w:rPr>
      </w:pPr>
      <w:r>
        <w:rPr>
          <w:b/>
        </w:rPr>
        <w:tab/>
      </w:r>
      <w:r>
        <w:t>T</w:t>
      </w:r>
      <w:r w:rsidR="001E6916" w:rsidRPr="007051E0">
        <w:t xml:space="preserve">o measure capture within </w:t>
      </w:r>
      <w:r w:rsidR="005908BB" w:rsidRPr="007051E0">
        <w:t>the group</w:t>
      </w:r>
      <w:r w:rsidR="00921965" w:rsidRPr="007051E0">
        <w:t xml:space="preserve">, </w:t>
      </w:r>
      <w:r w:rsidR="00BC38B3">
        <w:t xml:space="preserve">written </w:t>
      </w:r>
      <w:r>
        <w:t xml:space="preserve">surveys will be given to </w:t>
      </w:r>
      <w:r w:rsidR="005908BB" w:rsidRPr="007051E0">
        <w:t>the</w:t>
      </w:r>
      <w:r w:rsidR="00F43036" w:rsidRPr="007051E0">
        <w:t xml:space="preserve"> </w:t>
      </w:r>
      <w:r w:rsidR="001E6916" w:rsidRPr="007051E0">
        <w:t>regulatory contact in charge of inspection from each state. This includes all fifty U.S. states in addition to Washington D.C. for a total of fifty-</w:t>
      </w:r>
      <w:r w:rsidR="001A60E8">
        <w:t>one</w:t>
      </w:r>
      <w:r w:rsidR="001E6916" w:rsidRPr="007051E0">
        <w:t xml:space="preserve"> surveys</w:t>
      </w:r>
      <w:r w:rsidR="005908BB" w:rsidRPr="007051E0">
        <w:t xml:space="preserve">. </w:t>
      </w:r>
      <w:r w:rsidR="001E6916" w:rsidRPr="007051E0">
        <w:t xml:space="preserve">Although regulatory contacts are also present in U.S. territories, this study does not encompass Guam, Puerto Rico, American Samoa, or any of the territorial islands. </w:t>
      </w:r>
      <w:r w:rsidR="007051E0">
        <w:t>This study additionally</w:t>
      </w:r>
      <w:r w:rsidR="005908BB" w:rsidRPr="007051E0">
        <w:t xml:space="preserve"> does not account for the contingency of vacant contact seat</w:t>
      </w:r>
      <w:r w:rsidR="007051E0" w:rsidRPr="007051E0">
        <w:t>s</w:t>
      </w:r>
      <w:r w:rsidR="007051E0">
        <w:t xml:space="preserve">. Depending on when the study is conducted, there may be more, less, or no vacant seats at all. Furthermore, closer attention will be given to the issue once the study is actually conducted. </w:t>
      </w:r>
    </w:p>
    <w:p w14:paraId="4419E549" w14:textId="746999D9" w:rsidR="00D96BBF" w:rsidRPr="00AF2397" w:rsidRDefault="00C0622C" w:rsidP="00D96BBF">
      <w:pPr>
        <w:spacing w:line="480" w:lineRule="auto"/>
      </w:pPr>
      <w:r>
        <w:rPr>
          <w:b/>
        </w:rPr>
        <w:tab/>
      </w:r>
      <w:r w:rsidR="006B5CAA" w:rsidRPr="00AF2397">
        <w:t xml:space="preserve">Moving forward, each regulatory contact will </w:t>
      </w:r>
      <w:r w:rsidR="00585BE9" w:rsidRPr="00AF2397">
        <w:t>receive</w:t>
      </w:r>
      <w:r w:rsidR="006B5CAA" w:rsidRPr="00AF2397">
        <w:t xml:space="preserve"> a </w:t>
      </w:r>
      <w:r w:rsidR="00F9126B" w:rsidRPr="00AF2397">
        <w:t xml:space="preserve">closed ended </w:t>
      </w:r>
      <w:r w:rsidR="007A2E93" w:rsidRPr="00AF2397">
        <w:t xml:space="preserve">survey consisting of </w:t>
      </w:r>
      <w:r w:rsidR="00F46245" w:rsidRPr="00AF2397">
        <w:t>six</w:t>
      </w:r>
      <w:r w:rsidR="007A2E93" w:rsidRPr="00AF2397">
        <w:t xml:space="preserve"> </w:t>
      </w:r>
      <w:r w:rsidR="0049583E" w:rsidRPr="00AF2397">
        <w:t xml:space="preserve">“yes or no” </w:t>
      </w:r>
      <w:r w:rsidR="007A2E93" w:rsidRPr="00AF2397">
        <w:t>question</w:t>
      </w:r>
      <w:r w:rsidR="00F46245" w:rsidRPr="00AF2397">
        <w:t xml:space="preserve">s. Question one </w:t>
      </w:r>
      <w:r w:rsidR="00AF2397" w:rsidRPr="00AF2397">
        <w:t xml:space="preserve">solely functions to quantify how many contacts had previously been employed by the food industry while questions two through six quantify capture. </w:t>
      </w:r>
      <w:r w:rsidR="001A60E8" w:rsidRPr="00AF2397">
        <w:t xml:space="preserve">In addition, </w:t>
      </w:r>
      <w:r w:rsidR="00C12240" w:rsidRPr="00AF2397">
        <w:t xml:space="preserve">an answer </w:t>
      </w:r>
      <w:r w:rsidR="0049583E" w:rsidRPr="00AF2397">
        <w:t xml:space="preserve">that indicates capture </w:t>
      </w:r>
      <w:r w:rsidR="00C12240" w:rsidRPr="00AF2397">
        <w:t xml:space="preserve">on an individual survey is worth one point while an answer </w:t>
      </w:r>
      <w:r w:rsidR="0049583E" w:rsidRPr="00AF2397">
        <w:t>that does not indicate capture</w:t>
      </w:r>
      <w:r w:rsidR="00C12240" w:rsidRPr="00AF2397">
        <w:t xml:space="preserve"> is worth zero points. </w:t>
      </w:r>
      <w:r w:rsidR="00114EF4" w:rsidRPr="00AF2397">
        <w:t>Answering “yes” on questions</w:t>
      </w:r>
      <w:r w:rsidR="00AF2397" w:rsidRPr="00AF2397">
        <w:t xml:space="preserve"> two</w:t>
      </w:r>
      <w:r w:rsidR="00114EF4" w:rsidRPr="00AF2397">
        <w:t xml:space="preserve"> and </w:t>
      </w:r>
      <w:r w:rsidR="00AF2397" w:rsidRPr="00AF2397">
        <w:t>six</w:t>
      </w:r>
      <w:r w:rsidR="00114EF4" w:rsidRPr="00AF2397">
        <w:t xml:space="preserve"> </w:t>
      </w:r>
      <w:r w:rsidR="00503C5F" w:rsidRPr="00AF2397">
        <w:t xml:space="preserve">indicate capture </w:t>
      </w:r>
      <w:r w:rsidR="00114EF4" w:rsidRPr="00AF2397">
        <w:t xml:space="preserve">because they ask if the contact allows unethical practices. On the other hand, answering “no” on questions </w:t>
      </w:r>
      <w:r w:rsidR="00AF2397" w:rsidRPr="00AF2397">
        <w:t>three</w:t>
      </w:r>
      <w:r w:rsidR="00114EF4" w:rsidRPr="00AF2397">
        <w:t xml:space="preserve">, </w:t>
      </w:r>
      <w:r w:rsidR="00AF2397" w:rsidRPr="00AF2397">
        <w:t>four</w:t>
      </w:r>
      <w:r w:rsidR="00114EF4" w:rsidRPr="00AF2397">
        <w:t xml:space="preserve">, and </w:t>
      </w:r>
      <w:r w:rsidR="00AF2397" w:rsidRPr="00AF2397">
        <w:t>five</w:t>
      </w:r>
      <w:r w:rsidR="00114EF4" w:rsidRPr="00AF2397">
        <w:t xml:space="preserve"> </w:t>
      </w:r>
      <w:r w:rsidR="00503C5F" w:rsidRPr="00AF2397">
        <w:t xml:space="preserve">indicate capture because they ask if the contact shows ethical, responsible thoughts and behaviors. </w:t>
      </w:r>
      <w:r w:rsidR="00C12240" w:rsidRPr="00AF2397">
        <w:t>Once all fifty-one surveys are taken, e</w:t>
      </w:r>
      <w:r w:rsidR="001A60E8" w:rsidRPr="00AF2397">
        <w:t>ach individual contact will be given a capture score ranked zero through fiv</w:t>
      </w:r>
      <w:r w:rsidR="00C12240" w:rsidRPr="00AF2397">
        <w:t>e. For example, a score of fiv</w:t>
      </w:r>
      <w:r w:rsidR="0049583E" w:rsidRPr="00AF2397">
        <w:t>e</w:t>
      </w:r>
      <w:r w:rsidR="00C12240" w:rsidRPr="00AF2397">
        <w:t xml:space="preserve"> would suggest that the contact is captured while a score of zero would suggest no</w:t>
      </w:r>
      <w:r w:rsidR="00264836" w:rsidRPr="00AF2397">
        <w:t xml:space="preserve">t. </w:t>
      </w:r>
      <w:r w:rsidR="001A60E8" w:rsidRPr="00AF2397">
        <w:t xml:space="preserve">Each survey question is designed </w:t>
      </w:r>
      <w:r w:rsidR="00887085" w:rsidRPr="00AF2397">
        <w:t xml:space="preserve">to measure capture based on its common traits such as influence from special interests, bribery, and pressures from </w:t>
      </w:r>
      <w:r w:rsidR="00503C5F" w:rsidRPr="00AF2397">
        <w:t>the industry</w:t>
      </w:r>
      <w:r w:rsidR="00D96BBF" w:rsidRPr="00AF2397">
        <w:t xml:space="preserve">. </w:t>
      </w:r>
    </w:p>
    <w:p w14:paraId="51A3778A" w14:textId="2DC809B3" w:rsidR="00D96BBF" w:rsidRPr="00D96BBF" w:rsidRDefault="00D96BBF" w:rsidP="00D96BBF">
      <w:pPr>
        <w:spacing w:line="480" w:lineRule="auto"/>
      </w:pPr>
      <w:r>
        <w:lastRenderedPageBreak/>
        <w:tab/>
        <w:t>Once all surveys are collected, a regression will be run between the results and the most recent year’s foodborne illness data from each state to show a two-variable relationshi</w:t>
      </w:r>
      <w:r w:rsidR="00BC38B3">
        <w:t>p. Factors</w:t>
      </w:r>
      <w:r>
        <w:t xml:space="preserve"> </w:t>
      </w:r>
      <w:r w:rsidR="00BC38B3">
        <w:t>included in this regression are the</w:t>
      </w:r>
      <w:r w:rsidR="00005C5D">
        <w:t xml:space="preserve"> number </w:t>
      </w:r>
      <w:r w:rsidR="0041285F">
        <w:t xml:space="preserve">of </w:t>
      </w:r>
      <w:r w:rsidR="00005C5D">
        <w:t>contacts</w:t>
      </w:r>
      <w:r>
        <w:t xml:space="preserve"> previously employed by the food industr</w:t>
      </w:r>
      <w:r w:rsidR="00C8308F">
        <w:t>y and the number of contacts that allow self-regulation</w:t>
      </w:r>
      <w:r w:rsidR="0041285F">
        <w:t>.</w:t>
      </w:r>
      <w:r w:rsidR="00B770ED">
        <w:t xml:space="preserve"> </w:t>
      </w:r>
      <w:r w:rsidR="00BC38B3">
        <w:t>Including</w:t>
      </w:r>
      <w:r>
        <w:t xml:space="preserve"> th</w:t>
      </w:r>
      <w:r w:rsidR="00005C5D">
        <w:t>ese variables</w:t>
      </w:r>
      <w:r>
        <w:t xml:space="preserve"> may provide an account of why some states have higher rates of illness than other</w:t>
      </w:r>
      <w:r w:rsidR="00B770ED">
        <w:t>s. While there are a multitude of other possible variables at play</w:t>
      </w:r>
      <w:r>
        <w:t xml:space="preserve">, </w:t>
      </w:r>
      <w:r w:rsidR="00005C5D">
        <w:t>controlling for</w:t>
      </w:r>
      <w:r w:rsidR="00B770ED">
        <w:t xml:space="preserve"> all of them </w:t>
      </w:r>
      <w:r>
        <w:t xml:space="preserve">may be more </w:t>
      </w:r>
      <w:r w:rsidR="00B770ED">
        <w:t xml:space="preserve">practical </w:t>
      </w:r>
      <w:r>
        <w:t>once a relationship between corruption and illness is establishe</w:t>
      </w:r>
      <w:r w:rsidR="0041285F">
        <w:t>d. To start, this study forms</w:t>
      </w:r>
      <w:r>
        <w:t xml:space="preserve"> </w:t>
      </w:r>
      <w:r w:rsidR="00B770ED">
        <w:t xml:space="preserve">specific </w:t>
      </w:r>
      <w:r w:rsidRPr="00912785">
        <w:t>hypothes</w:t>
      </w:r>
      <w:r>
        <w:t>e</w:t>
      </w:r>
      <w:r w:rsidRPr="00912785">
        <w:t>s</w:t>
      </w:r>
      <w:r w:rsidR="0041285F">
        <w:t xml:space="preserve"> that</w:t>
      </w:r>
      <w:r w:rsidR="00B770ED">
        <w:t xml:space="preserve"> </w:t>
      </w:r>
      <w:r w:rsidR="0041285F">
        <w:t>stem from th</w:t>
      </w:r>
      <w:r w:rsidR="00B770ED">
        <w:t>e</w:t>
      </w:r>
      <w:r w:rsidR="0041285F">
        <w:t xml:space="preserve"> </w:t>
      </w:r>
      <w:r w:rsidR="00B770ED">
        <w:t xml:space="preserve">two </w:t>
      </w:r>
      <w:r w:rsidR="0041285F">
        <w:t>control variables:</w:t>
      </w:r>
    </w:p>
    <w:p w14:paraId="072DC30D" w14:textId="72EB7A45" w:rsidR="00D96BBF" w:rsidRDefault="00D96BBF" w:rsidP="00D96BBF">
      <w:pPr>
        <w:spacing w:line="480" w:lineRule="auto"/>
      </w:pPr>
      <w:r w:rsidRPr="009B07D1">
        <w:rPr>
          <w:b/>
        </w:rPr>
        <w:t>H1</w:t>
      </w:r>
      <w:r w:rsidRPr="00912785">
        <w:t>: If inspectors are drawn primarily from the regulated industry, then corruption is likely t</w:t>
      </w:r>
      <w:r w:rsidR="00BC38B3">
        <w:t>o be high.</w:t>
      </w:r>
    </w:p>
    <w:p w14:paraId="01A07C01" w14:textId="52BA8E59" w:rsidR="00D96BBF" w:rsidRDefault="00D96BBF" w:rsidP="00D96BBF">
      <w:pPr>
        <w:spacing w:line="480" w:lineRule="auto"/>
        <w:rPr>
          <w:b/>
        </w:rPr>
      </w:pPr>
      <w:r w:rsidRPr="009B07D1">
        <w:rPr>
          <w:b/>
        </w:rPr>
        <w:t>H2</w:t>
      </w:r>
      <w:r>
        <w:t>: If inspectors allow self-regulation within the regulated industry, then outbreaks of foodborne illness are likely t</w:t>
      </w:r>
      <w:r w:rsidR="00BC38B3">
        <w:t>o be high.</w:t>
      </w:r>
    </w:p>
    <w:p w14:paraId="04C1E146" w14:textId="5FC3F384" w:rsidR="00D96BBF" w:rsidRDefault="00D96BBF" w:rsidP="00D96BBF">
      <w:pPr>
        <w:spacing w:line="480" w:lineRule="auto"/>
        <w:rPr>
          <w:b/>
        </w:rPr>
      </w:pPr>
      <w:r>
        <w:rPr>
          <w:b/>
        </w:rPr>
        <w:tab/>
      </w:r>
      <w:r w:rsidRPr="0091697A">
        <w:t>H1 stems directly from the first question on the regulatory contact survey. Testing H1 would simply involve looking at the fifty-one survey results of question one, comparing the capture scores of all fifty-one contacts, and then with careful examination, seeing if there is a trend amongst high capture scores and the answer “yes” for question on</w:t>
      </w:r>
      <w:r>
        <w:t>e.</w:t>
      </w:r>
    </w:p>
    <w:p w14:paraId="587AB057" w14:textId="4DAD3539" w:rsidR="00D96BBF" w:rsidRPr="00D96BBF" w:rsidRDefault="00D96BBF" w:rsidP="00C0622C">
      <w:pPr>
        <w:spacing w:line="480" w:lineRule="auto"/>
      </w:pPr>
      <w:r>
        <w:rPr>
          <w:b/>
        </w:rPr>
        <w:tab/>
      </w:r>
      <w:r>
        <w:t xml:space="preserve">Secondly, H2 is interesting because it is a narrowly tailored version of the research question that focuses specifically on self-regulation. This issue </w:t>
      </w:r>
      <w:r w:rsidR="00BC38B3">
        <w:t xml:space="preserve">also </w:t>
      </w:r>
      <w:r>
        <w:t xml:space="preserve">stems directly from question five on the survey. </w:t>
      </w:r>
      <w:r w:rsidRPr="0091697A">
        <w:t>Testing H</w:t>
      </w:r>
      <w:r>
        <w:t>2</w:t>
      </w:r>
      <w:r w:rsidRPr="0091697A">
        <w:t xml:space="preserve"> would simply involve looking at the fifty-one survey results of question </w:t>
      </w:r>
      <w:r>
        <w:t>five and running a separate regression between those answers and the CDC’s recent foodborne illness data.</w:t>
      </w:r>
    </w:p>
    <w:p w14:paraId="5AE70039" w14:textId="0E752E3E" w:rsidR="009B07D1" w:rsidRDefault="007A0166" w:rsidP="009B07D1">
      <w:pPr>
        <w:spacing w:line="480" w:lineRule="auto"/>
        <w:jc w:val="center"/>
        <w:rPr>
          <w:b/>
        </w:rPr>
      </w:pPr>
      <w:r w:rsidRPr="007A0166">
        <w:rPr>
          <w:b/>
        </w:rPr>
        <w:t xml:space="preserve">Data Analyses and </w:t>
      </w:r>
      <w:r w:rsidR="00C50887">
        <w:rPr>
          <w:b/>
        </w:rPr>
        <w:t>Findings</w:t>
      </w:r>
    </w:p>
    <w:p w14:paraId="763E598D" w14:textId="5E27D0EE" w:rsidR="009B07D1" w:rsidRDefault="00BC38B3" w:rsidP="00C50887">
      <w:pPr>
        <w:spacing w:line="480" w:lineRule="auto"/>
      </w:pPr>
      <w:r>
        <w:rPr>
          <w:b/>
        </w:rPr>
        <w:lastRenderedPageBreak/>
        <w:tab/>
      </w:r>
      <w:r>
        <w:t>T</w:t>
      </w:r>
      <w:r w:rsidR="0041285F">
        <w:t>he two most important</w:t>
      </w:r>
      <w:r w:rsidR="00C0622C" w:rsidRPr="00FD3F06">
        <w:t xml:space="preserve"> variables in this stud</w:t>
      </w:r>
      <w:r w:rsidR="0041285F">
        <w:t>y are contained in the research question</w:t>
      </w:r>
      <w:r w:rsidR="00F83F96" w:rsidRPr="00FD3F06">
        <w:t>. A</w:t>
      </w:r>
      <w:r w:rsidR="00C0622C" w:rsidRPr="00FD3F06">
        <w:t xml:space="preserve">sking whether corruption </w:t>
      </w:r>
      <w:r w:rsidR="00F83F96" w:rsidRPr="00FD3F06">
        <w:t>within</w:t>
      </w:r>
      <w:r w:rsidR="00C0622C" w:rsidRPr="00FD3F06">
        <w:t xml:space="preserve"> the FDA and USDA explain</w:t>
      </w:r>
      <w:r w:rsidR="00585BE9">
        <w:t>s</w:t>
      </w:r>
      <w:r w:rsidR="00C0622C" w:rsidRPr="00FD3F06">
        <w:t xml:space="preserve"> outbreaks of foodborne illness</w:t>
      </w:r>
      <w:r w:rsidR="00F83F96" w:rsidRPr="00FD3F06">
        <w:t xml:space="preserve"> is a good question to ask because both variables are </w:t>
      </w:r>
      <w:r>
        <w:t>identifiable</w:t>
      </w:r>
      <w:r w:rsidR="00F83F96" w:rsidRPr="00FD3F06">
        <w:t xml:space="preserve">. </w:t>
      </w:r>
      <w:r>
        <w:t>The</w:t>
      </w:r>
      <w:r w:rsidR="00EC611B">
        <w:t xml:space="preserve"> previous section provided a </w:t>
      </w:r>
      <w:r w:rsidR="00F83F96" w:rsidRPr="00FD3F06">
        <w:t xml:space="preserve">detailed explanation of how to measure </w:t>
      </w:r>
      <w:r w:rsidR="0078371D">
        <w:t>corruption</w:t>
      </w:r>
      <w:r w:rsidR="00F83F96" w:rsidRPr="00FD3F06">
        <w:t xml:space="preserve"> and suggested running a regression with recent foodborne illness data from the CDC. Overall, this study looks promising. However, there are two </w:t>
      </w:r>
      <w:r w:rsidR="0078371D">
        <w:t xml:space="preserve">possible </w:t>
      </w:r>
      <w:r w:rsidR="00FD3F06" w:rsidRPr="00FD3F06">
        <w:t xml:space="preserve">outcomes to this study, and one of those outcomes would not </w:t>
      </w:r>
      <w:r w:rsidR="0078371D">
        <w:t>confirm</w:t>
      </w:r>
      <w:r w:rsidR="00FD3F06" w:rsidRPr="00FD3F06">
        <w:t xml:space="preserve"> the research question at </w:t>
      </w:r>
      <w:r w:rsidR="00FD3F06">
        <w:t xml:space="preserve">all. If the study’s results do not show a positive relationship between corruption and foodborne illness, then that simply means outbreaks of foodborne illness may be explained by </w:t>
      </w:r>
      <w:r w:rsidR="00C8308F">
        <w:t xml:space="preserve">other factors. These factors might include the number of SI slaughterhouses or IFAP operations in each state. </w:t>
      </w:r>
      <w:r w:rsidR="00FD3F06">
        <w:t xml:space="preserve">However, if the results indicate a positive relationship, then there </w:t>
      </w:r>
      <w:r w:rsidR="00C8308F">
        <w:t>i</w:t>
      </w:r>
      <w:r w:rsidR="0078371D">
        <w:t>s</w:t>
      </w:r>
      <w:r w:rsidR="00C8308F">
        <w:t xml:space="preserve"> compelling </w:t>
      </w:r>
      <w:r w:rsidR="0078371D">
        <w:t>evidence</w:t>
      </w:r>
      <w:r w:rsidR="00C8308F">
        <w:t xml:space="preserve"> to share with the American public.</w:t>
      </w:r>
      <w:r w:rsidR="00EC4569">
        <w:t xml:space="preserve"> </w:t>
      </w:r>
    </w:p>
    <w:p w14:paraId="11CBE03F" w14:textId="37AC10D1" w:rsidR="009A2EBC" w:rsidRDefault="00C50887" w:rsidP="009A2EBC">
      <w:pPr>
        <w:spacing w:line="480" w:lineRule="auto"/>
      </w:pPr>
      <w:r>
        <w:tab/>
      </w:r>
      <w:r w:rsidR="00986EE1">
        <w:t xml:space="preserve">While both hypotheses are testable, they are, however, only </w:t>
      </w:r>
      <w:r w:rsidR="00AC60D3">
        <w:t>significant</w:t>
      </w:r>
      <w:r w:rsidR="00986EE1">
        <w:t xml:space="preserve"> insofar as the </w:t>
      </w:r>
      <w:r w:rsidR="00EC4569">
        <w:t>results</w:t>
      </w:r>
      <w:r w:rsidR="00986EE1">
        <w:t xml:space="preserve"> indicate a positive relationship between foodborne illness and corruption within the FDA and USDA. If the </w:t>
      </w:r>
      <w:r w:rsidR="00EC4569">
        <w:t>results</w:t>
      </w:r>
      <w:r w:rsidR="00986EE1">
        <w:t xml:space="preserve"> were to show the opposite </w:t>
      </w:r>
      <w:r w:rsidR="00EC4569">
        <w:t>relationship,</w:t>
      </w:r>
      <w:r w:rsidR="00986EE1">
        <w:t xml:space="preserve"> t</w:t>
      </w:r>
      <w:r w:rsidR="00EC4569">
        <w:t xml:space="preserve">hen this study simply asks the wrong question. Therefore, there is always room to ask if something else other than corruption within regulatory agencies explains outbreaks of foodborne illness. </w:t>
      </w:r>
    </w:p>
    <w:p w14:paraId="58585C4F" w14:textId="32AD3771" w:rsidR="009A2EBC" w:rsidRDefault="007A0166" w:rsidP="009A2EBC">
      <w:pPr>
        <w:spacing w:line="480" w:lineRule="auto"/>
        <w:jc w:val="center"/>
        <w:rPr>
          <w:b/>
        </w:rPr>
      </w:pPr>
      <w:r w:rsidRPr="007A0166">
        <w:rPr>
          <w:b/>
        </w:rPr>
        <w:t>Conclusion</w:t>
      </w:r>
    </w:p>
    <w:p w14:paraId="3A34C7A3" w14:textId="6765FDD3" w:rsidR="00D7313E" w:rsidRDefault="0078371D" w:rsidP="008C1A12">
      <w:pPr>
        <w:spacing w:line="480" w:lineRule="auto"/>
      </w:pPr>
      <w:r>
        <w:rPr>
          <w:b/>
        </w:rPr>
        <w:tab/>
      </w:r>
      <w:r>
        <w:t xml:space="preserve">This study asks </w:t>
      </w:r>
      <w:r w:rsidR="00D7313E" w:rsidRPr="00A90137">
        <w:t>whether corruption within the FDA and USDA explain</w:t>
      </w:r>
      <w:r w:rsidR="00585BE9">
        <w:t>s</w:t>
      </w:r>
      <w:r w:rsidR="00D7313E" w:rsidRPr="00A90137">
        <w:t xml:space="preserve"> outbreaks of foodborne illnes</w:t>
      </w:r>
      <w:r>
        <w:t xml:space="preserve">s in the United States. </w:t>
      </w:r>
      <w:r w:rsidR="00A90137" w:rsidRPr="00A90137">
        <w:t>While this study calls for the most recent year’s foodborne illness stat</w:t>
      </w:r>
      <w:r w:rsidR="0049156C">
        <w:t>istic</w:t>
      </w:r>
      <w:r w:rsidR="00A90137" w:rsidRPr="00A90137">
        <w:t>s from the CDC, incorporating outbreaks from a five to ten-year timespan may also reveal a more trustworthy trend if the first trial shows a positive relationshi</w:t>
      </w:r>
      <w:r w:rsidR="000F4B5B">
        <w:t>p.</w:t>
      </w:r>
    </w:p>
    <w:p w14:paraId="1B4A8FEF" w14:textId="77777777" w:rsidR="00830138" w:rsidRDefault="000F4B5B" w:rsidP="00830138">
      <w:pPr>
        <w:spacing w:line="480" w:lineRule="auto"/>
      </w:pPr>
      <w:r>
        <w:tab/>
        <w:t xml:space="preserve">In addition, areas for further research may include looking into the possibility that outbreaks of foodborne illness are nothing more than human error. Operationalizing human error </w:t>
      </w:r>
      <w:r>
        <w:lastRenderedPageBreak/>
        <w:t xml:space="preserve">in a similar study would not only offer a new perspective but might also leave room for administrative reform that incorporates error deterrence. Another avenue for further research may also include looking into how environmental agencies affect the whereabouts and regulatory procedures of industrial food production. </w:t>
      </w:r>
      <w:r w:rsidR="008C1A12">
        <w:t xml:space="preserve">Investigating such issues may indicate a presence of social injustices such as environmental racism, ecocide, or even just further cases of corruption. </w:t>
      </w:r>
    </w:p>
    <w:p w14:paraId="1DA07054" w14:textId="53192341" w:rsidR="00830138" w:rsidRDefault="00830138" w:rsidP="00830138">
      <w:pPr>
        <w:spacing w:line="480" w:lineRule="auto"/>
      </w:pPr>
      <w:r>
        <w:tab/>
      </w:r>
      <w:r w:rsidR="008C1A12" w:rsidRPr="00830138">
        <w:t xml:space="preserve">As spectacular as the American food system may be, a vast amount of studies </w:t>
      </w:r>
      <w:proofErr w:type="gramStart"/>
      <w:r w:rsidR="008C1A12" w:rsidRPr="00830138">
        <w:t>tend</w:t>
      </w:r>
      <w:proofErr w:type="gramEnd"/>
      <w:r w:rsidR="00FE3FC6" w:rsidRPr="00830138">
        <w:t xml:space="preserve"> to argue otherwise. As it appears, foodborne illness is a silent yet controllable threat resting in the hands of the industries </w:t>
      </w:r>
      <w:r w:rsidR="0049156C">
        <w:t>that are regulated. Regulators working on behalf of the FDA and USDA serve to protect the U.S. populous from such threats</w:t>
      </w:r>
      <w:r w:rsidR="00FE3FC6" w:rsidRPr="00830138">
        <w:t xml:space="preserve">; and to imagine that regulators are doing less than that is worthy of investigation. </w:t>
      </w:r>
      <w:r w:rsidRPr="00830138">
        <w:t>However, until Congress introduces administrative reform contradictory to industrial interest</w:t>
      </w:r>
      <w:r w:rsidR="0078371D">
        <w:t>s</w:t>
      </w:r>
      <w:r w:rsidRPr="00830138">
        <w:t xml:space="preserve">, it may be worth thinking twice before another bite. </w:t>
      </w:r>
    </w:p>
    <w:p w14:paraId="2A0F0896" w14:textId="77777777" w:rsidR="00EC611B" w:rsidRDefault="00EC611B" w:rsidP="00830138">
      <w:pPr>
        <w:spacing w:line="480" w:lineRule="auto"/>
        <w:jc w:val="center"/>
        <w:rPr>
          <w:b/>
        </w:rPr>
      </w:pPr>
    </w:p>
    <w:p w14:paraId="49F19383" w14:textId="77777777" w:rsidR="00EC611B" w:rsidRDefault="00EC611B" w:rsidP="00830138">
      <w:pPr>
        <w:spacing w:line="480" w:lineRule="auto"/>
        <w:jc w:val="center"/>
        <w:rPr>
          <w:b/>
        </w:rPr>
      </w:pPr>
    </w:p>
    <w:p w14:paraId="5BC45A20" w14:textId="77777777" w:rsidR="00EC611B" w:rsidRDefault="00EC611B" w:rsidP="00830138">
      <w:pPr>
        <w:spacing w:line="480" w:lineRule="auto"/>
        <w:jc w:val="center"/>
        <w:rPr>
          <w:b/>
        </w:rPr>
      </w:pPr>
    </w:p>
    <w:p w14:paraId="3AA4CAC1" w14:textId="77777777" w:rsidR="00EC611B" w:rsidRDefault="00EC611B" w:rsidP="00830138">
      <w:pPr>
        <w:spacing w:line="480" w:lineRule="auto"/>
        <w:jc w:val="center"/>
        <w:rPr>
          <w:b/>
        </w:rPr>
      </w:pPr>
    </w:p>
    <w:p w14:paraId="15BEFD39" w14:textId="77777777" w:rsidR="00EC611B" w:rsidRDefault="00EC611B" w:rsidP="00830138">
      <w:pPr>
        <w:spacing w:line="480" w:lineRule="auto"/>
        <w:jc w:val="center"/>
        <w:rPr>
          <w:b/>
        </w:rPr>
      </w:pPr>
    </w:p>
    <w:p w14:paraId="70E51A6C" w14:textId="77777777" w:rsidR="00EC611B" w:rsidRDefault="00EC611B" w:rsidP="00830138">
      <w:pPr>
        <w:spacing w:line="480" w:lineRule="auto"/>
        <w:jc w:val="center"/>
        <w:rPr>
          <w:b/>
        </w:rPr>
      </w:pPr>
    </w:p>
    <w:p w14:paraId="3973AE02" w14:textId="77777777" w:rsidR="00AC60D3" w:rsidRDefault="00AC60D3" w:rsidP="00830138">
      <w:pPr>
        <w:spacing w:line="480" w:lineRule="auto"/>
        <w:jc w:val="center"/>
        <w:rPr>
          <w:b/>
        </w:rPr>
      </w:pPr>
    </w:p>
    <w:p w14:paraId="152F620F" w14:textId="77777777" w:rsidR="00F81C51" w:rsidRDefault="00F81C51" w:rsidP="00830138">
      <w:pPr>
        <w:spacing w:line="480" w:lineRule="auto"/>
        <w:jc w:val="center"/>
        <w:rPr>
          <w:b/>
        </w:rPr>
      </w:pPr>
    </w:p>
    <w:p w14:paraId="62A536F1" w14:textId="77777777" w:rsidR="00F81C51" w:rsidRDefault="00F81C51" w:rsidP="00830138">
      <w:pPr>
        <w:spacing w:line="480" w:lineRule="auto"/>
        <w:jc w:val="center"/>
        <w:rPr>
          <w:b/>
        </w:rPr>
      </w:pPr>
    </w:p>
    <w:p w14:paraId="78C89C1E" w14:textId="77777777" w:rsidR="00F81C51" w:rsidRDefault="00F81C51" w:rsidP="00830138">
      <w:pPr>
        <w:spacing w:line="480" w:lineRule="auto"/>
        <w:jc w:val="center"/>
        <w:rPr>
          <w:b/>
        </w:rPr>
      </w:pPr>
    </w:p>
    <w:p w14:paraId="377E87BE" w14:textId="77777777" w:rsidR="0078371D" w:rsidRDefault="0078371D" w:rsidP="00830138">
      <w:pPr>
        <w:spacing w:line="480" w:lineRule="auto"/>
        <w:jc w:val="center"/>
        <w:rPr>
          <w:b/>
        </w:rPr>
      </w:pPr>
    </w:p>
    <w:p w14:paraId="212E0823" w14:textId="77777777" w:rsidR="007E4AE6" w:rsidRDefault="007E4AE6" w:rsidP="00830138">
      <w:pPr>
        <w:spacing w:line="480" w:lineRule="auto"/>
        <w:jc w:val="center"/>
        <w:rPr>
          <w:b/>
        </w:rPr>
      </w:pPr>
    </w:p>
    <w:p w14:paraId="5F00F6E5" w14:textId="1855731E" w:rsidR="009A7AB2" w:rsidRPr="00830138" w:rsidRDefault="00EF6F94" w:rsidP="00830138">
      <w:pPr>
        <w:spacing w:line="480" w:lineRule="auto"/>
        <w:jc w:val="center"/>
      </w:pPr>
      <w:bookmarkStart w:id="0" w:name="_GoBack"/>
      <w:bookmarkEnd w:id="0"/>
      <w:r w:rsidRPr="00EF6F94">
        <w:rPr>
          <w:b/>
        </w:rPr>
        <w:lastRenderedPageBreak/>
        <w:t>References</w:t>
      </w:r>
    </w:p>
    <w:p w14:paraId="0E88DFD1" w14:textId="12804C6F" w:rsidR="00EF6F94" w:rsidRPr="00FD6B32" w:rsidRDefault="00EF6F94" w:rsidP="00EF6F94">
      <w:pPr>
        <w:ind w:left="720" w:hanging="720"/>
      </w:pPr>
      <w:proofErr w:type="spellStart"/>
      <w:r w:rsidRPr="00484B87">
        <w:rPr>
          <w:color w:val="333333"/>
          <w:shd w:val="clear" w:color="auto" w:fill="F5F5F5"/>
        </w:rPr>
        <w:t>Baur</w:t>
      </w:r>
      <w:proofErr w:type="spellEnd"/>
      <w:r w:rsidRPr="00484B87">
        <w:rPr>
          <w:color w:val="333333"/>
          <w:shd w:val="clear" w:color="auto" w:fill="F5F5F5"/>
        </w:rPr>
        <w:t xml:space="preserve">, P., Getz, C., &amp; </w:t>
      </w:r>
      <w:proofErr w:type="spellStart"/>
      <w:r w:rsidRPr="00484B87">
        <w:rPr>
          <w:color w:val="333333"/>
          <w:shd w:val="clear" w:color="auto" w:fill="F5F5F5"/>
        </w:rPr>
        <w:t>Sowerwine</w:t>
      </w:r>
      <w:proofErr w:type="spellEnd"/>
      <w:r w:rsidRPr="00484B87">
        <w:rPr>
          <w:color w:val="333333"/>
          <w:shd w:val="clear" w:color="auto" w:fill="F5F5F5"/>
        </w:rPr>
        <w:t xml:space="preserve">, J. (2017). Contradictions, </w:t>
      </w:r>
      <w:r>
        <w:rPr>
          <w:color w:val="333333"/>
          <w:shd w:val="clear" w:color="auto" w:fill="F5F5F5"/>
        </w:rPr>
        <w:t>c</w:t>
      </w:r>
      <w:r w:rsidRPr="00484B87">
        <w:rPr>
          <w:color w:val="333333"/>
          <w:shd w:val="clear" w:color="auto" w:fill="F5F5F5"/>
        </w:rPr>
        <w:t xml:space="preserve">onsequences and the </w:t>
      </w:r>
      <w:r>
        <w:rPr>
          <w:color w:val="333333"/>
          <w:shd w:val="clear" w:color="auto" w:fill="F5F5F5"/>
        </w:rPr>
        <w:t>h</w:t>
      </w:r>
      <w:r w:rsidRPr="00484B87">
        <w:rPr>
          <w:color w:val="333333"/>
          <w:shd w:val="clear" w:color="auto" w:fill="F5F5F5"/>
        </w:rPr>
        <w:t xml:space="preserve">uman </w:t>
      </w:r>
      <w:r>
        <w:rPr>
          <w:color w:val="333333"/>
          <w:shd w:val="clear" w:color="auto" w:fill="F5F5F5"/>
        </w:rPr>
        <w:t>t</w:t>
      </w:r>
      <w:r w:rsidRPr="00484B87">
        <w:rPr>
          <w:color w:val="333333"/>
          <w:shd w:val="clear" w:color="auto" w:fill="F5F5F5"/>
        </w:rPr>
        <w:t xml:space="preserve">oll of </w:t>
      </w:r>
      <w:r>
        <w:rPr>
          <w:color w:val="333333"/>
          <w:shd w:val="clear" w:color="auto" w:fill="F5F5F5"/>
        </w:rPr>
        <w:t>f</w:t>
      </w:r>
      <w:r w:rsidRPr="00484B87">
        <w:rPr>
          <w:color w:val="333333"/>
          <w:shd w:val="clear" w:color="auto" w:fill="F5F5F5"/>
        </w:rPr>
        <w:t xml:space="preserve">ood </w:t>
      </w:r>
      <w:r>
        <w:rPr>
          <w:color w:val="333333"/>
          <w:shd w:val="clear" w:color="auto" w:fill="F5F5F5"/>
        </w:rPr>
        <w:t>s</w:t>
      </w:r>
      <w:r w:rsidRPr="00484B87">
        <w:rPr>
          <w:color w:val="333333"/>
          <w:shd w:val="clear" w:color="auto" w:fill="F5F5F5"/>
        </w:rPr>
        <w:t xml:space="preserve">afety </w:t>
      </w:r>
      <w:r>
        <w:rPr>
          <w:color w:val="333333"/>
          <w:shd w:val="clear" w:color="auto" w:fill="F5F5F5"/>
        </w:rPr>
        <w:t>c</w:t>
      </w:r>
      <w:r w:rsidRPr="00484B87">
        <w:rPr>
          <w:color w:val="333333"/>
          <w:shd w:val="clear" w:color="auto" w:fill="F5F5F5"/>
        </w:rPr>
        <w:t>ulture.</w:t>
      </w:r>
      <w:r w:rsidRPr="00484B87">
        <w:rPr>
          <w:rStyle w:val="apple-converted-space"/>
          <w:color w:val="333333"/>
          <w:shd w:val="clear" w:color="auto" w:fill="F5F5F5"/>
        </w:rPr>
        <w:t> </w:t>
      </w:r>
      <w:r w:rsidRPr="00484B87">
        <w:rPr>
          <w:i/>
          <w:iCs/>
          <w:color w:val="333333"/>
          <w:bdr w:val="none" w:sz="0" w:space="0" w:color="auto" w:frame="1"/>
        </w:rPr>
        <w:t>Agriculture and Human Values</w:t>
      </w:r>
      <w:r w:rsidRPr="00484B87">
        <w:rPr>
          <w:color w:val="333333"/>
          <w:shd w:val="clear" w:color="auto" w:fill="F5F5F5"/>
        </w:rPr>
        <w:t>,</w:t>
      </w:r>
      <w:r w:rsidRPr="00484B87">
        <w:rPr>
          <w:rStyle w:val="apple-converted-space"/>
          <w:color w:val="333333"/>
          <w:shd w:val="clear" w:color="auto" w:fill="F5F5F5"/>
        </w:rPr>
        <w:t> </w:t>
      </w:r>
      <w:r w:rsidRPr="00484B87">
        <w:rPr>
          <w:i/>
          <w:iCs/>
          <w:color w:val="333333"/>
          <w:bdr w:val="none" w:sz="0" w:space="0" w:color="auto" w:frame="1"/>
        </w:rPr>
        <w:t>34</w:t>
      </w:r>
      <w:r w:rsidRPr="00484B87">
        <w:rPr>
          <w:color w:val="333333"/>
          <w:shd w:val="clear" w:color="auto" w:fill="F5F5F5"/>
        </w:rPr>
        <w:t>(3), 713-728.</w:t>
      </w:r>
      <w:r w:rsidRPr="00484B87">
        <w:rPr>
          <w:rStyle w:val="apple-converted-space"/>
          <w:color w:val="333333"/>
          <w:shd w:val="clear" w:color="auto" w:fill="F5F5F5"/>
        </w:rPr>
        <w:t> </w:t>
      </w:r>
    </w:p>
    <w:p w14:paraId="33FF01F5" w14:textId="77777777" w:rsidR="00EF6F94" w:rsidRDefault="00EF6F94" w:rsidP="00EF6F94">
      <w:pPr>
        <w:ind w:left="720" w:hanging="720"/>
        <w:rPr>
          <w:color w:val="333333"/>
          <w:shd w:val="clear" w:color="auto" w:fill="F5F5F5"/>
        </w:rPr>
      </w:pPr>
    </w:p>
    <w:p w14:paraId="58FAF436" w14:textId="77777777" w:rsidR="00EF6F94" w:rsidRPr="003C7A42" w:rsidRDefault="00EF6F94" w:rsidP="00EF6F94">
      <w:pPr>
        <w:ind w:left="720" w:hanging="720"/>
      </w:pPr>
      <w:r w:rsidRPr="003C7A42">
        <w:rPr>
          <w:color w:val="555555"/>
          <w:shd w:val="clear" w:color="auto" w:fill="FFFFFF"/>
        </w:rPr>
        <w:t xml:space="preserve">Caswell, J. A. (2006). A food </w:t>
      </w:r>
      <w:proofErr w:type="gramStart"/>
      <w:r w:rsidRPr="003C7A42">
        <w:rPr>
          <w:color w:val="555555"/>
          <w:shd w:val="clear" w:color="auto" w:fill="FFFFFF"/>
        </w:rPr>
        <w:t>scare</w:t>
      </w:r>
      <w:proofErr w:type="gramEnd"/>
      <w:r w:rsidRPr="003C7A42">
        <w:rPr>
          <w:color w:val="555555"/>
          <w:shd w:val="clear" w:color="auto" w:fill="FFFFFF"/>
        </w:rPr>
        <w:t xml:space="preserve"> a day: Why aren't we better at managing dietary risk?</w:t>
      </w:r>
      <w:r w:rsidRPr="003C7A42">
        <w:rPr>
          <w:i/>
          <w:iCs/>
          <w:color w:val="555555"/>
        </w:rPr>
        <w:t> Human and Ecological Risk Assessment, 12</w:t>
      </w:r>
      <w:r w:rsidRPr="003C7A42">
        <w:rPr>
          <w:color w:val="555555"/>
          <w:shd w:val="clear" w:color="auto" w:fill="FFFFFF"/>
        </w:rPr>
        <w:t>(1), 9-17. Retrieved from http://libproxy.lib.ilstu.edu/login?url=https://search.proquest.com/docview/200176423?accountid=11578</w:t>
      </w:r>
    </w:p>
    <w:p w14:paraId="2E779E26" w14:textId="77777777" w:rsidR="00EF6F94" w:rsidRDefault="00EF6F94" w:rsidP="00EF6F94">
      <w:pPr>
        <w:ind w:left="720" w:hanging="720"/>
        <w:rPr>
          <w:color w:val="333333"/>
          <w:shd w:val="clear" w:color="auto" w:fill="F5F5F5"/>
        </w:rPr>
      </w:pPr>
    </w:p>
    <w:p w14:paraId="3DFAEC2D" w14:textId="77777777" w:rsidR="00EF6F94" w:rsidRPr="00145B54" w:rsidRDefault="00EF6F94" w:rsidP="00EF6F94">
      <w:pPr>
        <w:ind w:left="720" w:hanging="720"/>
      </w:pPr>
      <w:r w:rsidRPr="00145B54">
        <w:rPr>
          <w:color w:val="333333"/>
          <w:shd w:val="clear" w:color="auto" w:fill="F5F5F5"/>
        </w:rPr>
        <w:t>Dal Bo, E. (2006). Regulatory capture: A review. </w:t>
      </w:r>
      <w:r w:rsidRPr="00145B54">
        <w:rPr>
          <w:i/>
          <w:iCs/>
          <w:color w:val="333333"/>
          <w:bdr w:val="none" w:sz="0" w:space="0" w:color="auto" w:frame="1"/>
        </w:rPr>
        <w:t>Oxford Review of Economic Policy</w:t>
      </w:r>
      <w:r w:rsidRPr="00145B54">
        <w:rPr>
          <w:color w:val="333333"/>
          <w:shd w:val="clear" w:color="auto" w:fill="F5F5F5"/>
        </w:rPr>
        <w:t>, </w:t>
      </w:r>
      <w:r w:rsidRPr="00145B54">
        <w:rPr>
          <w:i/>
          <w:iCs/>
          <w:color w:val="333333"/>
          <w:bdr w:val="none" w:sz="0" w:space="0" w:color="auto" w:frame="1"/>
        </w:rPr>
        <w:t>22</w:t>
      </w:r>
      <w:r w:rsidRPr="00145B54">
        <w:rPr>
          <w:color w:val="333333"/>
          <w:shd w:val="clear" w:color="auto" w:fill="F5F5F5"/>
        </w:rPr>
        <w:t>(2), 203-225. https://doi-org.libproxy.lib.ilstu.edu/https://academic.oup.com/oxrep/issue</w:t>
      </w:r>
    </w:p>
    <w:p w14:paraId="5E43420D" w14:textId="77777777" w:rsidR="00EF6F94" w:rsidRDefault="00EF6F94" w:rsidP="00EF6F94">
      <w:pPr>
        <w:ind w:left="720" w:hanging="720"/>
        <w:rPr>
          <w:color w:val="333333"/>
          <w:shd w:val="clear" w:color="auto" w:fill="F5F5F5"/>
        </w:rPr>
      </w:pPr>
    </w:p>
    <w:p w14:paraId="3F2FA477" w14:textId="2A82BB01" w:rsidR="009B5DC3" w:rsidRPr="009B5DC3" w:rsidRDefault="00EF6F94" w:rsidP="007051E0">
      <w:pPr>
        <w:ind w:left="720" w:hanging="720"/>
      </w:pPr>
      <w:r w:rsidRPr="002A693E">
        <w:rPr>
          <w:color w:val="333333"/>
          <w:shd w:val="clear" w:color="auto" w:fill="F5F5F5"/>
        </w:rPr>
        <w:t xml:space="preserve">Denny, R. C. H., </w:t>
      </w:r>
      <w:proofErr w:type="spellStart"/>
      <w:r w:rsidRPr="002A693E">
        <w:rPr>
          <w:color w:val="333333"/>
          <w:shd w:val="clear" w:color="auto" w:fill="F5F5F5"/>
        </w:rPr>
        <w:t>Worosz</w:t>
      </w:r>
      <w:proofErr w:type="spellEnd"/>
      <w:r w:rsidRPr="002A693E">
        <w:rPr>
          <w:color w:val="333333"/>
          <w:shd w:val="clear" w:color="auto" w:fill="F5F5F5"/>
        </w:rPr>
        <w:t xml:space="preserve">, M. R., &amp; Wilson, N. L. W. (2016). The </w:t>
      </w:r>
      <w:r>
        <w:rPr>
          <w:color w:val="333333"/>
          <w:shd w:val="clear" w:color="auto" w:fill="F5F5F5"/>
        </w:rPr>
        <w:t>i</w:t>
      </w:r>
      <w:r w:rsidRPr="002A693E">
        <w:rPr>
          <w:color w:val="333333"/>
          <w:shd w:val="clear" w:color="auto" w:fill="F5F5F5"/>
        </w:rPr>
        <w:t xml:space="preserve">mportance of </w:t>
      </w:r>
      <w:r>
        <w:rPr>
          <w:color w:val="333333"/>
          <w:shd w:val="clear" w:color="auto" w:fill="F5F5F5"/>
        </w:rPr>
        <w:t>g</w:t>
      </w:r>
      <w:r w:rsidRPr="002A693E">
        <w:rPr>
          <w:color w:val="333333"/>
          <w:shd w:val="clear" w:color="auto" w:fill="F5F5F5"/>
        </w:rPr>
        <w:t xml:space="preserve">overnance </w:t>
      </w:r>
      <w:r>
        <w:rPr>
          <w:color w:val="333333"/>
          <w:shd w:val="clear" w:color="auto" w:fill="F5F5F5"/>
        </w:rPr>
        <w:t>l</w:t>
      </w:r>
      <w:r w:rsidRPr="002A693E">
        <w:rPr>
          <w:color w:val="333333"/>
          <w:shd w:val="clear" w:color="auto" w:fill="F5F5F5"/>
        </w:rPr>
        <w:t xml:space="preserve">evels in </w:t>
      </w:r>
      <w:r>
        <w:rPr>
          <w:color w:val="333333"/>
          <w:shd w:val="clear" w:color="auto" w:fill="F5F5F5"/>
        </w:rPr>
        <w:t>a</w:t>
      </w:r>
      <w:r w:rsidRPr="002A693E">
        <w:rPr>
          <w:color w:val="333333"/>
          <w:shd w:val="clear" w:color="auto" w:fill="F5F5F5"/>
        </w:rPr>
        <w:t xml:space="preserve">lternative </w:t>
      </w:r>
      <w:r>
        <w:rPr>
          <w:color w:val="333333"/>
          <w:shd w:val="clear" w:color="auto" w:fill="F5F5F5"/>
        </w:rPr>
        <w:t>f</w:t>
      </w:r>
      <w:r w:rsidRPr="002A693E">
        <w:rPr>
          <w:color w:val="333333"/>
          <w:shd w:val="clear" w:color="auto" w:fill="F5F5F5"/>
        </w:rPr>
        <w:t xml:space="preserve">ood </w:t>
      </w:r>
      <w:r>
        <w:rPr>
          <w:color w:val="333333"/>
          <w:shd w:val="clear" w:color="auto" w:fill="F5F5F5"/>
        </w:rPr>
        <w:t>n</w:t>
      </w:r>
      <w:r w:rsidRPr="002A693E">
        <w:rPr>
          <w:color w:val="333333"/>
          <w:shd w:val="clear" w:color="auto" w:fill="F5F5F5"/>
        </w:rPr>
        <w:t xml:space="preserve">etworks: The </w:t>
      </w:r>
      <w:r>
        <w:rPr>
          <w:color w:val="333333"/>
          <w:shd w:val="clear" w:color="auto" w:fill="F5F5F5"/>
        </w:rPr>
        <w:t>c</w:t>
      </w:r>
      <w:r w:rsidRPr="002A693E">
        <w:rPr>
          <w:color w:val="333333"/>
          <w:shd w:val="clear" w:color="auto" w:fill="F5F5F5"/>
        </w:rPr>
        <w:t xml:space="preserve">ase of </w:t>
      </w:r>
      <w:r>
        <w:rPr>
          <w:color w:val="333333"/>
          <w:shd w:val="clear" w:color="auto" w:fill="F5F5F5"/>
        </w:rPr>
        <w:t>r</w:t>
      </w:r>
      <w:r w:rsidRPr="002A693E">
        <w:rPr>
          <w:color w:val="333333"/>
          <w:shd w:val="clear" w:color="auto" w:fill="F5F5F5"/>
        </w:rPr>
        <w:t xml:space="preserve">ed </w:t>
      </w:r>
      <w:r>
        <w:rPr>
          <w:color w:val="333333"/>
          <w:shd w:val="clear" w:color="auto" w:fill="F5F5F5"/>
        </w:rPr>
        <w:t>m</w:t>
      </w:r>
      <w:r w:rsidRPr="002A693E">
        <w:rPr>
          <w:color w:val="333333"/>
          <w:shd w:val="clear" w:color="auto" w:fill="F5F5F5"/>
        </w:rPr>
        <w:t xml:space="preserve">eat </w:t>
      </w:r>
      <w:r>
        <w:rPr>
          <w:color w:val="333333"/>
          <w:shd w:val="clear" w:color="auto" w:fill="F5F5F5"/>
        </w:rPr>
        <w:t>i</w:t>
      </w:r>
      <w:r w:rsidRPr="002A693E">
        <w:rPr>
          <w:color w:val="333333"/>
          <w:shd w:val="clear" w:color="auto" w:fill="F5F5F5"/>
        </w:rPr>
        <w:t xml:space="preserve">nspection </w:t>
      </w:r>
      <w:r>
        <w:rPr>
          <w:color w:val="333333"/>
          <w:shd w:val="clear" w:color="auto" w:fill="F5F5F5"/>
        </w:rPr>
        <w:t>r</w:t>
      </w:r>
      <w:r w:rsidRPr="002A693E">
        <w:rPr>
          <w:color w:val="333333"/>
          <w:shd w:val="clear" w:color="auto" w:fill="F5F5F5"/>
        </w:rPr>
        <w:t>ules. </w:t>
      </w:r>
      <w:r w:rsidRPr="002A693E">
        <w:rPr>
          <w:i/>
          <w:iCs/>
          <w:color w:val="333333"/>
          <w:bdr w:val="none" w:sz="0" w:space="0" w:color="auto" w:frame="1"/>
        </w:rPr>
        <w:t>Rural Sociology</w:t>
      </w:r>
      <w:r w:rsidRPr="002A693E">
        <w:rPr>
          <w:color w:val="333333"/>
          <w:shd w:val="clear" w:color="auto" w:fill="F5F5F5"/>
        </w:rPr>
        <w:t>, </w:t>
      </w:r>
      <w:r w:rsidRPr="002A693E">
        <w:rPr>
          <w:i/>
          <w:iCs/>
          <w:color w:val="333333"/>
          <w:bdr w:val="none" w:sz="0" w:space="0" w:color="auto" w:frame="1"/>
        </w:rPr>
        <w:t>81</w:t>
      </w:r>
      <w:r w:rsidRPr="002A693E">
        <w:rPr>
          <w:color w:val="333333"/>
          <w:shd w:val="clear" w:color="auto" w:fill="F5F5F5"/>
        </w:rPr>
        <w:t>(4), 601</w:t>
      </w:r>
      <w:r>
        <w:rPr>
          <w:color w:val="333333"/>
          <w:shd w:val="clear" w:color="auto" w:fill="F5F5F5"/>
        </w:rPr>
        <w:t>-</w:t>
      </w:r>
      <w:r w:rsidRPr="002A693E">
        <w:rPr>
          <w:color w:val="333333"/>
          <w:shd w:val="clear" w:color="auto" w:fill="F5F5F5"/>
        </w:rPr>
        <w:t xml:space="preserve">634. </w:t>
      </w:r>
    </w:p>
    <w:p w14:paraId="246660D9" w14:textId="77777777" w:rsidR="009B5DC3" w:rsidRDefault="009B5DC3" w:rsidP="00EF6F94">
      <w:pPr>
        <w:ind w:left="720" w:hanging="720"/>
        <w:rPr>
          <w:color w:val="333333"/>
          <w:shd w:val="clear" w:color="auto" w:fill="F5F5F5"/>
        </w:rPr>
      </w:pPr>
    </w:p>
    <w:p w14:paraId="4CAF8F78" w14:textId="77777777" w:rsidR="00EF6F94" w:rsidRDefault="00EF6F94" w:rsidP="00EF6F94">
      <w:pPr>
        <w:ind w:left="720" w:hanging="720"/>
      </w:pPr>
      <w:r w:rsidRPr="00482648">
        <w:rPr>
          <w:color w:val="333333"/>
          <w:shd w:val="clear" w:color="auto" w:fill="F5F5F5"/>
        </w:rPr>
        <w:t xml:space="preserve">Dunn, E. (2007). Escherichia coli, </w:t>
      </w:r>
      <w:r>
        <w:rPr>
          <w:color w:val="333333"/>
          <w:shd w:val="clear" w:color="auto" w:fill="F5F5F5"/>
        </w:rPr>
        <w:t>c</w:t>
      </w:r>
      <w:r w:rsidRPr="00482648">
        <w:rPr>
          <w:color w:val="333333"/>
          <w:shd w:val="clear" w:color="auto" w:fill="F5F5F5"/>
        </w:rPr>
        <w:t xml:space="preserve">orporate </w:t>
      </w:r>
      <w:r>
        <w:rPr>
          <w:color w:val="333333"/>
          <w:shd w:val="clear" w:color="auto" w:fill="F5F5F5"/>
        </w:rPr>
        <w:t>d</w:t>
      </w:r>
      <w:r w:rsidRPr="00482648">
        <w:rPr>
          <w:color w:val="333333"/>
          <w:shd w:val="clear" w:color="auto" w:fill="F5F5F5"/>
        </w:rPr>
        <w:t xml:space="preserve">iscipline and the </w:t>
      </w:r>
      <w:r>
        <w:rPr>
          <w:color w:val="333333"/>
          <w:shd w:val="clear" w:color="auto" w:fill="F5F5F5"/>
        </w:rPr>
        <w:t>f</w:t>
      </w:r>
      <w:r w:rsidRPr="00482648">
        <w:rPr>
          <w:color w:val="333333"/>
          <w:shd w:val="clear" w:color="auto" w:fill="F5F5F5"/>
        </w:rPr>
        <w:t xml:space="preserve">ailure of the </w:t>
      </w:r>
      <w:r>
        <w:rPr>
          <w:color w:val="333333"/>
          <w:shd w:val="clear" w:color="auto" w:fill="F5F5F5"/>
        </w:rPr>
        <w:t>s</w:t>
      </w:r>
      <w:r w:rsidRPr="00482648">
        <w:rPr>
          <w:color w:val="333333"/>
          <w:shd w:val="clear" w:color="auto" w:fill="F5F5F5"/>
        </w:rPr>
        <w:t xml:space="preserve">ewer </w:t>
      </w:r>
      <w:r>
        <w:rPr>
          <w:color w:val="333333"/>
          <w:shd w:val="clear" w:color="auto" w:fill="F5F5F5"/>
        </w:rPr>
        <w:t>s</w:t>
      </w:r>
      <w:r w:rsidRPr="00482648">
        <w:rPr>
          <w:color w:val="333333"/>
          <w:shd w:val="clear" w:color="auto" w:fill="F5F5F5"/>
        </w:rPr>
        <w:t>tate.</w:t>
      </w:r>
      <w:r w:rsidRPr="00482648">
        <w:rPr>
          <w:rStyle w:val="apple-converted-space"/>
          <w:color w:val="333333"/>
          <w:shd w:val="clear" w:color="auto" w:fill="F5F5F5"/>
        </w:rPr>
        <w:t> </w:t>
      </w:r>
      <w:r w:rsidRPr="00482648">
        <w:rPr>
          <w:i/>
          <w:iCs/>
          <w:color w:val="333333"/>
          <w:bdr w:val="none" w:sz="0" w:space="0" w:color="auto" w:frame="1"/>
        </w:rPr>
        <w:t>Space &amp; Polity</w:t>
      </w:r>
      <w:r w:rsidRPr="00482648">
        <w:rPr>
          <w:color w:val="333333"/>
          <w:shd w:val="clear" w:color="auto" w:fill="F5F5F5"/>
        </w:rPr>
        <w:t>,</w:t>
      </w:r>
      <w:r w:rsidRPr="00482648">
        <w:rPr>
          <w:rStyle w:val="apple-converted-space"/>
          <w:color w:val="333333"/>
          <w:shd w:val="clear" w:color="auto" w:fill="F5F5F5"/>
        </w:rPr>
        <w:t> </w:t>
      </w:r>
      <w:r w:rsidRPr="00482648">
        <w:rPr>
          <w:i/>
          <w:iCs/>
          <w:color w:val="333333"/>
          <w:bdr w:val="none" w:sz="0" w:space="0" w:color="auto" w:frame="1"/>
        </w:rPr>
        <w:t>11</w:t>
      </w:r>
      <w:r w:rsidRPr="00482648">
        <w:rPr>
          <w:color w:val="333333"/>
          <w:shd w:val="clear" w:color="auto" w:fill="F5F5F5"/>
        </w:rPr>
        <w:t>(1), 35</w:t>
      </w:r>
      <w:r>
        <w:rPr>
          <w:color w:val="333333"/>
          <w:shd w:val="clear" w:color="auto" w:fill="F5F5F5"/>
        </w:rPr>
        <w:t>-</w:t>
      </w:r>
      <w:r w:rsidRPr="00482648">
        <w:rPr>
          <w:color w:val="333333"/>
          <w:shd w:val="clear" w:color="auto" w:fill="F5F5F5"/>
        </w:rPr>
        <w:t>53. https://doi.org/10.1080/13562570701406568</w:t>
      </w:r>
    </w:p>
    <w:p w14:paraId="061FC298" w14:textId="77777777" w:rsidR="00EF6F94" w:rsidRDefault="00EF6F94" w:rsidP="00EF6F94">
      <w:pPr>
        <w:jc w:val="center"/>
      </w:pPr>
    </w:p>
    <w:p w14:paraId="0B78E616" w14:textId="77777777" w:rsidR="00EF6F94" w:rsidRPr="00933B5F" w:rsidRDefault="00EF6F94" w:rsidP="00EF6F94">
      <w:pPr>
        <w:ind w:left="720" w:hanging="720"/>
      </w:pPr>
      <w:r w:rsidRPr="00933B5F">
        <w:rPr>
          <w:color w:val="333333"/>
          <w:shd w:val="clear" w:color="auto" w:fill="FFFFFF"/>
        </w:rPr>
        <w:t xml:space="preserve">Etzioni, A. (2009). The </w:t>
      </w:r>
      <w:r>
        <w:rPr>
          <w:color w:val="333333"/>
          <w:shd w:val="clear" w:color="auto" w:fill="FFFFFF"/>
        </w:rPr>
        <w:t>c</w:t>
      </w:r>
      <w:r w:rsidRPr="00933B5F">
        <w:rPr>
          <w:color w:val="333333"/>
          <w:shd w:val="clear" w:color="auto" w:fill="FFFFFF"/>
        </w:rPr>
        <w:t xml:space="preserve">apture </w:t>
      </w:r>
      <w:r>
        <w:rPr>
          <w:color w:val="333333"/>
          <w:shd w:val="clear" w:color="auto" w:fill="FFFFFF"/>
        </w:rPr>
        <w:t>t</w:t>
      </w:r>
      <w:r w:rsidRPr="00933B5F">
        <w:rPr>
          <w:color w:val="333333"/>
          <w:shd w:val="clear" w:color="auto" w:fill="FFFFFF"/>
        </w:rPr>
        <w:t xml:space="preserve">heory of </w:t>
      </w:r>
      <w:r>
        <w:rPr>
          <w:color w:val="333333"/>
          <w:shd w:val="clear" w:color="auto" w:fill="FFFFFF"/>
        </w:rPr>
        <w:t>r</w:t>
      </w:r>
      <w:r w:rsidRPr="00933B5F">
        <w:rPr>
          <w:color w:val="333333"/>
          <w:shd w:val="clear" w:color="auto" w:fill="FFFFFF"/>
        </w:rPr>
        <w:t>egulations—Revisited.</w:t>
      </w:r>
      <w:r w:rsidRPr="00933B5F">
        <w:rPr>
          <w:rStyle w:val="apple-converted-space"/>
          <w:color w:val="333333"/>
          <w:shd w:val="clear" w:color="auto" w:fill="FFFFFF"/>
        </w:rPr>
        <w:t> </w:t>
      </w:r>
      <w:r w:rsidRPr="00933B5F">
        <w:rPr>
          <w:i/>
          <w:iCs/>
          <w:color w:val="333333"/>
          <w:shd w:val="clear" w:color="auto" w:fill="FFFFFF"/>
        </w:rPr>
        <w:t>Society</w:t>
      </w:r>
      <w:r>
        <w:rPr>
          <w:i/>
          <w:iCs/>
          <w:color w:val="333333"/>
          <w:shd w:val="clear" w:color="auto" w:fill="FFFFFF"/>
        </w:rPr>
        <w:t xml:space="preserve">, </w:t>
      </w:r>
      <w:r w:rsidRPr="00C80773">
        <w:rPr>
          <w:iCs/>
          <w:color w:val="333333"/>
          <w:shd w:val="clear" w:color="auto" w:fill="FFFFFF"/>
        </w:rPr>
        <w:t>46</w:t>
      </w:r>
      <w:r w:rsidRPr="00C80773">
        <w:rPr>
          <w:color w:val="333333"/>
          <w:shd w:val="clear" w:color="auto" w:fill="FFFFFF"/>
        </w:rPr>
        <w:t>(4),</w:t>
      </w:r>
      <w:r w:rsidRPr="00933B5F">
        <w:rPr>
          <w:color w:val="333333"/>
          <w:shd w:val="clear" w:color="auto" w:fill="FFFFFF"/>
        </w:rPr>
        <w:t xml:space="preserve"> 319-323. http://doi.org:10.1007/s12115-009-9228-3</w:t>
      </w:r>
    </w:p>
    <w:p w14:paraId="05BDB495" w14:textId="77777777" w:rsidR="009A7AB2" w:rsidRDefault="009A7AB2" w:rsidP="00EF6F94"/>
    <w:p w14:paraId="2F9F6DF4" w14:textId="77777777" w:rsidR="00EF6F94" w:rsidRDefault="00EF6F94" w:rsidP="00EF6F94">
      <w:pPr>
        <w:ind w:left="720" w:hanging="720"/>
      </w:pPr>
      <w:r>
        <w:rPr>
          <w:color w:val="333333"/>
          <w:shd w:val="clear" w:color="auto" w:fill="FFFFFF"/>
        </w:rPr>
        <w:t>Friedmann, H., &amp; McMichael, P. (1989). Agriculture and the state system: The rise and decline of national agricultures, 1870 to the present.</w:t>
      </w:r>
      <w:r>
        <w:rPr>
          <w:rStyle w:val="apple-converted-space"/>
          <w:color w:val="333333"/>
          <w:shd w:val="clear" w:color="auto" w:fill="FFFFFF"/>
        </w:rPr>
        <w:t> </w:t>
      </w:r>
      <w:proofErr w:type="spellStart"/>
      <w:r>
        <w:rPr>
          <w:i/>
          <w:iCs/>
          <w:color w:val="333333"/>
          <w:shd w:val="clear" w:color="auto" w:fill="FFFFFF"/>
        </w:rPr>
        <w:t>Sociologia</w:t>
      </w:r>
      <w:proofErr w:type="spellEnd"/>
      <w:r>
        <w:rPr>
          <w:i/>
          <w:iCs/>
          <w:color w:val="333333"/>
          <w:shd w:val="clear" w:color="auto" w:fill="FFFFFF"/>
        </w:rPr>
        <w:t xml:space="preserve"> Ruralis,29</w:t>
      </w:r>
      <w:r>
        <w:rPr>
          <w:color w:val="333333"/>
          <w:shd w:val="clear" w:color="auto" w:fill="FFFFFF"/>
        </w:rPr>
        <w:t>(2), 93-117. http://doi.org::10.1111/j.1467-9523.1989.tb00360.x</w:t>
      </w:r>
    </w:p>
    <w:p w14:paraId="1249FB8A" w14:textId="77777777" w:rsidR="00EF6F94" w:rsidRDefault="00EF6F94" w:rsidP="00EF6F94"/>
    <w:p w14:paraId="3B43A511" w14:textId="77777777" w:rsidR="00EF6F94" w:rsidRDefault="00EF6F94" w:rsidP="00EF6F94">
      <w:pPr>
        <w:ind w:left="720" w:hanging="720"/>
      </w:pPr>
      <w:r w:rsidRPr="008B43D5">
        <w:rPr>
          <w:color w:val="333333"/>
          <w:shd w:val="clear" w:color="auto" w:fill="FFFFFF"/>
        </w:rPr>
        <w:t xml:space="preserve">Fry, J. P., </w:t>
      </w:r>
      <w:proofErr w:type="spellStart"/>
      <w:r w:rsidRPr="008B43D5">
        <w:rPr>
          <w:color w:val="333333"/>
          <w:shd w:val="clear" w:color="auto" w:fill="FFFFFF"/>
        </w:rPr>
        <w:t>Laestadius</w:t>
      </w:r>
      <w:proofErr w:type="spellEnd"/>
      <w:r w:rsidRPr="008B43D5">
        <w:rPr>
          <w:color w:val="333333"/>
          <w:shd w:val="clear" w:color="auto" w:fill="FFFFFF"/>
        </w:rPr>
        <w:t xml:space="preserve">, L. I., </w:t>
      </w:r>
      <w:proofErr w:type="spellStart"/>
      <w:r w:rsidRPr="008B43D5">
        <w:rPr>
          <w:color w:val="333333"/>
          <w:shd w:val="clear" w:color="auto" w:fill="FFFFFF"/>
        </w:rPr>
        <w:t>Grechis</w:t>
      </w:r>
      <w:proofErr w:type="spellEnd"/>
      <w:r w:rsidRPr="008B43D5">
        <w:rPr>
          <w:color w:val="333333"/>
          <w:shd w:val="clear" w:color="auto" w:fill="FFFFFF"/>
        </w:rPr>
        <w:t xml:space="preserve">, C., </w:t>
      </w:r>
      <w:proofErr w:type="spellStart"/>
      <w:r w:rsidRPr="008B43D5">
        <w:rPr>
          <w:color w:val="333333"/>
          <w:shd w:val="clear" w:color="auto" w:fill="FFFFFF"/>
        </w:rPr>
        <w:t>Nachman</w:t>
      </w:r>
      <w:proofErr w:type="spellEnd"/>
      <w:r w:rsidRPr="008B43D5">
        <w:rPr>
          <w:color w:val="333333"/>
          <w:shd w:val="clear" w:color="auto" w:fill="FFFFFF"/>
        </w:rPr>
        <w:t xml:space="preserve">, K. E., &amp; Neff, R. A. (2013). Investigating the </w:t>
      </w:r>
      <w:r>
        <w:rPr>
          <w:color w:val="333333"/>
          <w:shd w:val="clear" w:color="auto" w:fill="FFFFFF"/>
        </w:rPr>
        <w:t>r</w:t>
      </w:r>
      <w:r w:rsidRPr="008B43D5">
        <w:rPr>
          <w:color w:val="333333"/>
          <w:shd w:val="clear" w:color="auto" w:fill="FFFFFF"/>
        </w:rPr>
        <w:t xml:space="preserve">ole of </w:t>
      </w:r>
      <w:r>
        <w:rPr>
          <w:color w:val="333333"/>
          <w:shd w:val="clear" w:color="auto" w:fill="FFFFFF"/>
        </w:rPr>
        <w:t>s</w:t>
      </w:r>
      <w:r w:rsidRPr="008B43D5">
        <w:rPr>
          <w:color w:val="333333"/>
          <w:shd w:val="clear" w:color="auto" w:fill="FFFFFF"/>
        </w:rPr>
        <w:t xml:space="preserve">tate and </w:t>
      </w:r>
      <w:r>
        <w:rPr>
          <w:color w:val="333333"/>
          <w:shd w:val="clear" w:color="auto" w:fill="FFFFFF"/>
        </w:rPr>
        <w:t>l</w:t>
      </w:r>
      <w:r w:rsidRPr="008B43D5">
        <w:rPr>
          <w:color w:val="333333"/>
          <w:shd w:val="clear" w:color="auto" w:fill="FFFFFF"/>
        </w:rPr>
        <w:t xml:space="preserve">ocal </w:t>
      </w:r>
      <w:r>
        <w:rPr>
          <w:color w:val="333333"/>
          <w:shd w:val="clear" w:color="auto" w:fill="FFFFFF"/>
        </w:rPr>
        <w:t>h</w:t>
      </w:r>
      <w:r w:rsidRPr="008B43D5">
        <w:rPr>
          <w:color w:val="333333"/>
          <w:shd w:val="clear" w:color="auto" w:fill="FFFFFF"/>
        </w:rPr>
        <w:t xml:space="preserve">ealth </w:t>
      </w:r>
      <w:r>
        <w:rPr>
          <w:color w:val="333333"/>
          <w:shd w:val="clear" w:color="auto" w:fill="FFFFFF"/>
        </w:rPr>
        <w:t>d</w:t>
      </w:r>
      <w:r w:rsidRPr="008B43D5">
        <w:rPr>
          <w:color w:val="333333"/>
          <w:shd w:val="clear" w:color="auto" w:fill="FFFFFF"/>
        </w:rPr>
        <w:t xml:space="preserve">epartments in </w:t>
      </w:r>
      <w:r>
        <w:rPr>
          <w:color w:val="333333"/>
          <w:shd w:val="clear" w:color="auto" w:fill="FFFFFF"/>
        </w:rPr>
        <w:t>a</w:t>
      </w:r>
      <w:r w:rsidRPr="008B43D5">
        <w:rPr>
          <w:color w:val="333333"/>
          <w:shd w:val="clear" w:color="auto" w:fill="FFFFFF"/>
        </w:rPr>
        <w:t xml:space="preserve">ddressing </w:t>
      </w:r>
      <w:r>
        <w:rPr>
          <w:color w:val="333333"/>
          <w:shd w:val="clear" w:color="auto" w:fill="FFFFFF"/>
        </w:rPr>
        <w:t>p</w:t>
      </w:r>
      <w:r w:rsidRPr="008B43D5">
        <w:rPr>
          <w:color w:val="333333"/>
          <w:shd w:val="clear" w:color="auto" w:fill="FFFFFF"/>
        </w:rPr>
        <w:t xml:space="preserve">ublic </w:t>
      </w:r>
      <w:r>
        <w:rPr>
          <w:color w:val="333333"/>
          <w:shd w:val="clear" w:color="auto" w:fill="FFFFFF"/>
        </w:rPr>
        <w:t>h</w:t>
      </w:r>
      <w:r w:rsidRPr="008B43D5">
        <w:rPr>
          <w:color w:val="333333"/>
          <w:shd w:val="clear" w:color="auto" w:fill="FFFFFF"/>
        </w:rPr>
        <w:t xml:space="preserve">ealth </w:t>
      </w:r>
      <w:r>
        <w:rPr>
          <w:color w:val="333333"/>
          <w:shd w:val="clear" w:color="auto" w:fill="FFFFFF"/>
        </w:rPr>
        <w:t>c</w:t>
      </w:r>
      <w:r w:rsidRPr="008B43D5">
        <w:rPr>
          <w:color w:val="333333"/>
          <w:shd w:val="clear" w:color="auto" w:fill="FFFFFF"/>
        </w:rPr>
        <w:t xml:space="preserve">oncerns </w:t>
      </w:r>
      <w:r>
        <w:rPr>
          <w:color w:val="333333"/>
          <w:shd w:val="clear" w:color="auto" w:fill="FFFFFF"/>
        </w:rPr>
        <w:t>r</w:t>
      </w:r>
      <w:r w:rsidRPr="008B43D5">
        <w:rPr>
          <w:color w:val="333333"/>
          <w:shd w:val="clear" w:color="auto" w:fill="FFFFFF"/>
        </w:rPr>
        <w:t xml:space="preserve">elated to </w:t>
      </w:r>
      <w:r>
        <w:rPr>
          <w:color w:val="333333"/>
          <w:shd w:val="clear" w:color="auto" w:fill="FFFFFF"/>
        </w:rPr>
        <w:t>i</w:t>
      </w:r>
      <w:r w:rsidRPr="008B43D5">
        <w:rPr>
          <w:color w:val="333333"/>
          <w:shd w:val="clear" w:color="auto" w:fill="FFFFFF"/>
        </w:rPr>
        <w:t xml:space="preserve">ndustrial </w:t>
      </w:r>
      <w:r>
        <w:rPr>
          <w:color w:val="333333"/>
          <w:shd w:val="clear" w:color="auto" w:fill="FFFFFF"/>
        </w:rPr>
        <w:t>f</w:t>
      </w:r>
      <w:r w:rsidRPr="008B43D5">
        <w:rPr>
          <w:color w:val="333333"/>
          <w:shd w:val="clear" w:color="auto" w:fill="FFFFFF"/>
        </w:rPr>
        <w:t xml:space="preserve">ood </w:t>
      </w:r>
      <w:r>
        <w:rPr>
          <w:color w:val="333333"/>
          <w:shd w:val="clear" w:color="auto" w:fill="FFFFFF"/>
        </w:rPr>
        <w:t>a</w:t>
      </w:r>
      <w:r w:rsidRPr="008B43D5">
        <w:rPr>
          <w:color w:val="333333"/>
          <w:shd w:val="clear" w:color="auto" w:fill="FFFFFF"/>
        </w:rPr>
        <w:t xml:space="preserve">nimal </w:t>
      </w:r>
      <w:r>
        <w:rPr>
          <w:color w:val="333333"/>
          <w:shd w:val="clear" w:color="auto" w:fill="FFFFFF"/>
        </w:rPr>
        <w:t>p</w:t>
      </w:r>
      <w:r w:rsidRPr="008B43D5">
        <w:rPr>
          <w:color w:val="333333"/>
          <w:shd w:val="clear" w:color="auto" w:fill="FFFFFF"/>
        </w:rPr>
        <w:t xml:space="preserve">roduction </w:t>
      </w:r>
      <w:r>
        <w:rPr>
          <w:color w:val="333333"/>
          <w:shd w:val="clear" w:color="auto" w:fill="FFFFFF"/>
        </w:rPr>
        <w:t>s</w:t>
      </w:r>
      <w:r w:rsidRPr="008B43D5">
        <w:rPr>
          <w:color w:val="333333"/>
          <w:shd w:val="clear" w:color="auto" w:fill="FFFFFF"/>
        </w:rPr>
        <w:t>ites.</w:t>
      </w:r>
      <w:r w:rsidRPr="008B43D5">
        <w:rPr>
          <w:rStyle w:val="apple-converted-space"/>
          <w:color w:val="333333"/>
          <w:shd w:val="clear" w:color="auto" w:fill="FFFFFF"/>
        </w:rPr>
        <w:t> </w:t>
      </w:r>
      <w:proofErr w:type="spellStart"/>
      <w:r w:rsidRPr="008B43D5">
        <w:rPr>
          <w:i/>
          <w:iCs/>
          <w:color w:val="333333"/>
          <w:shd w:val="clear" w:color="auto" w:fill="FFFFFF"/>
        </w:rPr>
        <w:t>PLoS</w:t>
      </w:r>
      <w:proofErr w:type="spellEnd"/>
      <w:r w:rsidRPr="008B43D5">
        <w:rPr>
          <w:i/>
          <w:iCs/>
          <w:color w:val="333333"/>
          <w:shd w:val="clear" w:color="auto" w:fill="FFFFFF"/>
        </w:rPr>
        <w:t xml:space="preserve"> ONE,8</w:t>
      </w:r>
      <w:r w:rsidRPr="008B43D5">
        <w:rPr>
          <w:color w:val="333333"/>
          <w:shd w:val="clear" w:color="auto" w:fill="FFFFFF"/>
        </w:rPr>
        <w:t>(1)</w:t>
      </w:r>
      <w:r>
        <w:rPr>
          <w:color w:val="333333"/>
          <w:shd w:val="clear" w:color="auto" w:fill="FFFFFF"/>
        </w:rPr>
        <w:t>, 1-7.</w:t>
      </w:r>
    </w:p>
    <w:p w14:paraId="2D203F0A" w14:textId="2A0DC64B" w:rsidR="00EF6F94" w:rsidRDefault="00EF6F94" w:rsidP="00EF6F94">
      <w:pPr>
        <w:ind w:left="720" w:hanging="720"/>
      </w:pPr>
    </w:p>
    <w:p w14:paraId="2246AA4E" w14:textId="77777777" w:rsidR="00382F0E" w:rsidRDefault="00382F0E" w:rsidP="00382F0E">
      <w:pPr>
        <w:ind w:left="720" w:hanging="720"/>
      </w:pPr>
      <w:r w:rsidRPr="009A7AB2">
        <w:rPr>
          <w:color w:val="333333"/>
          <w:shd w:val="clear" w:color="auto" w:fill="FFFFFF"/>
        </w:rPr>
        <w:t>FSIS</w:t>
      </w:r>
      <w:r>
        <w:rPr>
          <w:color w:val="333333"/>
          <w:shd w:val="clear" w:color="auto" w:fill="FFFFFF"/>
        </w:rPr>
        <w:t xml:space="preserve">, Associated Agencies. </w:t>
      </w:r>
      <w:r w:rsidRPr="009A7AB2">
        <w:rPr>
          <w:color w:val="333333"/>
          <w:shd w:val="clear" w:color="auto" w:fill="FFFFFF"/>
        </w:rPr>
        <w:t>(n.d.). Retrieved from https://www.fsis.usda.gov/wps/portal/informational/aboutfsis/food-safety-agencies</w:t>
      </w:r>
    </w:p>
    <w:p w14:paraId="0C003686" w14:textId="77777777" w:rsidR="00382F0E" w:rsidRDefault="00382F0E" w:rsidP="00382F0E"/>
    <w:p w14:paraId="6D7CEF5A" w14:textId="33630ACE" w:rsidR="00382F0E" w:rsidRDefault="00382F0E" w:rsidP="00EF6F94">
      <w:pPr>
        <w:ind w:left="720" w:hanging="720"/>
      </w:pPr>
      <w:r w:rsidRPr="009A7AB2">
        <w:rPr>
          <w:color w:val="333333"/>
          <w:shd w:val="clear" w:color="auto" w:fill="FFFFFF"/>
        </w:rPr>
        <w:t>FSI</w:t>
      </w:r>
      <w:r>
        <w:rPr>
          <w:color w:val="333333"/>
          <w:shd w:val="clear" w:color="auto" w:fill="FFFFFF"/>
        </w:rPr>
        <w:t>S, State HACCP Contacts and Coordinators.</w:t>
      </w:r>
      <w:r w:rsidRPr="009A7AB2">
        <w:rPr>
          <w:color w:val="333333"/>
          <w:shd w:val="clear" w:color="auto" w:fill="FFFFFF"/>
        </w:rPr>
        <w:t xml:space="preserve"> (n.d.). Retrieved from https://www.fsis.usda.gov/wps/portal/informational/contactus/state-haccp-contacts-and-coordinators</w:t>
      </w:r>
    </w:p>
    <w:p w14:paraId="6764D4DA" w14:textId="77777777" w:rsidR="00382F0E" w:rsidRDefault="00382F0E" w:rsidP="00EF6F94">
      <w:pPr>
        <w:ind w:left="720" w:hanging="720"/>
      </w:pPr>
    </w:p>
    <w:p w14:paraId="491F2F82" w14:textId="77777777" w:rsidR="00EF6F94" w:rsidRDefault="00EF6F94" w:rsidP="00EF6F94">
      <w:pPr>
        <w:ind w:left="720" w:hanging="720"/>
      </w:pPr>
      <w:proofErr w:type="spellStart"/>
      <w:r>
        <w:rPr>
          <w:color w:val="333333"/>
          <w:shd w:val="clear" w:color="auto" w:fill="FFFFFF"/>
        </w:rPr>
        <w:t>Laffont</w:t>
      </w:r>
      <w:proofErr w:type="spellEnd"/>
      <w:r>
        <w:rPr>
          <w:color w:val="333333"/>
          <w:shd w:val="clear" w:color="auto" w:fill="FFFFFF"/>
        </w:rPr>
        <w:t xml:space="preserve">, J., &amp; </w:t>
      </w:r>
      <w:proofErr w:type="spellStart"/>
      <w:r>
        <w:rPr>
          <w:color w:val="333333"/>
          <w:shd w:val="clear" w:color="auto" w:fill="FFFFFF"/>
        </w:rPr>
        <w:t>Tirole</w:t>
      </w:r>
      <w:proofErr w:type="spellEnd"/>
      <w:r>
        <w:rPr>
          <w:color w:val="333333"/>
          <w:shd w:val="clear" w:color="auto" w:fill="FFFFFF"/>
        </w:rPr>
        <w:t>, J. (1991). The politics of government decision-making: A theory of regulatory capture.</w:t>
      </w:r>
      <w:r>
        <w:rPr>
          <w:rStyle w:val="apple-converted-space"/>
          <w:color w:val="333333"/>
          <w:shd w:val="clear" w:color="auto" w:fill="FFFFFF"/>
        </w:rPr>
        <w:t> </w:t>
      </w:r>
      <w:r>
        <w:rPr>
          <w:i/>
          <w:iCs/>
          <w:color w:val="333333"/>
          <w:shd w:val="clear" w:color="auto" w:fill="FFFFFF"/>
        </w:rPr>
        <w:t>The Quarterly Journal of Economics,106</w:t>
      </w:r>
      <w:r>
        <w:rPr>
          <w:color w:val="333333"/>
          <w:shd w:val="clear" w:color="auto" w:fill="FFFFFF"/>
        </w:rPr>
        <w:t>(4), 1089-1127. http://doi.org:10.2307/2937958</w:t>
      </w:r>
    </w:p>
    <w:p w14:paraId="4C6E7600" w14:textId="77777777" w:rsidR="00EF6F94" w:rsidRDefault="00EF6F94" w:rsidP="00EF6F94">
      <w:pPr>
        <w:ind w:left="720" w:hanging="720"/>
      </w:pPr>
    </w:p>
    <w:p w14:paraId="44B1CDCB" w14:textId="77777777" w:rsidR="00EF6F94" w:rsidRDefault="00EF6F94" w:rsidP="00EF6F94">
      <w:pPr>
        <w:ind w:left="720" w:hanging="720"/>
      </w:pPr>
      <w:r w:rsidRPr="00860202">
        <w:rPr>
          <w:color w:val="333333"/>
          <w:shd w:val="clear" w:color="auto" w:fill="FFFFFF"/>
        </w:rPr>
        <w:t xml:space="preserve">Levine, M., &amp; </w:t>
      </w:r>
      <w:proofErr w:type="spellStart"/>
      <w:r w:rsidRPr="00860202">
        <w:rPr>
          <w:color w:val="333333"/>
          <w:shd w:val="clear" w:color="auto" w:fill="FFFFFF"/>
        </w:rPr>
        <w:t>Forrence</w:t>
      </w:r>
      <w:proofErr w:type="spellEnd"/>
      <w:r w:rsidRPr="00860202">
        <w:rPr>
          <w:color w:val="333333"/>
          <w:shd w:val="clear" w:color="auto" w:fill="FFFFFF"/>
        </w:rPr>
        <w:t xml:space="preserve">, J. (1990). Regulatory </w:t>
      </w:r>
      <w:r>
        <w:rPr>
          <w:color w:val="333333"/>
          <w:shd w:val="clear" w:color="auto" w:fill="FFFFFF"/>
        </w:rPr>
        <w:t>c</w:t>
      </w:r>
      <w:r w:rsidRPr="00860202">
        <w:rPr>
          <w:color w:val="333333"/>
          <w:shd w:val="clear" w:color="auto" w:fill="FFFFFF"/>
        </w:rPr>
        <w:t xml:space="preserve">apture, </w:t>
      </w:r>
      <w:r>
        <w:rPr>
          <w:color w:val="333333"/>
          <w:shd w:val="clear" w:color="auto" w:fill="FFFFFF"/>
        </w:rPr>
        <w:t>p</w:t>
      </w:r>
      <w:r w:rsidRPr="00860202">
        <w:rPr>
          <w:color w:val="333333"/>
          <w:shd w:val="clear" w:color="auto" w:fill="FFFFFF"/>
        </w:rPr>
        <w:t xml:space="preserve">ublic </w:t>
      </w:r>
      <w:r>
        <w:rPr>
          <w:color w:val="333333"/>
          <w:shd w:val="clear" w:color="auto" w:fill="FFFFFF"/>
        </w:rPr>
        <w:t>i</w:t>
      </w:r>
      <w:r w:rsidRPr="00860202">
        <w:rPr>
          <w:color w:val="333333"/>
          <w:shd w:val="clear" w:color="auto" w:fill="FFFFFF"/>
        </w:rPr>
        <w:t xml:space="preserve">nterest, and the </w:t>
      </w:r>
      <w:r>
        <w:rPr>
          <w:color w:val="333333"/>
          <w:shd w:val="clear" w:color="auto" w:fill="FFFFFF"/>
        </w:rPr>
        <w:t>p</w:t>
      </w:r>
      <w:r w:rsidRPr="00860202">
        <w:rPr>
          <w:color w:val="333333"/>
          <w:shd w:val="clear" w:color="auto" w:fill="FFFFFF"/>
        </w:rPr>
        <w:t xml:space="preserve">ublic </w:t>
      </w:r>
      <w:r>
        <w:rPr>
          <w:color w:val="333333"/>
          <w:shd w:val="clear" w:color="auto" w:fill="FFFFFF"/>
        </w:rPr>
        <w:t>a</w:t>
      </w:r>
      <w:r w:rsidRPr="00860202">
        <w:rPr>
          <w:color w:val="333333"/>
          <w:shd w:val="clear" w:color="auto" w:fill="FFFFFF"/>
        </w:rPr>
        <w:t xml:space="preserve">genda: Toward a </w:t>
      </w:r>
      <w:r>
        <w:rPr>
          <w:color w:val="333333"/>
          <w:shd w:val="clear" w:color="auto" w:fill="FFFFFF"/>
        </w:rPr>
        <w:t>s</w:t>
      </w:r>
      <w:r w:rsidRPr="00860202">
        <w:rPr>
          <w:color w:val="333333"/>
          <w:shd w:val="clear" w:color="auto" w:fill="FFFFFF"/>
        </w:rPr>
        <w:t>ynthesis. </w:t>
      </w:r>
      <w:r w:rsidRPr="00860202">
        <w:rPr>
          <w:i/>
          <w:iCs/>
          <w:color w:val="333333"/>
        </w:rPr>
        <w:t>Journal of Law, Economics, &amp; Organization,</w:t>
      </w:r>
      <w:r w:rsidRPr="00860202">
        <w:rPr>
          <w:color w:val="333333"/>
          <w:shd w:val="clear" w:color="auto" w:fill="FFFFFF"/>
        </w:rPr>
        <w:t> </w:t>
      </w:r>
      <w:r w:rsidRPr="00860202">
        <w:rPr>
          <w:i/>
          <w:iCs/>
          <w:color w:val="333333"/>
        </w:rPr>
        <w:t>6</w:t>
      </w:r>
      <w:r w:rsidRPr="00860202">
        <w:rPr>
          <w:color w:val="333333"/>
          <w:shd w:val="clear" w:color="auto" w:fill="FFFFFF"/>
        </w:rPr>
        <w:t>, 167</w:t>
      </w:r>
      <w:r>
        <w:rPr>
          <w:color w:val="333333"/>
          <w:shd w:val="clear" w:color="auto" w:fill="FFFFFF"/>
        </w:rPr>
        <w:t>-</w:t>
      </w:r>
      <w:r w:rsidRPr="00860202">
        <w:rPr>
          <w:color w:val="333333"/>
          <w:shd w:val="clear" w:color="auto" w:fill="FFFFFF"/>
        </w:rPr>
        <w:t>198. Retrieved from http://www.jstor.org/stable/764987</w:t>
      </w:r>
    </w:p>
    <w:p w14:paraId="7430BEE2" w14:textId="77777777" w:rsidR="00EF6F94" w:rsidRDefault="00EF6F94" w:rsidP="00EF6F94">
      <w:pPr>
        <w:ind w:left="720" w:hanging="720"/>
        <w:rPr>
          <w:color w:val="333333"/>
          <w:shd w:val="clear" w:color="auto" w:fill="F5F5F5"/>
        </w:rPr>
      </w:pPr>
    </w:p>
    <w:p w14:paraId="0D17D1A6" w14:textId="77777777" w:rsidR="00EF6F94" w:rsidRDefault="00EF6F94" w:rsidP="00EF6F94">
      <w:pPr>
        <w:ind w:left="720" w:hanging="720"/>
      </w:pPr>
      <w:r w:rsidRPr="00F02A2E">
        <w:rPr>
          <w:color w:val="333333"/>
          <w:shd w:val="clear" w:color="auto" w:fill="F5F5F5"/>
        </w:rPr>
        <w:lastRenderedPageBreak/>
        <w:t xml:space="preserve">Light, D. W., </w:t>
      </w:r>
      <w:proofErr w:type="spellStart"/>
      <w:r w:rsidRPr="00F02A2E">
        <w:rPr>
          <w:color w:val="333333"/>
          <w:shd w:val="clear" w:color="auto" w:fill="F5F5F5"/>
        </w:rPr>
        <w:t>Lexehin</w:t>
      </w:r>
      <w:proofErr w:type="spellEnd"/>
      <w:r w:rsidRPr="00F02A2E">
        <w:rPr>
          <w:color w:val="333333"/>
          <w:shd w:val="clear" w:color="auto" w:fill="F5F5F5"/>
        </w:rPr>
        <w:t xml:space="preserve">, J., &amp; Darrow, J. J. (2013). Institutional </w:t>
      </w:r>
      <w:r>
        <w:rPr>
          <w:color w:val="333333"/>
          <w:shd w:val="clear" w:color="auto" w:fill="F5F5F5"/>
        </w:rPr>
        <w:t>c</w:t>
      </w:r>
      <w:r w:rsidRPr="00F02A2E">
        <w:rPr>
          <w:color w:val="333333"/>
          <w:shd w:val="clear" w:color="auto" w:fill="F5F5F5"/>
        </w:rPr>
        <w:t xml:space="preserve">orruption of </w:t>
      </w:r>
      <w:r>
        <w:rPr>
          <w:color w:val="333333"/>
          <w:shd w:val="clear" w:color="auto" w:fill="F5F5F5"/>
        </w:rPr>
        <w:t>p</w:t>
      </w:r>
      <w:r w:rsidRPr="00F02A2E">
        <w:rPr>
          <w:color w:val="333333"/>
          <w:shd w:val="clear" w:color="auto" w:fill="F5F5F5"/>
        </w:rPr>
        <w:t xml:space="preserve">harmaceuticals and the </w:t>
      </w:r>
      <w:r>
        <w:rPr>
          <w:color w:val="333333"/>
          <w:shd w:val="clear" w:color="auto" w:fill="F5F5F5"/>
        </w:rPr>
        <w:t>m</w:t>
      </w:r>
      <w:r w:rsidRPr="00F02A2E">
        <w:rPr>
          <w:color w:val="333333"/>
          <w:shd w:val="clear" w:color="auto" w:fill="F5F5F5"/>
        </w:rPr>
        <w:t xml:space="preserve">yth of </w:t>
      </w:r>
      <w:r>
        <w:rPr>
          <w:color w:val="333333"/>
          <w:shd w:val="clear" w:color="auto" w:fill="F5F5F5"/>
        </w:rPr>
        <w:t>s</w:t>
      </w:r>
      <w:r w:rsidRPr="00F02A2E">
        <w:rPr>
          <w:color w:val="333333"/>
          <w:shd w:val="clear" w:color="auto" w:fill="F5F5F5"/>
        </w:rPr>
        <w:t xml:space="preserve">afe and </w:t>
      </w:r>
      <w:r>
        <w:rPr>
          <w:color w:val="333333"/>
          <w:shd w:val="clear" w:color="auto" w:fill="F5F5F5"/>
        </w:rPr>
        <w:t>e</w:t>
      </w:r>
      <w:r w:rsidRPr="00F02A2E">
        <w:rPr>
          <w:color w:val="333333"/>
          <w:shd w:val="clear" w:color="auto" w:fill="F5F5F5"/>
        </w:rPr>
        <w:t xml:space="preserve">ffective </w:t>
      </w:r>
      <w:r>
        <w:rPr>
          <w:color w:val="333333"/>
          <w:shd w:val="clear" w:color="auto" w:fill="F5F5F5"/>
        </w:rPr>
        <w:t>d</w:t>
      </w:r>
      <w:r w:rsidRPr="00F02A2E">
        <w:rPr>
          <w:color w:val="333333"/>
          <w:shd w:val="clear" w:color="auto" w:fill="F5F5F5"/>
        </w:rPr>
        <w:t>rugs.</w:t>
      </w:r>
      <w:r w:rsidRPr="00F02A2E">
        <w:rPr>
          <w:rStyle w:val="apple-converted-space"/>
          <w:color w:val="333333"/>
          <w:shd w:val="clear" w:color="auto" w:fill="F5F5F5"/>
        </w:rPr>
        <w:t> </w:t>
      </w:r>
      <w:r w:rsidRPr="00F02A2E">
        <w:rPr>
          <w:i/>
          <w:iCs/>
          <w:color w:val="333333"/>
          <w:bdr w:val="none" w:sz="0" w:space="0" w:color="auto" w:frame="1"/>
        </w:rPr>
        <w:t>Journal of Law, Medicine &amp; Ethics</w:t>
      </w:r>
      <w:r w:rsidRPr="00F02A2E">
        <w:rPr>
          <w:color w:val="333333"/>
          <w:shd w:val="clear" w:color="auto" w:fill="F5F5F5"/>
        </w:rPr>
        <w:t>,</w:t>
      </w:r>
      <w:r w:rsidRPr="00F02A2E">
        <w:rPr>
          <w:rStyle w:val="apple-converted-space"/>
          <w:color w:val="333333"/>
          <w:shd w:val="clear" w:color="auto" w:fill="F5F5F5"/>
        </w:rPr>
        <w:t> </w:t>
      </w:r>
      <w:r w:rsidRPr="00F02A2E">
        <w:rPr>
          <w:i/>
          <w:iCs/>
          <w:color w:val="333333"/>
          <w:bdr w:val="none" w:sz="0" w:space="0" w:color="auto" w:frame="1"/>
        </w:rPr>
        <w:t>41</w:t>
      </w:r>
      <w:r w:rsidRPr="00F02A2E">
        <w:rPr>
          <w:color w:val="333333"/>
          <w:shd w:val="clear" w:color="auto" w:fill="F5F5F5"/>
        </w:rPr>
        <w:t>(3), 590</w:t>
      </w:r>
      <w:r>
        <w:rPr>
          <w:color w:val="333333"/>
          <w:shd w:val="clear" w:color="auto" w:fill="F5F5F5"/>
        </w:rPr>
        <w:t>-</w:t>
      </w:r>
      <w:r w:rsidRPr="00F02A2E">
        <w:rPr>
          <w:color w:val="333333"/>
          <w:shd w:val="clear" w:color="auto" w:fill="F5F5F5"/>
        </w:rPr>
        <w:t>600. https://doi.org/10.1111/jlme.12068</w:t>
      </w:r>
    </w:p>
    <w:p w14:paraId="65D2965C" w14:textId="77777777" w:rsidR="00EF6F94" w:rsidRDefault="00EF6F94" w:rsidP="00EF6F94"/>
    <w:p w14:paraId="5ADF2515" w14:textId="77777777" w:rsidR="00EF6F94" w:rsidRDefault="00EF6F94" w:rsidP="00EF6F94">
      <w:pPr>
        <w:ind w:left="720" w:hanging="720"/>
      </w:pPr>
      <w:r>
        <w:t xml:space="preserve">McMahon, M. (2013). What food is to be kept safe and for whom? Food-safety governance in an unsafe food system. Laws, 2(4), 401-427. </w:t>
      </w:r>
      <w:r w:rsidRPr="00F02A2E">
        <w:rPr>
          <w:color w:val="333333"/>
          <w:shd w:val="clear" w:color="auto" w:fill="F5F5F5"/>
        </w:rPr>
        <w:t>https://doi.org</w:t>
      </w:r>
      <w:r>
        <w:t>:10.3390/laws2040401</w:t>
      </w:r>
    </w:p>
    <w:p w14:paraId="3D9E726B" w14:textId="77777777" w:rsidR="00EF6F94" w:rsidRDefault="00EF6F94" w:rsidP="00EF6F94"/>
    <w:p w14:paraId="029839E8" w14:textId="77777777" w:rsidR="00EF6F94" w:rsidRDefault="00EF6F94" w:rsidP="00EF6F94">
      <w:pPr>
        <w:ind w:left="720" w:hanging="720"/>
      </w:pPr>
      <w:r>
        <w:rPr>
          <w:color w:val="333333"/>
          <w:shd w:val="clear" w:color="auto" w:fill="FFFFFF"/>
        </w:rPr>
        <w:t>McMichael, P. (2005). Global development and the corporate food regime.</w:t>
      </w:r>
      <w:r>
        <w:rPr>
          <w:rStyle w:val="apple-converted-space"/>
          <w:color w:val="333333"/>
          <w:shd w:val="clear" w:color="auto" w:fill="FFFFFF"/>
        </w:rPr>
        <w:t> </w:t>
      </w:r>
      <w:r>
        <w:rPr>
          <w:i/>
          <w:iCs/>
          <w:color w:val="333333"/>
          <w:shd w:val="clear" w:color="auto" w:fill="FFFFFF"/>
        </w:rPr>
        <w:t xml:space="preserve">New Directions in the Sociology of Global Development Research in Rural Sociology and Development, </w:t>
      </w:r>
      <w:r>
        <w:rPr>
          <w:color w:val="333333"/>
          <w:shd w:val="clear" w:color="auto" w:fill="FFFFFF"/>
        </w:rPr>
        <w:t xml:space="preserve">265-299. </w:t>
      </w:r>
      <w:r w:rsidRPr="00F02A2E">
        <w:rPr>
          <w:color w:val="333333"/>
          <w:shd w:val="clear" w:color="auto" w:fill="F5F5F5"/>
        </w:rPr>
        <w:t>https://doi.org</w:t>
      </w:r>
      <w:r>
        <w:rPr>
          <w:color w:val="333333"/>
          <w:shd w:val="clear" w:color="auto" w:fill="FFFFFF"/>
        </w:rPr>
        <w:t>:10.1016/s1057-1922(05)11010-5</w:t>
      </w:r>
    </w:p>
    <w:p w14:paraId="24F23440" w14:textId="77777777" w:rsidR="00EF6F94" w:rsidRDefault="00EF6F94" w:rsidP="00EF6F94"/>
    <w:p w14:paraId="7ACB5337" w14:textId="77777777" w:rsidR="00EF6F94" w:rsidRDefault="00EF6F94" w:rsidP="00EF6F94">
      <w:pPr>
        <w:ind w:left="720" w:hanging="720"/>
      </w:pPr>
      <w:r w:rsidRPr="008B43D5">
        <w:rPr>
          <w:color w:val="262626"/>
          <w:shd w:val="clear" w:color="auto" w:fill="F5F5F5"/>
        </w:rPr>
        <w:t>Neff, R. (2014). </w:t>
      </w:r>
      <w:r w:rsidRPr="008B43D5">
        <w:rPr>
          <w:i/>
          <w:iCs/>
          <w:color w:val="262626"/>
          <w:bdr w:val="none" w:sz="0" w:space="0" w:color="auto" w:frame="1"/>
        </w:rPr>
        <w:t>Introduction to the U</w:t>
      </w:r>
      <w:r>
        <w:rPr>
          <w:i/>
          <w:iCs/>
          <w:color w:val="262626"/>
          <w:bdr w:val="none" w:sz="0" w:space="0" w:color="auto" w:frame="1"/>
        </w:rPr>
        <w:t>.S.</w:t>
      </w:r>
      <w:r w:rsidRPr="008B43D5">
        <w:rPr>
          <w:i/>
          <w:iCs/>
          <w:color w:val="262626"/>
          <w:bdr w:val="none" w:sz="0" w:space="0" w:color="auto" w:frame="1"/>
        </w:rPr>
        <w:t xml:space="preserve"> </w:t>
      </w:r>
      <w:r>
        <w:rPr>
          <w:i/>
          <w:iCs/>
          <w:color w:val="262626"/>
          <w:bdr w:val="none" w:sz="0" w:space="0" w:color="auto" w:frame="1"/>
        </w:rPr>
        <w:t>f</w:t>
      </w:r>
      <w:r w:rsidRPr="008B43D5">
        <w:rPr>
          <w:i/>
          <w:iCs/>
          <w:color w:val="262626"/>
          <w:bdr w:val="none" w:sz="0" w:space="0" w:color="auto" w:frame="1"/>
        </w:rPr>
        <w:t xml:space="preserve">ood </w:t>
      </w:r>
      <w:r>
        <w:rPr>
          <w:i/>
          <w:iCs/>
          <w:color w:val="262626"/>
          <w:bdr w:val="none" w:sz="0" w:space="0" w:color="auto" w:frame="1"/>
        </w:rPr>
        <w:t>s</w:t>
      </w:r>
      <w:r w:rsidRPr="008B43D5">
        <w:rPr>
          <w:i/>
          <w:iCs/>
          <w:color w:val="262626"/>
          <w:bdr w:val="none" w:sz="0" w:space="0" w:color="auto" w:frame="1"/>
        </w:rPr>
        <w:t xml:space="preserve">ystem: Public </w:t>
      </w:r>
      <w:r>
        <w:rPr>
          <w:i/>
          <w:iCs/>
          <w:color w:val="262626"/>
          <w:bdr w:val="none" w:sz="0" w:space="0" w:color="auto" w:frame="1"/>
        </w:rPr>
        <w:t>h</w:t>
      </w:r>
      <w:r w:rsidRPr="008B43D5">
        <w:rPr>
          <w:i/>
          <w:iCs/>
          <w:color w:val="262626"/>
          <w:bdr w:val="none" w:sz="0" w:space="0" w:color="auto" w:frame="1"/>
        </w:rPr>
        <w:t xml:space="preserve">ealth, </w:t>
      </w:r>
      <w:r>
        <w:rPr>
          <w:i/>
          <w:iCs/>
          <w:color w:val="262626"/>
          <w:bdr w:val="none" w:sz="0" w:space="0" w:color="auto" w:frame="1"/>
        </w:rPr>
        <w:t>e</w:t>
      </w:r>
      <w:r w:rsidRPr="008B43D5">
        <w:rPr>
          <w:i/>
          <w:iCs/>
          <w:color w:val="262626"/>
          <w:bdr w:val="none" w:sz="0" w:space="0" w:color="auto" w:frame="1"/>
        </w:rPr>
        <w:t xml:space="preserve">nvironment, and </w:t>
      </w:r>
      <w:r>
        <w:rPr>
          <w:i/>
          <w:iCs/>
          <w:color w:val="262626"/>
          <w:bdr w:val="none" w:sz="0" w:space="0" w:color="auto" w:frame="1"/>
        </w:rPr>
        <w:t>e</w:t>
      </w:r>
      <w:r w:rsidRPr="008B43D5">
        <w:rPr>
          <w:i/>
          <w:iCs/>
          <w:color w:val="262626"/>
          <w:bdr w:val="none" w:sz="0" w:space="0" w:color="auto" w:frame="1"/>
        </w:rPr>
        <w:t>quity</w:t>
      </w:r>
      <w:r w:rsidRPr="008B43D5">
        <w:rPr>
          <w:color w:val="262626"/>
          <w:shd w:val="clear" w:color="auto" w:fill="F5F5F5"/>
        </w:rPr>
        <w:t xml:space="preserve">. San Francisco, </w:t>
      </w:r>
      <w:r>
        <w:rPr>
          <w:color w:val="262626"/>
          <w:shd w:val="clear" w:color="auto" w:fill="F5F5F5"/>
        </w:rPr>
        <w:t>California</w:t>
      </w:r>
      <w:r w:rsidRPr="008B43D5">
        <w:rPr>
          <w:color w:val="262626"/>
          <w:shd w:val="clear" w:color="auto" w:fill="F5F5F5"/>
        </w:rPr>
        <w:t>: Jossey-Bass</w:t>
      </w:r>
      <w:r>
        <w:rPr>
          <w:color w:val="262626"/>
          <w:shd w:val="clear" w:color="auto" w:fill="F5F5F5"/>
        </w:rPr>
        <w:t xml:space="preserve">. </w:t>
      </w:r>
      <w:r w:rsidRPr="00975956">
        <w:rPr>
          <w:color w:val="333333"/>
          <w:shd w:val="clear" w:color="auto" w:fill="F5F5F5"/>
        </w:rPr>
        <w:t>Retrieved from http://libproxy.lib.ilstu.edu/login?url=https://search.ebscohost.com/login.aspx?direct=true&amp;db=nlebk&amp;AN=867515&amp;site=eds-live&amp;scope=site</w:t>
      </w:r>
    </w:p>
    <w:p w14:paraId="65445F43" w14:textId="77777777" w:rsidR="00EF6F94" w:rsidRDefault="00EF6F94" w:rsidP="00EF6F94"/>
    <w:p w14:paraId="0B0777F7" w14:textId="77777777" w:rsidR="00EF6F94" w:rsidRDefault="00EF6F94" w:rsidP="00EF6F94">
      <w:pPr>
        <w:ind w:left="720" w:hanging="720"/>
      </w:pPr>
      <w:r>
        <w:t xml:space="preserve">Nestle, M. (2004). </w:t>
      </w:r>
      <w:r w:rsidRPr="00173616">
        <w:rPr>
          <w:i/>
        </w:rPr>
        <w:t>Safe food: Bacteria, biotechnology, and bioterrorism.</w:t>
      </w:r>
      <w:r>
        <w:t xml:space="preserve"> Berkeley, California: University of California Press. </w:t>
      </w:r>
    </w:p>
    <w:p w14:paraId="3892046A" w14:textId="77777777" w:rsidR="00EF6F94" w:rsidRDefault="00EF6F94" w:rsidP="00EF6F94">
      <w:pPr>
        <w:ind w:left="720" w:hanging="720"/>
      </w:pPr>
    </w:p>
    <w:p w14:paraId="54C02D80" w14:textId="77777777" w:rsidR="00EF6F94" w:rsidRPr="00C3069C" w:rsidRDefault="00EF6F94" w:rsidP="00EF6F94">
      <w:pPr>
        <w:ind w:left="720" w:hanging="720"/>
      </w:pPr>
      <w:r w:rsidRPr="00C3069C">
        <w:t xml:space="preserve">Olson, M. (1965). </w:t>
      </w:r>
      <w:r w:rsidRPr="00C3069C">
        <w:rPr>
          <w:i/>
          <w:iCs/>
        </w:rPr>
        <w:t xml:space="preserve">The logic of collective action. </w:t>
      </w:r>
      <w:r w:rsidRPr="00C3069C">
        <w:t xml:space="preserve">Cambridge, Massachusetts: Harvard University Press. </w:t>
      </w:r>
    </w:p>
    <w:p w14:paraId="6B9E5CEA" w14:textId="77777777" w:rsidR="00EF6F94" w:rsidRDefault="00EF6F94" w:rsidP="00EF6F94">
      <w:pPr>
        <w:ind w:left="720" w:hanging="720"/>
      </w:pPr>
    </w:p>
    <w:p w14:paraId="355F7FE9" w14:textId="77777777" w:rsidR="00EF6F94" w:rsidRDefault="00EF6F94" w:rsidP="00EF6F94">
      <w:pPr>
        <w:ind w:left="720" w:hanging="720"/>
      </w:pPr>
      <w:r>
        <w:t xml:space="preserve">Quirk, P. J. (1981). </w:t>
      </w:r>
      <w:r w:rsidRPr="003626D2">
        <w:rPr>
          <w:i/>
        </w:rPr>
        <w:t>Industry influence in federal regulatory agencies</w:t>
      </w:r>
      <w:r>
        <w:t xml:space="preserve">. Princeton, New Jersey: Princeton University Press. </w:t>
      </w:r>
    </w:p>
    <w:p w14:paraId="2BBACDB6" w14:textId="77777777" w:rsidR="00EF6F94" w:rsidRDefault="00EF6F94" w:rsidP="00EF6F94">
      <w:pPr>
        <w:ind w:left="720" w:hanging="720"/>
      </w:pPr>
    </w:p>
    <w:p w14:paraId="38727E35" w14:textId="77777777" w:rsidR="00EF6F94" w:rsidRPr="00370B00" w:rsidRDefault="00EF6F94" w:rsidP="00EF6F94">
      <w:pPr>
        <w:ind w:left="720" w:hanging="720"/>
      </w:pPr>
      <w:r w:rsidRPr="00820D43">
        <w:rPr>
          <w:color w:val="333333"/>
          <w:shd w:val="clear" w:color="auto" w:fill="F5F5F5"/>
        </w:rPr>
        <w:t xml:space="preserve">Ribera, L. A. (2016). Theme </w:t>
      </w:r>
      <w:r>
        <w:rPr>
          <w:color w:val="333333"/>
          <w:shd w:val="clear" w:color="auto" w:fill="F5F5F5"/>
        </w:rPr>
        <w:t>o</w:t>
      </w:r>
      <w:r w:rsidRPr="00820D43">
        <w:rPr>
          <w:color w:val="333333"/>
          <w:shd w:val="clear" w:color="auto" w:fill="F5F5F5"/>
        </w:rPr>
        <w:t xml:space="preserve">verview: Producer </w:t>
      </w:r>
      <w:r>
        <w:rPr>
          <w:color w:val="333333"/>
          <w:shd w:val="clear" w:color="auto" w:fill="F5F5F5"/>
        </w:rPr>
        <w:t>i</w:t>
      </w:r>
      <w:r w:rsidRPr="00820D43">
        <w:rPr>
          <w:color w:val="333333"/>
          <w:shd w:val="clear" w:color="auto" w:fill="F5F5F5"/>
        </w:rPr>
        <w:t xml:space="preserve">mpacts of the </w:t>
      </w:r>
      <w:r>
        <w:rPr>
          <w:color w:val="333333"/>
          <w:shd w:val="clear" w:color="auto" w:fill="F5F5F5"/>
        </w:rPr>
        <w:t>f</w:t>
      </w:r>
      <w:r w:rsidRPr="00820D43">
        <w:rPr>
          <w:color w:val="333333"/>
          <w:shd w:val="clear" w:color="auto" w:fill="F5F5F5"/>
        </w:rPr>
        <w:t xml:space="preserve">ood </w:t>
      </w:r>
      <w:r>
        <w:rPr>
          <w:color w:val="333333"/>
          <w:shd w:val="clear" w:color="auto" w:fill="F5F5F5"/>
        </w:rPr>
        <w:t>s</w:t>
      </w:r>
      <w:r w:rsidRPr="00820D43">
        <w:rPr>
          <w:color w:val="333333"/>
          <w:shd w:val="clear" w:color="auto" w:fill="F5F5F5"/>
        </w:rPr>
        <w:t xml:space="preserve">afety </w:t>
      </w:r>
      <w:r>
        <w:rPr>
          <w:color w:val="333333"/>
          <w:shd w:val="clear" w:color="auto" w:fill="F5F5F5"/>
        </w:rPr>
        <w:t>m</w:t>
      </w:r>
      <w:r w:rsidRPr="00820D43">
        <w:rPr>
          <w:color w:val="333333"/>
          <w:shd w:val="clear" w:color="auto" w:fill="F5F5F5"/>
        </w:rPr>
        <w:t xml:space="preserve">odernization </w:t>
      </w:r>
      <w:r>
        <w:rPr>
          <w:color w:val="333333"/>
          <w:shd w:val="clear" w:color="auto" w:fill="F5F5F5"/>
        </w:rPr>
        <w:t>a</w:t>
      </w:r>
      <w:r w:rsidRPr="00820D43">
        <w:rPr>
          <w:color w:val="333333"/>
          <w:shd w:val="clear" w:color="auto" w:fill="F5F5F5"/>
        </w:rPr>
        <w:t>ct. </w:t>
      </w:r>
      <w:r w:rsidRPr="00820D43">
        <w:rPr>
          <w:i/>
          <w:iCs/>
          <w:color w:val="333333"/>
          <w:bdr w:val="none" w:sz="0" w:space="0" w:color="auto" w:frame="1"/>
        </w:rPr>
        <w:t>Choices: The Magazine of Food, Farm &amp; Resource Issues</w:t>
      </w:r>
      <w:r w:rsidRPr="00820D43">
        <w:rPr>
          <w:color w:val="333333"/>
          <w:shd w:val="clear" w:color="auto" w:fill="F5F5F5"/>
        </w:rPr>
        <w:t>, </w:t>
      </w:r>
      <w:r w:rsidRPr="00820D43">
        <w:rPr>
          <w:i/>
          <w:iCs/>
          <w:color w:val="333333"/>
          <w:bdr w:val="none" w:sz="0" w:space="0" w:color="auto" w:frame="1"/>
        </w:rPr>
        <w:t>31</w:t>
      </w:r>
      <w:r w:rsidRPr="00820D43">
        <w:rPr>
          <w:color w:val="333333"/>
          <w:shd w:val="clear" w:color="auto" w:fill="F5F5F5"/>
        </w:rPr>
        <w:t>(1), 1</w:t>
      </w:r>
      <w:r w:rsidRPr="00370B00">
        <w:rPr>
          <w:color w:val="333333"/>
          <w:shd w:val="clear" w:color="auto" w:fill="F5F5F5"/>
        </w:rPr>
        <w:t>-4.</w:t>
      </w:r>
    </w:p>
    <w:p w14:paraId="1B608ED9" w14:textId="77777777" w:rsidR="00EF6F94" w:rsidRDefault="00EF6F94" w:rsidP="00EF6F94">
      <w:pPr>
        <w:jc w:val="center"/>
      </w:pPr>
    </w:p>
    <w:p w14:paraId="6254DB45" w14:textId="77777777" w:rsidR="00EF6F94" w:rsidRPr="00F02A2E" w:rsidRDefault="00EF6F94" w:rsidP="00EF6F94">
      <w:pPr>
        <w:ind w:left="720" w:hanging="720"/>
        <w:rPr>
          <w:color w:val="333333"/>
          <w:shd w:val="clear" w:color="auto" w:fill="F5F5F5"/>
        </w:rPr>
      </w:pPr>
      <w:r w:rsidRPr="005A2FED">
        <w:rPr>
          <w:color w:val="333333"/>
          <w:shd w:val="clear" w:color="auto" w:fill="F5F5F5"/>
        </w:rPr>
        <w:t xml:space="preserve">Salin, V., </w:t>
      </w:r>
      <w:proofErr w:type="spellStart"/>
      <w:r w:rsidRPr="005A2FED">
        <w:rPr>
          <w:color w:val="333333"/>
          <w:shd w:val="clear" w:color="auto" w:fill="F5F5F5"/>
        </w:rPr>
        <w:t>Darmasena</w:t>
      </w:r>
      <w:proofErr w:type="spellEnd"/>
      <w:r w:rsidRPr="005A2FED">
        <w:rPr>
          <w:color w:val="333333"/>
          <w:shd w:val="clear" w:color="auto" w:fill="F5F5F5"/>
        </w:rPr>
        <w:t>, S., Wong, A., &amp; Luo</w:t>
      </w:r>
      <w:r>
        <w:rPr>
          <w:color w:val="333333"/>
          <w:shd w:val="clear" w:color="auto" w:fill="F5F5F5"/>
        </w:rPr>
        <w:t>, P</w:t>
      </w:r>
      <w:r w:rsidRPr="005A2FED">
        <w:rPr>
          <w:color w:val="333333"/>
          <w:shd w:val="clear" w:color="auto" w:fill="F5F5F5"/>
        </w:rPr>
        <w:t>. (2006). Food-</w:t>
      </w:r>
      <w:r>
        <w:rPr>
          <w:color w:val="333333"/>
          <w:shd w:val="clear" w:color="auto" w:fill="F5F5F5"/>
        </w:rPr>
        <w:t>p</w:t>
      </w:r>
      <w:r w:rsidRPr="005A2FED">
        <w:rPr>
          <w:color w:val="333333"/>
          <w:shd w:val="clear" w:color="auto" w:fill="F5F5F5"/>
        </w:rPr>
        <w:t xml:space="preserve">roduct </w:t>
      </w:r>
      <w:r>
        <w:rPr>
          <w:color w:val="333333"/>
          <w:shd w:val="clear" w:color="auto" w:fill="F5F5F5"/>
        </w:rPr>
        <w:t>r</w:t>
      </w:r>
      <w:r w:rsidRPr="005A2FED">
        <w:rPr>
          <w:color w:val="333333"/>
          <w:shd w:val="clear" w:color="auto" w:fill="F5F5F5"/>
        </w:rPr>
        <w:t>ecalls in the U.S., 2000-2003. </w:t>
      </w:r>
      <w:r w:rsidRPr="005A2FED">
        <w:rPr>
          <w:i/>
          <w:iCs/>
          <w:color w:val="333333"/>
          <w:bdr w:val="none" w:sz="0" w:space="0" w:color="auto" w:frame="1"/>
        </w:rPr>
        <w:t>Journal of Food Distribution Research</w:t>
      </w:r>
      <w:r w:rsidRPr="005A2FED">
        <w:rPr>
          <w:color w:val="333333"/>
          <w:shd w:val="clear" w:color="auto" w:fill="F5F5F5"/>
        </w:rPr>
        <w:t>, </w:t>
      </w:r>
      <w:r w:rsidRPr="005A2FED">
        <w:rPr>
          <w:i/>
          <w:iCs/>
          <w:color w:val="333333"/>
          <w:bdr w:val="none" w:sz="0" w:space="0" w:color="auto" w:frame="1"/>
        </w:rPr>
        <w:t>37</w:t>
      </w:r>
      <w:r w:rsidRPr="005A2FED">
        <w:rPr>
          <w:color w:val="333333"/>
          <w:shd w:val="clear" w:color="auto" w:fill="F5F5F5"/>
        </w:rPr>
        <w:t>(1), 149</w:t>
      </w:r>
      <w:r>
        <w:rPr>
          <w:color w:val="333333"/>
          <w:shd w:val="clear" w:color="auto" w:fill="F5F5F5"/>
        </w:rPr>
        <w:t>-</w:t>
      </w:r>
      <w:r w:rsidRPr="005A2FED">
        <w:rPr>
          <w:color w:val="333333"/>
          <w:shd w:val="clear" w:color="auto" w:fill="F5F5F5"/>
        </w:rPr>
        <w:t>153. Retrieved from http://libproxy.lib.ilstu.edu/login?url=https://search.ebscohost.com/login.aspx?direct=true&amp;db=bth&amp;AN=21093424&amp;site=eds-live&amp;scope=site</w:t>
      </w:r>
    </w:p>
    <w:p w14:paraId="6C6CC7FF" w14:textId="77777777" w:rsidR="00EF6F94" w:rsidRDefault="00EF6F94" w:rsidP="00EF6F94">
      <w:pPr>
        <w:rPr>
          <w:rFonts w:ascii="Helvetica" w:hAnsi="Helvetica"/>
          <w:color w:val="333333"/>
          <w:sz w:val="20"/>
          <w:szCs w:val="20"/>
          <w:shd w:val="clear" w:color="auto" w:fill="F5F5F5"/>
        </w:rPr>
      </w:pPr>
    </w:p>
    <w:p w14:paraId="24416AFD" w14:textId="77777777" w:rsidR="00EF6F94" w:rsidRPr="00E71018" w:rsidRDefault="00EF6F94" w:rsidP="00EF6F94">
      <w:pPr>
        <w:ind w:left="720" w:hanging="720"/>
      </w:pPr>
      <w:r w:rsidRPr="00E71018">
        <w:rPr>
          <w:color w:val="1C2D3D"/>
          <w:shd w:val="clear" w:color="auto" w:fill="FFFFFF"/>
        </w:rPr>
        <w:t>Shapiro, S. A. (2012). The complexity of regulatory capture: Diagnosis, causality, and remediation. </w:t>
      </w:r>
      <w:r w:rsidRPr="00E71018">
        <w:rPr>
          <w:i/>
          <w:iCs/>
          <w:color w:val="1C2D3D"/>
        </w:rPr>
        <w:t>Roger Williams University Law Review</w:t>
      </w:r>
      <w:r w:rsidRPr="00E71018">
        <w:rPr>
          <w:color w:val="1C2D3D"/>
          <w:shd w:val="clear" w:color="auto" w:fill="FFFFFF"/>
        </w:rPr>
        <w:t> 17(1), 221-257.</w:t>
      </w:r>
    </w:p>
    <w:p w14:paraId="7CB22E5E" w14:textId="77777777" w:rsidR="00EF6F94" w:rsidRDefault="00EF6F94" w:rsidP="00EF6F94">
      <w:pPr>
        <w:rPr>
          <w:rFonts w:ascii="Helvetica" w:hAnsi="Helvetica"/>
          <w:color w:val="333333"/>
          <w:sz w:val="20"/>
          <w:szCs w:val="20"/>
          <w:shd w:val="clear" w:color="auto" w:fill="F5F5F5"/>
        </w:rPr>
      </w:pPr>
    </w:p>
    <w:p w14:paraId="5AA9D0C5" w14:textId="77777777" w:rsidR="00EF6F94" w:rsidRPr="00EC658F" w:rsidRDefault="00EF6F94" w:rsidP="00EF6F94">
      <w:pPr>
        <w:ind w:left="720" w:hanging="720"/>
      </w:pPr>
      <w:r w:rsidRPr="00EC658F">
        <w:rPr>
          <w:color w:val="333333"/>
          <w:shd w:val="clear" w:color="auto" w:fill="F5F5F5"/>
        </w:rPr>
        <w:t>Thomas, C. I. P. (2014).</w:t>
      </w:r>
      <w:r w:rsidRPr="00EC658F">
        <w:rPr>
          <w:rStyle w:val="apple-converted-space"/>
          <w:color w:val="333333"/>
          <w:shd w:val="clear" w:color="auto" w:fill="F5F5F5"/>
        </w:rPr>
        <w:t> </w:t>
      </w:r>
      <w:r w:rsidRPr="00EC658F">
        <w:rPr>
          <w:i/>
          <w:iCs/>
          <w:color w:val="333333"/>
          <w:bdr w:val="none" w:sz="0" w:space="0" w:color="auto" w:frame="1"/>
        </w:rPr>
        <w:t xml:space="preserve">In </w:t>
      </w:r>
      <w:r>
        <w:rPr>
          <w:i/>
          <w:iCs/>
          <w:color w:val="333333"/>
          <w:bdr w:val="none" w:sz="0" w:space="0" w:color="auto" w:frame="1"/>
        </w:rPr>
        <w:t>food</w:t>
      </w:r>
      <w:r w:rsidRPr="00EC658F">
        <w:rPr>
          <w:i/>
          <w:iCs/>
          <w:color w:val="333333"/>
          <w:bdr w:val="none" w:sz="0" w:space="0" w:color="auto" w:frame="1"/>
        </w:rPr>
        <w:t xml:space="preserve"> </w:t>
      </w:r>
      <w:r>
        <w:rPr>
          <w:i/>
          <w:iCs/>
          <w:color w:val="333333"/>
          <w:bdr w:val="none" w:sz="0" w:space="0" w:color="auto" w:frame="1"/>
        </w:rPr>
        <w:t>w</w:t>
      </w:r>
      <w:r w:rsidRPr="00EC658F">
        <w:rPr>
          <w:i/>
          <w:iCs/>
          <w:color w:val="333333"/>
          <w:bdr w:val="none" w:sz="0" w:space="0" w:color="auto" w:frame="1"/>
        </w:rPr>
        <w:t xml:space="preserve">e </w:t>
      </w:r>
      <w:r>
        <w:rPr>
          <w:i/>
          <w:iCs/>
          <w:color w:val="333333"/>
          <w:bdr w:val="none" w:sz="0" w:space="0" w:color="auto" w:frame="1"/>
        </w:rPr>
        <w:t>t</w:t>
      </w:r>
      <w:r w:rsidRPr="00EC658F">
        <w:rPr>
          <w:i/>
          <w:iCs/>
          <w:color w:val="333333"/>
          <w:bdr w:val="none" w:sz="0" w:space="0" w:color="auto" w:frame="1"/>
        </w:rPr>
        <w:t xml:space="preserve">rust: The </w:t>
      </w:r>
      <w:r>
        <w:rPr>
          <w:i/>
          <w:iCs/>
          <w:color w:val="333333"/>
          <w:bdr w:val="none" w:sz="0" w:space="0" w:color="auto" w:frame="1"/>
        </w:rPr>
        <w:t>p</w:t>
      </w:r>
      <w:r w:rsidRPr="00EC658F">
        <w:rPr>
          <w:i/>
          <w:iCs/>
          <w:color w:val="333333"/>
          <w:bdr w:val="none" w:sz="0" w:space="0" w:color="auto" w:frame="1"/>
        </w:rPr>
        <w:t xml:space="preserve">olitics of </w:t>
      </w:r>
      <w:r>
        <w:rPr>
          <w:i/>
          <w:iCs/>
          <w:color w:val="333333"/>
          <w:bdr w:val="none" w:sz="0" w:space="0" w:color="auto" w:frame="1"/>
        </w:rPr>
        <w:t>p</w:t>
      </w:r>
      <w:r w:rsidRPr="00EC658F">
        <w:rPr>
          <w:i/>
          <w:iCs/>
          <w:color w:val="333333"/>
          <w:bdr w:val="none" w:sz="0" w:space="0" w:color="auto" w:frame="1"/>
        </w:rPr>
        <w:t xml:space="preserve">urity in </w:t>
      </w:r>
      <w:r>
        <w:rPr>
          <w:i/>
          <w:iCs/>
          <w:color w:val="333333"/>
          <w:bdr w:val="none" w:sz="0" w:space="0" w:color="auto" w:frame="1"/>
        </w:rPr>
        <w:t>A</w:t>
      </w:r>
      <w:r w:rsidRPr="00EC658F">
        <w:rPr>
          <w:i/>
          <w:iCs/>
          <w:color w:val="333333"/>
          <w:bdr w:val="none" w:sz="0" w:space="0" w:color="auto" w:frame="1"/>
        </w:rPr>
        <w:t xml:space="preserve">merican </w:t>
      </w:r>
      <w:r>
        <w:rPr>
          <w:i/>
          <w:iCs/>
          <w:color w:val="333333"/>
          <w:bdr w:val="none" w:sz="0" w:space="0" w:color="auto" w:frame="1"/>
        </w:rPr>
        <w:t>f</w:t>
      </w:r>
      <w:r w:rsidRPr="00EC658F">
        <w:rPr>
          <w:i/>
          <w:iCs/>
          <w:color w:val="333333"/>
          <w:bdr w:val="none" w:sz="0" w:space="0" w:color="auto" w:frame="1"/>
        </w:rPr>
        <w:t xml:space="preserve">ood </w:t>
      </w:r>
      <w:r>
        <w:rPr>
          <w:i/>
          <w:iCs/>
          <w:color w:val="333333"/>
          <w:bdr w:val="none" w:sz="0" w:space="0" w:color="auto" w:frame="1"/>
        </w:rPr>
        <w:t>r</w:t>
      </w:r>
      <w:r w:rsidRPr="00EC658F">
        <w:rPr>
          <w:i/>
          <w:iCs/>
          <w:color w:val="333333"/>
          <w:bdr w:val="none" w:sz="0" w:space="0" w:color="auto" w:frame="1"/>
        </w:rPr>
        <w:t>egulation</w:t>
      </w:r>
      <w:r w:rsidRPr="00EC658F">
        <w:rPr>
          <w:color w:val="333333"/>
          <w:shd w:val="clear" w:color="auto" w:fill="F5F5F5"/>
        </w:rPr>
        <w:t>. Lincoln</w:t>
      </w:r>
      <w:r>
        <w:rPr>
          <w:color w:val="333333"/>
          <w:shd w:val="clear" w:color="auto" w:fill="F5F5F5"/>
        </w:rPr>
        <w:t>, Nebraska</w:t>
      </w:r>
      <w:r w:rsidRPr="00EC658F">
        <w:rPr>
          <w:color w:val="333333"/>
          <w:shd w:val="clear" w:color="auto" w:fill="F5F5F5"/>
        </w:rPr>
        <w:t>: University of Nebraska Press.</w:t>
      </w:r>
    </w:p>
    <w:p w14:paraId="3FBB02E3" w14:textId="77777777" w:rsidR="00EF6F94" w:rsidRDefault="00EF6F94" w:rsidP="00EF6F94">
      <w:pPr>
        <w:rPr>
          <w:rFonts w:ascii="Helvetica" w:hAnsi="Helvetica"/>
          <w:color w:val="333333"/>
          <w:sz w:val="20"/>
          <w:szCs w:val="20"/>
          <w:shd w:val="clear" w:color="auto" w:fill="F5F5F5"/>
        </w:rPr>
      </w:pPr>
    </w:p>
    <w:p w14:paraId="046A98D5" w14:textId="77777777" w:rsidR="00EF6F94" w:rsidRPr="00145B54" w:rsidRDefault="00EF6F94" w:rsidP="00EF6F94">
      <w:pPr>
        <w:ind w:left="720" w:hanging="720"/>
      </w:pPr>
      <w:proofErr w:type="spellStart"/>
      <w:r w:rsidRPr="00145B54">
        <w:rPr>
          <w:color w:val="333333"/>
          <w:shd w:val="clear" w:color="auto" w:fill="FFFFFF"/>
        </w:rPr>
        <w:t>Tirole</w:t>
      </w:r>
      <w:proofErr w:type="spellEnd"/>
      <w:r w:rsidRPr="00145B54">
        <w:rPr>
          <w:color w:val="333333"/>
          <w:shd w:val="clear" w:color="auto" w:fill="FFFFFF"/>
        </w:rPr>
        <w:t xml:space="preserve">, J. (1986). Hierarchies and </w:t>
      </w:r>
      <w:r>
        <w:rPr>
          <w:color w:val="333333"/>
          <w:shd w:val="clear" w:color="auto" w:fill="FFFFFF"/>
        </w:rPr>
        <w:t>b</w:t>
      </w:r>
      <w:r w:rsidRPr="00145B54">
        <w:rPr>
          <w:color w:val="333333"/>
          <w:shd w:val="clear" w:color="auto" w:fill="FFFFFF"/>
        </w:rPr>
        <w:t xml:space="preserve">ureaucracies: On the </w:t>
      </w:r>
      <w:r>
        <w:rPr>
          <w:color w:val="333333"/>
          <w:shd w:val="clear" w:color="auto" w:fill="FFFFFF"/>
        </w:rPr>
        <w:t>r</w:t>
      </w:r>
      <w:r w:rsidRPr="00145B54">
        <w:rPr>
          <w:color w:val="333333"/>
          <w:shd w:val="clear" w:color="auto" w:fill="FFFFFF"/>
        </w:rPr>
        <w:t xml:space="preserve">ole of </w:t>
      </w:r>
      <w:r>
        <w:rPr>
          <w:color w:val="333333"/>
          <w:shd w:val="clear" w:color="auto" w:fill="FFFFFF"/>
        </w:rPr>
        <w:t>c</w:t>
      </w:r>
      <w:r w:rsidRPr="00145B54">
        <w:rPr>
          <w:color w:val="333333"/>
          <w:shd w:val="clear" w:color="auto" w:fill="FFFFFF"/>
        </w:rPr>
        <w:t xml:space="preserve">ollusion in </w:t>
      </w:r>
      <w:r>
        <w:rPr>
          <w:color w:val="333333"/>
          <w:shd w:val="clear" w:color="auto" w:fill="FFFFFF"/>
        </w:rPr>
        <w:t>o</w:t>
      </w:r>
      <w:r w:rsidRPr="00145B54">
        <w:rPr>
          <w:color w:val="333333"/>
          <w:shd w:val="clear" w:color="auto" w:fill="FFFFFF"/>
        </w:rPr>
        <w:t>rganizations. </w:t>
      </w:r>
      <w:r w:rsidRPr="00145B54">
        <w:rPr>
          <w:i/>
          <w:iCs/>
          <w:color w:val="333333"/>
        </w:rPr>
        <w:t>Journal of Law, Economics, &amp; Organization,</w:t>
      </w:r>
      <w:r w:rsidRPr="00145B54">
        <w:rPr>
          <w:color w:val="333333"/>
          <w:shd w:val="clear" w:color="auto" w:fill="FFFFFF"/>
        </w:rPr>
        <w:t> </w:t>
      </w:r>
      <w:r w:rsidRPr="00145B54">
        <w:rPr>
          <w:i/>
          <w:iCs/>
          <w:color w:val="333333"/>
        </w:rPr>
        <w:t>2</w:t>
      </w:r>
      <w:r w:rsidRPr="00145B54">
        <w:rPr>
          <w:color w:val="333333"/>
          <w:shd w:val="clear" w:color="auto" w:fill="FFFFFF"/>
        </w:rPr>
        <w:t>(2), 181-214. Retrieved from http://www.jstor.org/stable/765048</w:t>
      </w:r>
    </w:p>
    <w:p w14:paraId="0875D91B" w14:textId="77777777" w:rsidR="00EF6F94" w:rsidRDefault="00EF6F94" w:rsidP="00EF6F94"/>
    <w:p w14:paraId="2C169D5A" w14:textId="77777777" w:rsidR="00EF6F94" w:rsidRDefault="00EF6F94" w:rsidP="00EF6F94">
      <w:r w:rsidRPr="006C5261">
        <w:rPr>
          <w:color w:val="333333"/>
          <w:shd w:val="clear" w:color="auto" w:fill="FFFFFF"/>
        </w:rPr>
        <w:t>U.S. and World Population Clock. (n.d.). Retrieved from https://www.census.gov/popclock/</w:t>
      </w:r>
    </w:p>
    <w:p w14:paraId="7A9F568A" w14:textId="77777777" w:rsidR="00EF6F94" w:rsidRDefault="00EF6F94" w:rsidP="00EF6F94"/>
    <w:p w14:paraId="4DC7EBF6" w14:textId="77777777" w:rsidR="00EF6F94" w:rsidRPr="00A413FA" w:rsidRDefault="00EF6F94" w:rsidP="00EF6F94">
      <w:pPr>
        <w:ind w:left="720" w:hanging="720"/>
      </w:pPr>
      <w:r>
        <w:t xml:space="preserve">Wallace, R. B., et al. (2010). </w:t>
      </w:r>
      <w:r w:rsidRPr="00A413FA">
        <w:rPr>
          <w:i/>
        </w:rPr>
        <w:t>Enhancing food safety: The role of the Food and Drug Administration</w:t>
      </w:r>
      <w:r>
        <w:t xml:space="preserve">. Washington, D.C.: National Academies Press. </w:t>
      </w:r>
    </w:p>
    <w:p w14:paraId="09B411B7" w14:textId="77777777" w:rsidR="00EF6F94" w:rsidRDefault="00EF6F94" w:rsidP="00EF6F94">
      <w:pPr>
        <w:ind w:left="720" w:hanging="720"/>
        <w:rPr>
          <w:color w:val="333333"/>
          <w:shd w:val="clear" w:color="auto" w:fill="F5F5F5"/>
        </w:rPr>
      </w:pPr>
    </w:p>
    <w:p w14:paraId="5C1848AF" w14:textId="77777777" w:rsidR="00EF6F94" w:rsidRPr="00CF1BF6" w:rsidRDefault="00EF6F94" w:rsidP="00EF6F94">
      <w:pPr>
        <w:ind w:left="720" w:hanging="720"/>
      </w:pPr>
      <w:r w:rsidRPr="00CF1BF6">
        <w:rPr>
          <w:color w:val="333333"/>
          <w:shd w:val="clear" w:color="auto" w:fill="F5F5F5"/>
        </w:rPr>
        <w:t xml:space="preserve">Walton, G. W. (2015). Defining </w:t>
      </w:r>
      <w:r>
        <w:rPr>
          <w:color w:val="333333"/>
          <w:shd w:val="clear" w:color="auto" w:fill="F5F5F5"/>
        </w:rPr>
        <w:t>c</w:t>
      </w:r>
      <w:r w:rsidRPr="00CF1BF6">
        <w:rPr>
          <w:color w:val="333333"/>
          <w:shd w:val="clear" w:color="auto" w:fill="F5F5F5"/>
        </w:rPr>
        <w:t xml:space="preserve">orruption </w:t>
      </w:r>
      <w:r>
        <w:rPr>
          <w:color w:val="333333"/>
          <w:shd w:val="clear" w:color="auto" w:fill="F5F5F5"/>
        </w:rPr>
        <w:t>w</w:t>
      </w:r>
      <w:r w:rsidRPr="00CF1BF6">
        <w:rPr>
          <w:color w:val="333333"/>
          <w:shd w:val="clear" w:color="auto" w:fill="F5F5F5"/>
        </w:rPr>
        <w:t xml:space="preserve">here the </w:t>
      </w:r>
      <w:r>
        <w:rPr>
          <w:color w:val="333333"/>
          <w:shd w:val="clear" w:color="auto" w:fill="F5F5F5"/>
        </w:rPr>
        <w:t>s</w:t>
      </w:r>
      <w:r w:rsidRPr="00CF1BF6">
        <w:rPr>
          <w:color w:val="333333"/>
          <w:shd w:val="clear" w:color="auto" w:fill="F5F5F5"/>
        </w:rPr>
        <w:t xml:space="preserve">tate </w:t>
      </w:r>
      <w:r>
        <w:rPr>
          <w:color w:val="333333"/>
          <w:shd w:val="clear" w:color="auto" w:fill="F5F5F5"/>
        </w:rPr>
        <w:t>i</w:t>
      </w:r>
      <w:r w:rsidRPr="00CF1BF6">
        <w:rPr>
          <w:color w:val="333333"/>
          <w:shd w:val="clear" w:color="auto" w:fill="F5F5F5"/>
        </w:rPr>
        <w:t xml:space="preserve">s </w:t>
      </w:r>
      <w:r>
        <w:rPr>
          <w:color w:val="333333"/>
          <w:shd w:val="clear" w:color="auto" w:fill="F5F5F5"/>
        </w:rPr>
        <w:t>w</w:t>
      </w:r>
      <w:r w:rsidRPr="00CF1BF6">
        <w:rPr>
          <w:color w:val="333333"/>
          <w:shd w:val="clear" w:color="auto" w:fill="F5F5F5"/>
        </w:rPr>
        <w:t xml:space="preserve">eak: The </w:t>
      </w:r>
      <w:r>
        <w:rPr>
          <w:color w:val="333333"/>
          <w:shd w:val="clear" w:color="auto" w:fill="F5F5F5"/>
        </w:rPr>
        <w:t>c</w:t>
      </w:r>
      <w:r w:rsidRPr="00CF1BF6">
        <w:rPr>
          <w:color w:val="333333"/>
          <w:shd w:val="clear" w:color="auto" w:fill="F5F5F5"/>
        </w:rPr>
        <w:t xml:space="preserve">ase of </w:t>
      </w:r>
      <w:r>
        <w:rPr>
          <w:color w:val="333333"/>
          <w:shd w:val="clear" w:color="auto" w:fill="F5F5F5"/>
        </w:rPr>
        <w:t>P</w:t>
      </w:r>
      <w:r w:rsidRPr="00CF1BF6">
        <w:rPr>
          <w:color w:val="333333"/>
          <w:shd w:val="clear" w:color="auto" w:fill="F5F5F5"/>
        </w:rPr>
        <w:t>apua New Guinea. </w:t>
      </w:r>
      <w:r w:rsidRPr="00CF1BF6">
        <w:rPr>
          <w:i/>
          <w:iCs/>
          <w:color w:val="333333"/>
          <w:bdr w:val="none" w:sz="0" w:space="0" w:color="auto" w:frame="1"/>
        </w:rPr>
        <w:t>Journal of Development Studies</w:t>
      </w:r>
      <w:r w:rsidRPr="00CF1BF6">
        <w:rPr>
          <w:color w:val="333333"/>
          <w:shd w:val="clear" w:color="auto" w:fill="F5F5F5"/>
        </w:rPr>
        <w:t>, </w:t>
      </w:r>
      <w:r w:rsidRPr="00CF1BF6">
        <w:rPr>
          <w:i/>
          <w:iCs/>
          <w:color w:val="333333"/>
          <w:bdr w:val="none" w:sz="0" w:space="0" w:color="auto" w:frame="1"/>
        </w:rPr>
        <w:t>51</w:t>
      </w:r>
      <w:r w:rsidRPr="00CF1BF6">
        <w:rPr>
          <w:color w:val="333333"/>
          <w:shd w:val="clear" w:color="auto" w:fill="F5F5F5"/>
        </w:rPr>
        <w:t>(1), 15-3</w:t>
      </w:r>
      <w:r>
        <w:rPr>
          <w:color w:val="333333"/>
          <w:shd w:val="clear" w:color="auto" w:fill="F5F5F5"/>
        </w:rPr>
        <w:t>1.</w:t>
      </w:r>
    </w:p>
    <w:p w14:paraId="2AA94C0D" w14:textId="77777777" w:rsidR="00EF6F94" w:rsidRDefault="00EF6F94" w:rsidP="00EF6F94">
      <w:pPr>
        <w:ind w:left="720" w:hanging="720"/>
      </w:pPr>
    </w:p>
    <w:p w14:paraId="3BD74678" w14:textId="77777777" w:rsidR="00EF6F94" w:rsidRPr="0093115C" w:rsidRDefault="00EF6F94" w:rsidP="00EF6F94">
      <w:pPr>
        <w:ind w:left="720" w:hanging="720"/>
      </w:pPr>
      <w:r w:rsidRPr="0093115C">
        <w:rPr>
          <w:color w:val="333333"/>
          <w:shd w:val="clear" w:color="auto" w:fill="F5F5F5"/>
        </w:rPr>
        <w:t>W</w:t>
      </w:r>
      <w:r>
        <w:rPr>
          <w:color w:val="333333"/>
          <w:shd w:val="clear" w:color="auto" w:fill="F5F5F5"/>
        </w:rPr>
        <w:t>eber</w:t>
      </w:r>
      <w:r w:rsidRPr="0093115C">
        <w:rPr>
          <w:color w:val="333333"/>
          <w:shd w:val="clear" w:color="auto" w:fill="F5F5F5"/>
        </w:rPr>
        <w:t xml:space="preserve">, M. (2018). The American </w:t>
      </w:r>
      <w:r>
        <w:rPr>
          <w:color w:val="333333"/>
          <w:shd w:val="clear" w:color="auto" w:fill="F5F5F5"/>
        </w:rPr>
        <w:t>w</w:t>
      </w:r>
      <w:r w:rsidRPr="0093115C">
        <w:rPr>
          <w:color w:val="333333"/>
          <w:shd w:val="clear" w:color="auto" w:fill="F5F5F5"/>
        </w:rPr>
        <w:t xml:space="preserve">ay of </w:t>
      </w:r>
      <w:r>
        <w:rPr>
          <w:color w:val="333333"/>
          <w:shd w:val="clear" w:color="auto" w:fill="F5F5F5"/>
        </w:rPr>
        <w:t>f</w:t>
      </w:r>
      <w:r w:rsidRPr="0093115C">
        <w:rPr>
          <w:color w:val="333333"/>
          <w:shd w:val="clear" w:color="auto" w:fill="F5F5F5"/>
        </w:rPr>
        <w:t xml:space="preserve">arming: Pioneer </w:t>
      </w:r>
      <w:r>
        <w:rPr>
          <w:color w:val="333333"/>
          <w:shd w:val="clear" w:color="auto" w:fill="F5F5F5"/>
        </w:rPr>
        <w:t>H</w:t>
      </w:r>
      <w:r w:rsidRPr="0093115C">
        <w:rPr>
          <w:color w:val="333333"/>
          <w:shd w:val="clear" w:color="auto" w:fill="F5F5F5"/>
        </w:rPr>
        <w:t>i-</w:t>
      </w:r>
      <w:r>
        <w:rPr>
          <w:color w:val="333333"/>
          <w:shd w:val="clear" w:color="auto" w:fill="F5F5F5"/>
        </w:rPr>
        <w:t>b</w:t>
      </w:r>
      <w:r w:rsidRPr="0093115C">
        <w:rPr>
          <w:color w:val="333333"/>
          <w:shd w:val="clear" w:color="auto" w:fill="F5F5F5"/>
        </w:rPr>
        <w:t xml:space="preserve">red and </w:t>
      </w:r>
      <w:r>
        <w:rPr>
          <w:color w:val="333333"/>
          <w:shd w:val="clear" w:color="auto" w:fill="F5F5F5"/>
        </w:rPr>
        <w:t>p</w:t>
      </w:r>
      <w:r w:rsidRPr="0093115C">
        <w:rPr>
          <w:color w:val="333333"/>
          <w:shd w:val="clear" w:color="auto" w:fill="F5F5F5"/>
        </w:rPr>
        <w:t xml:space="preserve">ower in </w:t>
      </w:r>
      <w:r>
        <w:rPr>
          <w:color w:val="333333"/>
          <w:shd w:val="clear" w:color="auto" w:fill="F5F5F5"/>
        </w:rPr>
        <w:t>p</w:t>
      </w:r>
      <w:r w:rsidRPr="0093115C">
        <w:rPr>
          <w:color w:val="333333"/>
          <w:shd w:val="clear" w:color="auto" w:fill="F5F5F5"/>
        </w:rPr>
        <w:t>ostwar America. </w:t>
      </w:r>
      <w:r w:rsidRPr="0093115C">
        <w:rPr>
          <w:i/>
          <w:iCs/>
          <w:color w:val="333333"/>
          <w:bdr w:val="none" w:sz="0" w:space="0" w:color="auto" w:frame="1"/>
        </w:rPr>
        <w:t>Agricultural History</w:t>
      </w:r>
      <w:r w:rsidRPr="0093115C">
        <w:rPr>
          <w:color w:val="333333"/>
          <w:shd w:val="clear" w:color="auto" w:fill="F5F5F5"/>
        </w:rPr>
        <w:t>, </w:t>
      </w:r>
      <w:r w:rsidRPr="0093115C">
        <w:rPr>
          <w:i/>
          <w:iCs/>
          <w:color w:val="333333"/>
          <w:bdr w:val="none" w:sz="0" w:space="0" w:color="auto" w:frame="1"/>
        </w:rPr>
        <w:t>92</w:t>
      </w:r>
      <w:r w:rsidRPr="0093115C">
        <w:rPr>
          <w:color w:val="333333"/>
          <w:shd w:val="clear" w:color="auto" w:fill="F5F5F5"/>
        </w:rPr>
        <w:t>(3), 380–403. https://doi-org.libproxy.lib.ilstu.edu/10.3098/ah.2018.092.3.380</w:t>
      </w:r>
    </w:p>
    <w:p w14:paraId="4CB748D4" w14:textId="77777777" w:rsidR="00EF6F94" w:rsidRDefault="00EF6F94" w:rsidP="00EF6F94">
      <w:pPr>
        <w:ind w:left="720" w:hanging="720"/>
      </w:pPr>
    </w:p>
    <w:p w14:paraId="2E71C1B0" w14:textId="158686D4" w:rsidR="00EF6F94" w:rsidRDefault="00EF6F94" w:rsidP="00EF6F94">
      <w:pPr>
        <w:ind w:left="720" w:hanging="720"/>
      </w:pPr>
      <w:r>
        <w:t xml:space="preserve">Wilson, J. Q. (1980). The politics of regulation. In J. Q. Wilson (Ed.), </w:t>
      </w:r>
      <w:r w:rsidRPr="005D31D6">
        <w:rPr>
          <w:i/>
        </w:rPr>
        <w:t>The politics of regulation</w:t>
      </w:r>
      <w:r>
        <w:t xml:space="preserve"> (pp. 357-363). New York: Basic Books. </w:t>
      </w:r>
    </w:p>
    <w:p w14:paraId="64EF2F8E" w14:textId="470051CC" w:rsidR="0011688D" w:rsidRDefault="0011688D" w:rsidP="00EF6F94">
      <w:pPr>
        <w:ind w:left="720" w:hanging="720"/>
      </w:pPr>
    </w:p>
    <w:p w14:paraId="724ED892" w14:textId="708D1845" w:rsidR="0011688D" w:rsidRPr="0011688D" w:rsidRDefault="0011688D" w:rsidP="0011688D">
      <w:pPr>
        <w:ind w:left="720" w:hanging="720"/>
        <w:jc w:val="center"/>
        <w:rPr>
          <w:b/>
        </w:rPr>
      </w:pPr>
      <w:r w:rsidRPr="0011688D">
        <w:rPr>
          <w:b/>
        </w:rPr>
        <w:t xml:space="preserve">Appendix </w:t>
      </w:r>
    </w:p>
    <w:p w14:paraId="068F38F6" w14:textId="0DC3DDC4" w:rsidR="002F25B6" w:rsidRDefault="002F25B6" w:rsidP="0011688D">
      <w:pPr>
        <w:ind w:left="720" w:hanging="720"/>
        <w:jc w:val="center"/>
      </w:pPr>
    </w:p>
    <w:p w14:paraId="2E1F5D2E" w14:textId="0DD61425" w:rsidR="002F25B6" w:rsidRPr="006F587F" w:rsidRDefault="002F25B6" w:rsidP="002F25B6">
      <w:r w:rsidRPr="006F587F">
        <w:tab/>
        <w:t xml:space="preserve">Below is a set of questions that are designed to measure capture of regulatory agents. If given to an agent, this is the exact format </w:t>
      </w:r>
      <w:r w:rsidR="006F587F" w:rsidRPr="006F587F">
        <w:t>they would see:</w:t>
      </w:r>
    </w:p>
    <w:p w14:paraId="1D75444F" w14:textId="77777777" w:rsidR="002F25B6" w:rsidRPr="006F587F" w:rsidRDefault="002F25B6" w:rsidP="0011688D">
      <w:pPr>
        <w:ind w:left="720" w:hanging="720"/>
        <w:jc w:val="center"/>
      </w:pPr>
    </w:p>
    <w:p w14:paraId="38DEDBA4" w14:textId="264F7C57" w:rsidR="006F587F" w:rsidRPr="006F587F" w:rsidRDefault="006F587F" w:rsidP="0011688D">
      <w:r w:rsidRPr="006F587F">
        <w:tab/>
        <w:t xml:space="preserve">The purpose of this survey is to get a sense of the basic </w:t>
      </w:r>
      <w:r w:rsidR="0076507C">
        <w:t>standard operating</w:t>
      </w:r>
      <w:r w:rsidRPr="006F587F">
        <w:t xml:space="preserve"> principles within your agency. Please answer honestly, yes or no, to each question as it relates to your own experience as a regulator.</w:t>
      </w:r>
    </w:p>
    <w:p w14:paraId="2E30661B" w14:textId="77777777" w:rsidR="006F587F" w:rsidRPr="006F587F" w:rsidRDefault="006F587F" w:rsidP="0011688D"/>
    <w:p w14:paraId="574B6F5B" w14:textId="7F26A989" w:rsidR="0011688D" w:rsidRDefault="006F587F" w:rsidP="0011688D">
      <w:r w:rsidRPr="006F587F">
        <w:t>Q</w:t>
      </w:r>
      <w:r w:rsidR="00885CF4">
        <w:t>1</w:t>
      </w:r>
      <w:r w:rsidRPr="006F587F">
        <w:t xml:space="preserve">: </w:t>
      </w:r>
      <w:r w:rsidR="0011688D" w:rsidRPr="006F587F">
        <w:t xml:space="preserve">Were you ever employed by the food industry? </w:t>
      </w:r>
      <w:r w:rsidR="0011688D" w:rsidRPr="00AF2397">
        <w:t>(Yes</w:t>
      </w:r>
      <w:r w:rsidR="0011688D" w:rsidRPr="006F587F">
        <w:t xml:space="preserve"> / No)</w:t>
      </w:r>
    </w:p>
    <w:p w14:paraId="3DA5E0B7" w14:textId="1FAA9CBB" w:rsidR="00704E78" w:rsidRDefault="00704E78" w:rsidP="0011688D"/>
    <w:p w14:paraId="6F4B7A03" w14:textId="1F51F9BE" w:rsidR="00704E78" w:rsidRDefault="00704E78" w:rsidP="0011688D">
      <w:r>
        <w:t>Q</w:t>
      </w:r>
      <w:r w:rsidR="00885CF4">
        <w:t>2: As a regulatory supervisor, I feel that I must appeal to the desires of lobbyists. (</w:t>
      </w:r>
      <w:r w:rsidR="00885CF4" w:rsidRPr="00885CF4">
        <w:rPr>
          <w:highlight w:val="cyan"/>
        </w:rPr>
        <w:t>Yes</w:t>
      </w:r>
      <w:r w:rsidR="00885CF4">
        <w:t>/No)</w:t>
      </w:r>
    </w:p>
    <w:p w14:paraId="432EC50E" w14:textId="77777777" w:rsidR="009D7EE1" w:rsidRPr="006F587F" w:rsidRDefault="009D7EE1" w:rsidP="0011688D"/>
    <w:p w14:paraId="03FBE1BC" w14:textId="25A92494" w:rsidR="0011688D" w:rsidRDefault="0011688D" w:rsidP="0011688D">
      <w:r w:rsidRPr="006F587F">
        <w:t>Q</w:t>
      </w:r>
      <w:r w:rsidR="00885CF4">
        <w:t>3</w:t>
      </w:r>
      <w:r w:rsidRPr="006F587F">
        <w:t xml:space="preserve">: </w:t>
      </w:r>
      <w:r w:rsidR="00265FAC">
        <w:t>Unless from a family member, I think it is inappropriate to accept a high value gift from anyone in the industry</w:t>
      </w:r>
      <w:r w:rsidR="0040685B">
        <w:t>.</w:t>
      </w:r>
      <w:r w:rsidRPr="006F587F">
        <w:t xml:space="preserve"> (Yes / </w:t>
      </w:r>
      <w:r w:rsidRPr="0040685B">
        <w:rPr>
          <w:highlight w:val="cyan"/>
        </w:rPr>
        <w:t>No</w:t>
      </w:r>
      <w:r w:rsidRPr="006F587F">
        <w:t>)</w:t>
      </w:r>
    </w:p>
    <w:p w14:paraId="6BB6759E" w14:textId="77777777" w:rsidR="009D7EE1" w:rsidRPr="006F587F" w:rsidRDefault="009D7EE1" w:rsidP="0011688D"/>
    <w:p w14:paraId="710F9D72" w14:textId="74BC5856" w:rsidR="0011688D" w:rsidRDefault="0011688D" w:rsidP="0011688D">
      <w:r w:rsidRPr="006F587F">
        <w:t>Q</w:t>
      </w:r>
      <w:r w:rsidR="00885CF4">
        <w:t>4</w:t>
      </w:r>
      <w:r w:rsidRPr="006F587F">
        <w:t>: As a regulator</w:t>
      </w:r>
      <w:r w:rsidR="007051E0">
        <w:t>y supervisor</w:t>
      </w:r>
      <w:r w:rsidRPr="006F587F">
        <w:t>, I would</w:t>
      </w:r>
      <w:r w:rsidR="00265FAC">
        <w:t xml:space="preserve"> rate</w:t>
      </w:r>
      <w:r w:rsidRPr="006F587F">
        <w:t xml:space="preserve"> myself </w:t>
      </w:r>
      <w:r w:rsidR="00265FAC">
        <w:t xml:space="preserve">as </w:t>
      </w:r>
      <w:r w:rsidRPr="006F587F">
        <w:t>stric</w:t>
      </w:r>
      <w:r w:rsidR="00265FAC">
        <w:t>t</w:t>
      </w:r>
      <w:r w:rsidRPr="006F587F">
        <w:t xml:space="preserve">. (Yes / </w:t>
      </w:r>
      <w:r w:rsidRPr="0040685B">
        <w:rPr>
          <w:highlight w:val="cyan"/>
        </w:rPr>
        <w:t>No</w:t>
      </w:r>
      <w:r w:rsidRPr="006F587F">
        <w:t>)</w:t>
      </w:r>
    </w:p>
    <w:p w14:paraId="7968EB77" w14:textId="77777777" w:rsidR="009D7EE1" w:rsidRPr="006F587F" w:rsidRDefault="009D7EE1" w:rsidP="0011688D"/>
    <w:p w14:paraId="7F18086F" w14:textId="2475BFC0" w:rsidR="0011688D" w:rsidRDefault="0011688D" w:rsidP="0011688D">
      <w:r w:rsidRPr="006F587F">
        <w:t>Q</w:t>
      </w:r>
      <w:r w:rsidR="00885CF4">
        <w:t>5</w:t>
      </w:r>
      <w:r w:rsidRPr="006F587F">
        <w:t xml:space="preserve">: As a </w:t>
      </w:r>
      <w:r w:rsidR="007051E0">
        <w:t>regulatory supervisor</w:t>
      </w:r>
      <w:r w:rsidRPr="006F587F">
        <w:t xml:space="preserve">, I find myself questioning the motives of the industry, but </w:t>
      </w:r>
      <w:r w:rsidR="00265FAC">
        <w:t>t</w:t>
      </w:r>
      <w:r w:rsidRPr="006F587F">
        <w:t xml:space="preserve">ry not to allow it to affect </w:t>
      </w:r>
      <w:r w:rsidR="0076507C">
        <w:t>my judgement</w:t>
      </w:r>
      <w:r w:rsidRPr="006F587F">
        <w:t xml:space="preserve">. (Yes / </w:t>
      </w:r>
      <w:r w:rsidRPr="0040685B">
        <w:rPr>
          <w:highlight w:val="cyan"/>
        </w:rPr>
        <w:t>No</w:t>
      </w:r>
      <w:r w:rsidRPr="006F587F">
        <w:t>)</w:t>
      </w:r>
    </w:p>
    <w:p w14:paraId="2863A5C3" w14:textId="77777777" w:rsidR="009D7EE1" w:rsidRPr="006F587F" w:rsidRDefault="009D7EE1" w:rsidP="0011688D"/>
    <w:p w14:paraId="58088B6D" w14:textId="3560B764" w:rsidR="0011688D" w:rsidRPr="006F587F" w:rsidRDefault="0011688D" w:rsidP="0011688D">
      <w:r w:rsidRPr="006F587F">
        <w:t>Q</w:t>
      </w:r>
      <w:r w:rsidR="00885CF4">
        <w:t>6</w:t>
      </w:r>
      <w:r w:rsidRPr="006F587F">
        <w:t>: As a regulator</w:t>
      </w:r>
      <w:r w:rsidR="007051E0">
        <w:t>y supervisor</w:t>
      </w:r>
      <w:r w:rsidRPr="006F587F">
        <w:t xml:space="preserve">, I </w:t>
      </w:r>
      <w:r w:rsidR="0040685B">
        <w:t xml:space="preserve">allow the </w:t>
      </w:r>
      <w:r w:rsidR="0076507C">
        <w:t>industry to self-regulate.</w:t>
      </w:r>
      <w:r w:rsidRPr="006F587F">
        <w:t xml:space="preserve"> (</w:t>
      </w:r>
      <w:r w:rsidRPr="0040685B">
        <w:rPr>
          <w:highlight w:val="cyan"/>
        </w:rPr>
        <w:t>Yes</w:t>
      </w:r>
      <w:r w:rsidRPr="006F587F">
        <w:t xml:space="preserve"> / </w:t>
      </w:r>
      <w:r w:rsidRPr="0040685B">
        <w:t>No</w:t>
      </w:r>
      <w:r w:rsidRPr="006F587F">
        <w:t>)</w:t>
      </w:r>
    </w:p>
    <w:p w14:paraId="6E890083" w14:textId="77777777" w:rsidR="00EF6F94" w:rsidRPr="00F85CC2" w:rsidRDefault="00EF6F94" w:rsidP="00C11612"/>
    <w:sectPr w:rsidR="00EF6F94" w:rsidRPr="00F85CC2" w:rsidSect="009A2EBC">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01DA3" w14:textId="77777777" w:rsidR="008C1064" w:rsidRDefault="008C1064" w:rsidP="005A1DE3">
      <w:r>
        <w:separator/>
      </w:r>
    </w:p>
  </w:endnote>
  <w:endnote w:type="continuationSeparator" w:id="0">
    <w:p w14:paraId="568E28BD" w14:textId="77777777" w:rsidR="008C1064" w:rsidRDefault="008C1064" w:rsidP="005A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8D6A6" w14:textId="77777777" w:rsidR="008C1064" w:rsidRDefault="008C1064" w:rsidP="005A1DE3">
      <w:r>
        <w:separator/>
      </w:r>
    </w:p>
  </w:footnote>
  <w:footnote w:type="continuationSeparator" w:id="0">
    <w:p w14:paraId="6851A140" w14:textId="77777777" w:rsidR="008C1064" w:rsidRDefault="008C1064" w:rsidP="005A1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2007119"/>
      <w:docPartObj>
        <w:docPartGallery w:val="Page Numbers (Top of Page)"/>
        <w:docPartUnique/>
      </w:docPartObj>
    </w:sdtPr>
    <w:sdtEndPr>
      <w:rPr>
        <w:rStyle w:val="PageNumber"/>
      </w:rPr>
    </w:sdtEndPr>
    <w:sdtContent>
      <w:p w14:paraId="6DB6D12C" w14:textId="654BB799" w:rsidR="00EF6F94" w:rsidRDefault="00EF6F94" w:rsidP="00587C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341FDA" w14:textId="77777777" w:rsidR="00EF6F94" w:rsidRDefault="00EF6F94" w:rsidP="00EF6F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7531312"/>
      <w:docPartObj>
        <w:docPartGallery w:val="Page Numbers (Top of Page)"/>
        <w:docPartUnique/>
      </w:docPartObj>
    </w:sdtPr>
    <w:sdtEndPr>
      <w:rPr>
        <w:rStyle w:val="PageNumber"/>
      </w:rPr>
    </w:sdtEndPr>
    <w:sdtContent>
      <w:p w14:paraId="527D7F16" w14:textId="62D52231" w:rsidR="00EF6F94" w:rsidRDefault="00EF6F94" w:rsidP="00587C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75EFCF" w14:textId="77777777" w:rsidR="00EF6F94" w:rsidRDefault="00EF6F94" w:rsidP="00EF6F9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434C"/>
    <w:multiLevelType w:val="hybridMultilevel"/>
    <w:tmpl w:val="21285EDA"/>
    <w:lvl w:ilvl="0" w:tplc="0B5635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1303B7"/>
    <w:multiLevelType w:val="hybridMultilevel"/>
    <w:tmpl w:val="4228722A"/>
    <w:lvl w:ilvl="0" w:tplc="497806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087EC3"/>
    <w:multiLevelType w:val="hybridMultilevel"/>
    <w:tmpl w:val="84BEF8C0"/>
    <w:lvl w:ilvl="0" w:tplc="675CB1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6A511E"/>
    <w:multiLevelType w:val="hybridMultilevel"/>
    <w:tmpl w:val="36DE2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4783D"/>
    <w:multiLevelType w:val="hybridMultilevel"/>
    <w:tmpl w:val="51B06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FA0977"/>
    <w:multiLevelType w:val="hybridMultilevel"/>
    <w:tmpl w:val="56CADF5A"/>
    <w:lvl w:ilvl="0" w:tplc="3258DF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80D0092"/>
    <w:multiLevelType w:val="hybridMultilevel"/>
    <w:tmpl w:val="C20E1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15387C"/>
    <w:multiLevelType w:val="multilevel"/>
    <w:tmpl w:val="60A8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3B0274"/>
    <w:multiLevelType w:val="hybridMultilevel"/>
    <w:tmpl w:val="D84C7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5"/>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ED"/>
    <w:rsid w:val="000045EA"/>
    <w:rsid w:val="00005C5D"/>
    <w:rsid w:val="00016FB8"/>
    <w:rsid w:val="0002425D"/>
    <w:rsid w:val="00025E85"/>
    <w:rsid w:val="0002712D"/>
    <w:rsid w:val="000352CD"/>
    <w:rsid w:val="00035EEF"/>
    <w:rsid w:val="00036EC9"/>
    <w:rsid w:val="000401B5"/>
    <w:rsid w:val="000546D2"/>
    <w:rsid w:val="0007523E"/>
    <w:rsid w:val="00076E00"/>
    <w:rsid w:val="00094746"/>
    <w:rsid w:val="000B0917"/>
    <w:rsid w:val="000B65F4"/>
    <w:rsid w:val="000E285D"/>
    <w:rsid w:val="000F4B5B"/>
    <w:rsid w:val="001005CC"/>
    <w:rsid w:val="0010195C"/>
    <w:rsid w:val="00112C74"/>
    <w:rsid w:val="00114EF4"/>
    <w:rsid w:val="001161C2"/>
    <w:rsid w:val="0011688D"/>
    <w:rsid w:val="00117E88"/>
    <w:rsid w:val="00123EB7"/>
    <w:rsid w:val="00127B47"/>
    <w:rsid w:val="00131296"/>
    <w:rsid w:val="00132289"/>
    <w:rsid w:val="00141E13"/>
    <w:rsid w:val="00142FBB"/>
    <w:rsid w:val="00144A1C"/>
    <w:rsid w:val="00145B54"/>
    <w:rsid w:val="0016006C"/>
    <w:rsid w:val="00161A0E"/>
    <w:rsid w:val="0016278D"/>
    <w:rsid w:val="00164B59"/>
    <w:rsid w:val="00173616"/>
    <w:rsid w:val="0017655A"/>
    <w:rsid w:val="00184160"/>
    <w:rsid w:val="00195F5D"/>
    <w:rsid w:val="00197871"/>
    <w:rsid w:val="001A60E8"/>
    <w:rsid w:val="001B52E9"/>
    <w:rsid w:val="001C72B3"/>
    <w:rsid w:val="001D280E"/>
    <w:rsid w:val="001E6916"/>
    <w:rsid w:val="001F384E"/>
    <w:rsid w:val="001F3BB5"/>
    <w:rsid w:val="001F70C2"/>
    <w:rsid w:val="00203B98"/>
    <w:rsid w:val="00217B72"/>
    <w:rsid w:val="002278A6"/>
    <w:rsid w:val="00237492"/>
    <w:rsid w:val="00243C90"/>
    <w:rsid w:val="00245086"/>
    <w:rsid w:val="00254609"/>
    <w:rsid w:val="00255DAC"/>
    <w:rsid w:val="00262461"/>
    <w:rsid w:val="002629B1"/>
    <w:rsid w:val="00264836"/>
    <w:rsid w:val="00265006"/>
    <w:rsid w:val="00265FAC"/>
    <w:rsid w:val="00272E5C"/>
    <w:rsid w:val="00281AE3"/>
    <w:rsid w:val="00282D20"/>
    <w:rsid w:val="00293158"/>
    <w:rsid w:val="002955F8"/>
    <w:rsid w:val="002A0B6A"/>
    <w:rsid w:val="002A693E"/>
    <w:rsid w:val="002B30D1"/>
    <w:rsid w:val="002C1843"/>
    <w:rsid w:val="002D4D8E"/>
    <w:rsid w:val="002F14DC"/>
    <w:rsid w:val="002F25B6"/>
    <w:rsid w:val="00323DF3"/>
    <w:rsid w:val="003308BB"/>
    <w:rsid w:val="00336BCB"/>
    <w:rsid w:val="003410DD"/>
    <w:rsid w:val="00342E50"/>
    <w:rsid w:val="00350E9A"/>
    <w:rsid w:val="003607DE"/>
    <w:rsid w:val="003626D2"/>
    <w:rsid w:val="003631F9"/>
    <w:rsid w:val="00370B00"/>
    <w:rsid w:val="003720C8"/>
    <w:rsid w:val="00372155"/>
    <w:rsid w:val="00375969"/>
    <w:rsid w:val="00377876"/>
    <w:rsid w:val="00382F0E"/>
    <w:rsid w:val="003A037B"/>
    <w:rsid w:val="003B0521"/>
    <w:rsid w:val="003B1271"/>
    <w:rsid w:val="003B249C"/>
    <w:rsid w:val="003B2DD7"/>
    <w:rsid w:val="003B56D4"/>
    <w:rsid w:val="003B7F2A"/>
    <w:rsid w:val="003C7A42"/>
    <w:rsid w:val="003D2FC0"/>
    <w:rsid w:val="003E0F2A"/>
    <w:rsid w:val="003E4FEF"/>
    <w:rsid w:val="00402A96"/>
    <w:rsid w:val="00404E58"/>
    <w:rsid w:val="0040606D"/>
    <w:rsid w:val="0040685B"/>
    <w:rsid w:val="0041285F"/>
    <w:rsid w:val="00431ECE"/>
    <w:rsid w:val="00432E07"/>
    <w:rsid w:val="00434DAD"/>
    <w:rsid w:val="004350FD"/>
    <w:rsid w:val="00441E4B"/>
    <w:rsid w:val="00446093"/>
    <w:rsid w:val="00452918"/>
    <w:rsid w:val="00453672"/>
    <w:rsid w:val="00460F4A"/>
    <w:rsid w:val="0046562E"/>
    <w:rsid w:val="004742D9"/>
    <w:rsid w:val="0047441E"/>
    <w:rsid w:val="0047741C"/>
    <w:rsid w:val="00477E0C"/>
    <w:rsid w:val="00480E69"/>
    <w:rsid w:val="00482648"/>
    <w:rsid w:val="00483005"/>
    <w:rsid w:val="00484B87"/>
    <w:rsid w:val="00486364"/>
    <w:rsid w:val="0048717A"/>
    <w:rsid w:val="0049156C"/>
    <w:rsid w:val="00492C21"/>
    <w:rsid w:val="00493884"/>
    <w:rsid w:val="00495378"/>
    <w:rsid w:val="0049583E"/>
    <w:rsid w:val="004A22AD"/>
    <w:rsid w:val="004A40E3"/>
    <w:rsid w:val="004B37F4"/>
    <w:rsid w:val="004B7FFD"/>
    <w:rsid w:val="004C16E2"/>
    <w:rsid w:val="004C229D"/>
    <w:rsid w:val="004D0ED5"/>
    <w:rsid w:val="004E0BC8"/>
    <w:rsid w:val="004E24F2"/>
    <w:rsid w:val="004F0C92"/>
    <w:rsid w:val="00500D0C"/>
    <w:rsid w:val="00503C5F"/>
    <w:rsid w:val="005061EA"/>
    <w:rsid w:val="00506EB2"/>
    <w:rsid w:val="00507B7B"/>
    <w:rsid w:val="00511D77"/>
    <w:rsid w:val="0051695E"/>
    <w:rsid w:val="0051717F"/>
    <w:rsid w:val="00522BDE"/>
    <w:rsid w:val="005245ED"/>
    <w:rsid w:val="00524A72"/>
    <w:rsid w:val="005266E6"/>
    <w:rsid w:val="00532E5D"/>
    <w:rsid w:val="0053324A"/>
    <w:rsid w:val="00552035"/>
    <w:rsid w:val="0056155D"/>
    <w:rsid w:val="005626E9"/>
    <w:rsid w:val="00565A0C"/>
    <w:rsid w:val="00566DE5"/>
    <w:rsid w:val="00567D51"/>
    <w:rsid w:val="00570C6B"/>
    <w:rsid w:val="00573101"/>
    <w:rsid w:val="00577C52"/>
    <w:rsid w:val="00584CCE"/>
    <w:rsid w:val="00585BE9"/>
    <w:rsid w:val="005908BB"/>
    <w:rsid w:val="00593303"/>
    <w:rsid w:val="00596A07"/>
    <w:rsid w:val="005A04E3"/>
    <w:rsid w:val="005A1DE3"/>
    <w:rsid w:val="005A2FED"/>
    <w:rsid w:val="005A506D"/>
    <w:rsid w:val="005B7BF8"/>
    <w:rsid w:val="005B7E78"/>
    <w:rsid w:val="005C08D7"/>
    <w:rsid w:val="005C2AFF"/>
    <w:rsid w:val="005D31D6"/>
    <w:rsid w:val="005F1612"/>
    <w:rsid w:val="005F3268"/>
    <w:rsid w:val="005F7FD7"/>
    <w:rsid w:val="00601B19"/>
    <w:rsid w:val="00635A1F"/>
    <w:rsid w:val="006530A3"/>
    <w:rsid w:val="00657663"/>
    <w:rsid w:val="00664E50"/>
    <w:rsid w:val="00666817"/>
    <w:rsid w:val="00671D70"/>
    <w:rsid w:val="006836A2"/>
    <w:rsid w:val="00692525"/>
    <w:rsid w:val="006A28CE"/>
    <w:rsid w:val="006A58C4"/>
    <w:rsid w:val="006B5CAA"/>
    <w:rsid w:val="006C013E"/>
    <w:rsid w:val="006C26C9"/>
    <w:rsid w:val="006C2D7C"/>
    <w:rsid w:val="006C5261"/>
    <w:rsid w:val="006C6822"/>
    <w:rsid w:val="006D4A5F"/>
    <w:rsid w:val="006E1DD7"/>
    <w:rsid w:val="006E72CD"/>
    <w:rsid w:val="006F155B"/>
    <w:rsid w:val="006F587F"/>
    <w:rsid w:val="00701C95"/>
    <w:rsid w:val="00704E78"/>
    <w:rsid w:val="007051E0"/>
    <w:rsid w:val="00712266"/>
    <w:rsid w:val="00723EAA"/>
    <w:rsid w:val="007315BB"/>
    <w:rsid w:val="00731F50"/>
    <w:rsid w:val="00733A28"/>
    <w:rsid w:val="00735B5A"/>
    <w:rsid w:val="007406F8"/>
    <w:rsid w:val="00740B9B"/>
    <w:rsid w:val="00741E6E"/>
    <w:rsid w:val="007512F8"/>
    <w:rsid w:val="00751F8B"/>
    <w:rsid w:val="007539B9"/>
    <w:rsid w:val="00762B49"/>
    <w:rsid w:val="00764685"/>
    <w:rsid w:val="0076507C"/>
    <w:rsid w:val="00765A67"/>
    <w:rsid w:val="00775515"/>
    <w:rsid w:val="00776707"/>
    <w:rsid w:val="00776E29"/>
    <w:rsid w:val="00782792"/>
    <w:rsid w:val="0078371D"/>
    <w:rsid w:val="007A0166"/>
    <w:rsid w:val="007A2E93"/>
    <w:rsid w:val="007A2EF5"/>
    <w:rsid w:val="007B7232"/>
    <w:rsid w:val="007B7772"/>
    <w:rsid w:val="007C3063"/>
    <w:rsid w:val="007D4144"/>
    <w:rsid w:val="007E4AE6"/>
    <w:rsid w:val="007F4225"/>
    <w:rsid w:val="007F5965"/>
    <w:rsid w:val="00802F22"/>
    <w:rsid w:val="00804C38"/>
    <w:rsid w:val="00804CFE"/>
    <w:rsid w:val="00814010"/>
    <w:rsid w:val="0081426E"/>
    <w:rsid w:val="00820D43"/>
    <w:rsid w:val="00830138"/>
    <w:rsid w:val="00841F88"/>
    <w:rsid w:val="00860202"/>
    <w:rsid w:val="0087239B"/>
    <w:rsid w:val="00873EE5"/>
    <w:rsid w:val="00874D3C"/>
    <w:rsid w:val="00885CF4"/>
    <w:rsid w:val="00887085"/>
    <w:rsid w:val="0089024B"/>
    <w:rsid w:val="00891A25"/>
    <w:rsid w:val="00893BBD"/>
    <w:rsid w:val="0089411A"/>
    <w:rsid w:val="008A2B1F"/>
    <w:rsid w:val="008A469E"/>
    <w:rsid w:val="008B200E"/>
    <w:rsid w:val="008B43D5"/>
    <w:rsid w:val="008C1064"/>
    <w:rsid w:val="008C1A12"/>
    <w:rsid w:val="008C3DDE"/>
    <w:rsid w:val="008D43DB"/>
    <w:rsid w:val="008E032F"/>
    <w:rsid w:val="008F12A0"/>
    <w:rsid w:val="008F3B04"/>
    <w:rsid w:val="00900C5E"/>
    <w:rsid w:val="00912785"/>
    <w:rsid w:val="0091697A"/>
    <w:rsid w:val="00921965"/>
    <w:rsid w:val="0093115C"/>
    <w:rsid w:val="00933B5F"/>
    <w:rsid w:val="0093604E"/>
    <w:rsid w:val="00941311"/>
    <w:rsid w:val="00952F1D"/>
    <w:rsid w:val="00956A17"/>
    <w:rsid w:val="009600EE"/>
    <w:rsid w:val="00975956"/>
    <w:rsid w:val="00986EE1"/>
    <w:rsid w:val="00993FF1"/>
    <w:rsid w:val="00996259"/>
    <w:rsid w:val="009A2EBC"/>
    <w:rsid w:val="009A7AB2"/>
    <w:rsid w:val="009B07D1"/>
    <w:rsid w:val="009B1060"/>
    <w:rsid w:val="009B5DC3"/>
    <w:rsid w:val="009B7F3B"/>
    <w:rsid w:val="009C0FC3"/>
    <w:rsid w:val="009C4F23"/>
    <w:rsid w:val="009C56DB"/>
    <w:rsid w:val="009D7B85"/>
    <w:rsid w:val="009D7EE1"/>
    <w:rsid w:val="009E51BC"/>
    <w:rsid w:val="00A11DD7"/>
    <w:rsid w:val="00A1318D"/>
    <w:rsid w:val="00A16A68"/>
    <w:rsid w:val="00A23993"/>
    <w:rsid w:val="00A2506B"/>
    <w:rsid w:val="00A413FA"/>
    <w:rsid w:val="00A41686"/>
    <w:rsid w:val="00A437AA"/>
    <w:rsid w:val="00A43E5F"/>
    <w:rsid w:val="00A47EC3"/>
    <w:rsid w:val="00A5373A"/>
    <w:rsid w:val="00A55F35"/>
    <w:rsid w:val="00A621F3"/>
    <w:rsid w:val="00A6541C"/>
    <w:rsid w:val="00A82006"/>
    <w:rsid w:val="00A90137"/>
    <w:rsid w:val="00A909D9"/>
    <w:rsid w:val="00A92EAD"/>
    <w:rsid w:val="00A95A5D"/>
    <w:rsid w:val="00A970E5"/>
    <w:rsid w:val="00AA33CA"/>
    <w:rsid w:val="00AB1A7E"/>
    <w:rsid w:val="00AC2683"/>
    <w:rsid w:val="00AC60D3"/>
    <w:rsid w:val="00AF14BE"/>
    <w:rsid w:val="00AF2397"/>
    <w:rsid w:val="00AF2825"/>
    <w:rsid w:val="00AF47A7"/>
    <w:rsid w:val="00AF76D2"/>
    <w:rsid w:val="00B01897"/>
    <w:rsid w:val="00B02AC3"/>
    <w:rsid w:val="00B14FAF"/>
    <w:rsid w:val="00B20DC6"/>
    <w:rsid w:val="00B24DE4"/>
    <w:rsid w:val="00B276BF"/>
    <w:rsid w:val="00B2785B"/>
    <w:rsid w:val="00B30403"/>
    <w:rsid w:val="00B34EC7"/>
    <w:rsid w:val="00B425C1"/>
    <w:rsid w:val="00B53179"/>
    <w:rsid w:val="00B544A1"/>
    <w:rsid w:val="00B57D19"/>
    <w:rsid w:val="00B63401"/>
    <w:rsid w:val="00B64862"/>
    <w:rsid w:val="00B76F55"/>
    <w:rsid w:val="00B770ED"/>
    <w:rsid w:val="00B83EB9"/>
    <w:rsid w:val="00B917B9"/>
    <w:rsid w:val="00B977EE"/>
    <w:rsid w:val="00BB3CC2"/>
    <w:rsid w:val="00BB42AD"/>
    <w:rsid w:val="00BC1300"/>
    <w:rsid w:val="00BC36F8"/>
    <w:rsid w:val="00BC38B3"/>
    <w:rsid w:val="00BD4937"/>
    <w:rsid w:val="00C03544"/>
    <w:rsid w:val="00C0622C"/>
    <w:rsid w:val="00C11612"/>
    <w:rsid w:val="00C12240"/>
    <w:rsid w:val="00C218BF"/>
    <w:rsid w:val="00C2521E"/>
    <w:rsid w:val="00C3069C"/>
    <w:rsid w:val="00C32AF9"/>
    <w:rsid w:val="00C32CF9"/>
    <w:rsid w:val="00C41A08"/>
    <w:rsid w:val="00C429D4"/>
    <w:rsid w:val="00C50887"/>
    <w:rsid w:val="00C51C63"/>
    <w:rsid w:val="00C54F8A"/>
    <w:rsid w:val="00C579D7"/>
    <w:rsid w:val="00C627D2"/>
    <w:rsid w:val="00C7014A"/>
    <w:rsid w:val="00C71EE6"/>
    <w:rsid w:val="00C76269"/>
    <w:rsid w:val="00C80773"/>
    <w:rsid w:val="00C8308F"/>
    <w:rsid w:val="00C862ED"/>
    <w:rsid w:val="00C91813"/>
    <w:rsid w:val="00C933B6"/>
    <w:rsid w:val="00C93963"/>
    <w:rsid w:val="00C9471C"/>
    <w:rsid w:val="00C9549A"/>
    <w:rsid w:val="00CA3C9C"/>
    <w:rsid w:val="00CA6CD9"/>
    <w:rsid w:val="00CB3713"/>
    <w:rsid w:val="00CC37BC"/>
    <w:rsid w:val="00CD00FD"/>
    <w:rsid w:val="00CE264D"/>
    <w:rsid w:val="00CE2D33"/>
    <w:rsid w:val="00CF1BF6"/>
    <w:rsid w:val="00CF4482"/>
    <w:rsid w:val="00D00FF8"/>
    <w:rsid w:val="00D15CB4"/>
    <w:rsid w:val="00D20D13"/>
    <w:rsid w:val="00D21009"/>
    <w:rsid w:val="00D35816"/>
    <w:rsid w:val="00D37AAE"/>
    <w:rsid w:val="00D40B77"/>
    <w:rsid w:val="00D438AA"/>
    <w:rsid w:val="00D46D8C"/>
    <w:rsid w:val="00D47773"/>
    <w:rsid w:val="00D511FB"/>
    <w:rsid w:val="00D7313E"/>
    <w:rsid w:val="00D934FA"/>
    <w:rsid w:val="00D96BBF"/>
    <w:rsid w:val="00DB0967"/>
    <w:rsid w:val="00DB34FB"/>
    <w:rsid w:val="00DB497A"/>
    <w:rsid w:val="00DB66AB"/>
    <w:rsid w:val="00DD571A"/>
    <w:rsid w:val="00DF00AB"/>
    <w:rsid w:val="00DF06C3"/>
    <w:rsid w:val="00E00C1D"/>
    <w:rsid w:val="00E06AF9"/>
    <w:rsid w:val="00E24766"/>
    <w:rsid w:val="00E25C6D"/>
    <w:rsid w:val="00E31727"/>
    <w:rsid w:val="00E557BB"/>
    <w:rsid w:val="00E64C5D"/>
    <w:rsid w:val="00E6724B"/>
    <w:rsid w:val="00E704D2"/>
    <w:rsid w:val="00E71018"/>
    <w:rsid w:val="00E716CB"/>
    <w:rsid w:val="00E761D1"/>
    <w:rsid w:val="00E765C4"/>
    <w:rsid w:val="00E76E7A"/>
    <w:rsid w:val="00E92C5B"/>
    <w:rsid w:val="00EA153B"/>
    <w:rsid w:val="00EA7988"/>
    <w:rsid w:val="00EC2750"/>
    <w:rsid w:val="00EC4569"/>
    <w:rsid w:val="00EC611B"/>
    <w:rsid w:val="00EC658F"/>
    <w:rsid w:val="00ED2CED"/>
    <w:rsid w:val="00ED45AA"/>
    <w:rsid w:val="00ED71D5"/>
    <w:rsid w:val="00EE3485"/>
    <w:rsid w:val="00EE4328"/>
    <w:rsid w:val="00EE7A8C"/>
    <w:rsid w:val="00EF63BC"/>
    <w:rsid w:val="00EF6F94"/>
    <w:rsid w:val="00F02A2E"/>
    <w:rsid w:val="00F149D9"/>
    <w:rsid w:val="00F15AFA"/>
    <w:rsid w:val="00F23036"/>
    <w:rsid w:val="00F43036"/>
    <w:rsid w:val="00F46245"/>
    <w:rsid w:val="00F8129F"/>
    <w:rsid w:val="00F81C51"/>
    <w:rsid w:val="00F83F96"/>
    <w:rsid w:val="00F85CC2"/>
    <w:rsid w:val="00F90A75"/>
    <w:rsid w:val="00F9126B"/>
    <w:rsid w:val="00F938DD"/>
    <w:rsid w:val="00F954F4"/>
    <w:rsid w:val="00FB5FF6"/>
    <w:rsid w:val="00FB623B"/>
    <w:rsid w:val="00FB62D7"/>
    <w:rsid w:val="00FC0D27"/>
    <w:rsid w:val="00FC170A"/>
    <w:rsid w:val="00FC2E5B"/>
    <w:rsid w:val="00FC310D"/>
    <w:rsid w:val="00FC5EDB"/>
    <w:rsid w:val="00FD3F06"/>
    <w:rsid w:val="00FD6B32"/>
    <w:rsid w:val="00FE3FC6"/>
    <w:rsid w:val="00FE4BD8"/>
    <w:rsid w:val="00FE6076"/>
    <w:rsid w:val="00FF4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B382"/>
  <w15:chartTrackingRefBased/>
  <w15:docId w15:val="{7AB950F3-CB16-4E49-B509-168BCB90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6E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2FED"/>
  </w:style>
  <w:style w:type="character" w:styleId="Hyperlink">
    <w:name w:val="Hyperlink"/>
    <w:basedOn w:val="DefaultParagraphFont"/>
    <w:uiPriority w:val="99"/>
    <w:unhideWhenUsed/>
    <w:rsid w:val="00254609"/>
    <w:rPr>
      <w:color w:val="0563C1" w:themeColor="hyperlink"/>
      <w:u w:val="single"/>
    </w:rPr>
  </w:style>
  <w:style w:type="character" w:styleId="UnresolvedMention">
    <w:name w:val="Unresolved Mention"/>
    <w:basedOn w:val="DefaultParagraphFont"/>
    <w:uiPriority w:val="99"/>
    <w:semiHidden/>
    <w:unhideWhenUsed/>
    <w:rsid w:val="00254609"/>
    <w:rPr>
      <w:color w:val="605E5C"/>
      <w:shd w:val="clear" w:color="auto" w:fill="E1DFDD"/>
    </w:rPr>
  </w:style>
  <w:style w:type="paragraph" w:styleId="NormalWeb">
    <w:name w:val="Normal (Web)"/>
    <w:basedOn w:val="Normal"/>
    <w:uiPriority w:val="99"/>
    <w:unhideWhenUsed/>
    <w:rsid w:val="00E06AF9"/>
    <w:pPr>
      <w:spacing w:before="100" w:beforeAutospacing="1" w:after="100" w:afterAutospacing="1"/>
    </w:pPr>
  </w:style>
  <w:style w:type="paragraph" w:styleId="ListParagraph">
    <w:name w:val="List Paragraph"/>
    <w:basedOn w:val="Normal"/>
    <w:uiPriority w:val="34"/>
    <w:qFormat/>
    <w:rsid w:val="00CB3713"/>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B1A7E"/>
    <w:rPr>
      <w:sz w:val="18"/>
      <w:szCs w:val="18"/>
    </w:rPr>
  </w:style>
  <w:style w:type="character" w:customStyle="1" w:styleId="BalloonTextChar">
    <w:name w:val="Balloon Text Char"/>
    <w:basedOn w:val="DefaultParagraphFont"/>
    <w:link w:val="BalloonText"/>
    <w:uiPriority w:val="99"/>
    <w:semiHidden/>
    <w:rsid w:val="00AB1A7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5A1DE3"/>
    <w:pPr>
      <w:tabs>
        <w:tab w:val="center" w:pos="4680"/>
        <w:tab w:val="right" w:pos="9360"/>
      </w:tabs>
    </w:pPr>
  </w:style>
  <w:style w:type="character" w:customStyle="1" w:styleId="HeaderChar">
    <w:name w:val="Header Char"/>
    <w:basedOn w:val="DefaultParagraphFont"/>
    <w:link w:val="Header"/>
    <w:uiPriority w:val="99"/>
    <w:rsid w:val="005A1DE3"/>
    <w:rPr>
      <w:rFonts w:ascii="Times New Roman" w:eastAsia="Times New Roman" w:hAnsi="Times New Roman" w:cs="Times New Roman"/>
    </w:rPr>
  </w:style>
  <w:style w:type="character" w:styleId="PageNumber">
    <w:name w:val="page number"/>
    <w:basedOn w:val="DefaultParagraphFont"/>
    <w:uiPriority w:val="99"/>
    <w:semiHidden/>
    <w:unhideWhenUsed/>
    <w:rsid w:val="005A1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0482">
      <w:bodyDiv w:val="1"/>
      <w:marLeft w:val="0"/>
      <w:marRight w:val="0"/>
      <w:marTop w:val="0"/>
      <w:marBottom w:val="0"/>
      <w:divBdr>
        <w:top w:val="none" w:sz="0" w:space="0" w:color="auto"/>
        <w:left w:val="none" w:sz="0" w:space="0" w:color="auto"/>
        <w:bottom w:val="none" w:sz="0" w:space="0" w:color="auto"/>
        <w:right w:val="none" w:sz="0" w:space="0" w:color="auto"/>
      </w:divBdr>
      <w:divsChild>
        <w:div w:id="1377586278">
          <w:marLeft w:val="0"/>
          <w:marRight w:val="0"/>
          <w:marTop w:val="0"/>
          <w:marBottom w:val="0"/>
          <w:divBdr>
            <w:top w:val="none" w:sz="0" w:space="0" w:color="auto"/>
            <w:left w:val="none" w:sz="0" w:space="0" w:color="auto"/>
            <w:bottom w:val="none" w:sz="0" w:space="0" w:color="auto"/>
            <w:right w:val="none" w:sz="0" w:space="0" w:color="auto"/>
          </w:divBdr>
          <w:divsChild>
            <w:div w:id="1625849440">
              <w:marLeft w:val="0"/>
              <w:marRight w:val="0"/>
              <w:marTop w:val="0"/>
              <w:marBottom w:val="0"/>
              <w:divBdr>
                <w:top w:val="none" w:sz="0" w:space="0" w:color="auto"/>
                <w:left w:val="none" w:sz="0" w:space="0" w:color="auto"/>
                <w:bottom w:val="none" w:sz="0" w:space="0" w:color="auto"/>
                <w:right w:val="none" w:sz="0" w:space="0" w:color="auto"/>
              </w:divBdr>
              <w:divsChild>
                <w:div w:id="13154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125">
      <w:bodyDiv w:val="1"/>
      <w:marLeft w:val="0"/>
      <w:marRight w:val="0"/>
      <w:marTop w:val="0"/>
      <w:marBottom w:val="0"/>
      <w:divBdr>
        <w:top w:val="none" w:sz="0" w:space="0" w:color="auto"/>
        <w:left w:val="none" w:sz="0" w:space="0" w:color="auto"/>
        <w:bottom w:val="none" w:sz="0" w:space="0" w:color="auto"/>
        <w:right w:val="none" w:sz="0" w:space="0" w:color="auto"/>
      </w:divBdr>
      <w:divsChild>
        <w:div w:id="1157721930">
          <w:marLeft w:val="0"/>
          <w:marRight w:val="0"/>
          <w:marTop w:val="0"/>
          <w:marBottom w:val="0"/>
          <w:divBdr>
            <w:top w:val="none" w:sz="0" w:space="0" w:color="auto"/>
            <w:left w:val="none" w:sz="0" w:space="0" w:color="auto"/>
            <w:bottom w:val="none" w:sz="0" w:space="0" w:color="auto"/>
            <w:right w:val="none" w:sz="0" w:space="0" w:color="auto"/>
          </w:divBdr>
          <w:divsChild>
            <w:div w:id="1222445055">
              <w:marLeft w:val="0"/>
              <w:marRight w:val="0"/>
              <w:marTop w:val="0"/>
              <w:marBottom w:val="0"/>
              <w:divBdr>
                <w:top w:val="none" w:sz="0" w:space="0" w:color="auto"/>
                <w:left w:val="none" w:sz="0" w:space="0" w:color="auto"/>
                <w:bottom w:val="none" w:sz="0" w:space="0" w:color="auto"/>
                <w:right w:val="none" w:sz="0" w:space="0" w:color="auto"/>
              </w:divBdr>
              <w:divsChild>
                <w:div w:id="10329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90789">
      <w:bodyDiv w:val="1"/>
      <w:marLeft w:val="0"/>
      <w:marRight w:val="0"/>
      <w:marTop w:val="0"/>
      <w:marBottom w:val="0"/>
      <w:divBdr>
        <w:top w:val="none" w:sz="0" w:space="0" w:color="auto"/>
        <w:left w:val="none" w:sz="0" w:space="0" w:color="auto"/>
        <w:bottom w:val="none" w:sz="0" w:space="0" w:color="auto"/>
        <w:right w:val="none" w:sz="0" w:space="0" w:color="auto"/>
      </w:divBdr>
    </w:div>
    <w:div w:id="79253952">
      <w:bodyDiv w:val="1"/>
      <w:marLeft w:val="0"/>
      <w:marRight w:val="0"/>
      <w:marTop w:val="0"/>
      <w:marBottom w:val="0"/>
      <w:divBdr>
        <w:top w:val="none" w:sz="0" w:space="0" w:color="auto"/>
        <w:left w:val="none" w:sz="0" w:space="0" w:color="auto"/>
        <w:bottom w:val="none" w:sz="0" w:space="0" w:color="auto"/>
        <w:right w:val="none" w:sz="0" w:space="0" w:color="auto"/>
      </w:divBdr>
    </w:div>
    <w:div w:id="107117426">
      <w:bodyDiv w:val="1"/>
      <w:marLeft w:val="0"/>
      <w:marRight w:val="0"/>
      <w:marTop w:val="0"/>
      <w:marBottom w:val="0"/>
      <w:divBdr>
        <w:top w:val="none" w:sz="0" w:space="0" w:color="auto"/>
        <w:left w:val="none" w:sz="0" w:space="0" w:color="auto"/>
        <w:bottom w:val="none" w:sz="0" w:space="0" w:color="auto"/>
        <w:right w:val="none" w:sz="0" w:space="0" w:color="auto"/>
      </w:divBdr>
    </w:div>
    <w:div w:id="121313308">
      <w:bodyDiv w:val="1"/>
      <w:marLeft w:val="0"/>
      <w:marRight w:val="0"/>
      <w:marTop w:val="0"/>
      <w:marBottom w:val="0"/>
      <w:divBdr>
        <w:top w:val="none" w:sz="0" w:space="0" w:color="auto"/>
        <w:left w:val="none" w:sz="0" w:space="0" w:color="auto"/>
        <w:bottom w:val="none" w:sz="0" w:space="0" w:color="auto"/>
        <w:right w:val="none" w:sz="0" w:space="0" w:color="auto"/>
      </w:divBdr>
    </w:div>
    <w:div w:id="141125013">
      <w:bodyDiv w:val="1"/>
      <w:marLeft w:val="0"/>
      <w:marRight w:val="0"/>
      <w:marTop w:val="0"/>
      <w:marBottom w:val="0"/>
      <w:divBdr>
        <w:top w:val="none" w:sz="0" w:space="0" w:color="auto"/>
        <w:left w:val="none" w:sz="0" w:space="0" w:color="auto"/>
        <w:bottom w:val="none" w:sz="0" w:space="0" w:color="auto"/>
        <w:right w:val="none" w:sz="0" w:space="0" w:color="auto"/>
      </w:divBdr>
      <w:divsChild>
        <w:div w:id="1299995971">
          <w:marLeft w:val="0"/>
          <w:marRight w:val="0"/>
          <w:marTop w:val="0"/>
          <w:marBottom w:val="0"/>
          <w:divBdr>
            <w:top w:val="none" w:sz="0" w:space="0" w:color="auto"/>
            <w:left w:val="none" w:sz="0" w:space="0" w:color="auto"/>
            <w:bottom w:val="none" w:sz="0" w:space="0" w:color="auto"/>
            <w:right w:val="none" w:sz="0" w:space="0" w:color="auto"/>
          </w:divBdr>
          <w:divsChild>
            <w:div w:id="2045473478">
              <w:marLeft w:val="0"/>
              <w:marRight w:val="0"/>
              <w:marTop w:val="0"/>
              <w:marBottom w:val="0"/>
              <w:divBdr>
                <w:top w:val="none" w:sz="0" w:space="0" w:color="auto"/>
                <w:left w:val="none" w:sz="0" w:space="0" w:color="auto"/>
                <w:bottom w:val="none" w:sz="0" w:space="0" w:color="auto"/>
                <w:right w:val="none" w:sz="0" w:space="0" w:color="auto"/>
              </w:divBdr>
              <w:divsChild>
                <w:div w:id="7256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60575">
      <w:bodyDiv w:val="1"/>
      <w:marLeft w:val="0"/>
      <w:marRight w:val="0"/>
      <w:marTop w:val="0"/>
      <w:marBottom w:val="0"/>
      <w:divBdr>
        <w:top w:val="none" w:sz="0" w:space="0" w:color="auto"/>
        <w:left w:val="none" w:sz="0" w:space="0" w:color="auto"/>
        <w:bottom w:val="none" w:sz="0" w:space="0" w:color="auto"/>
        <w:right w:val="none" w:sz="0" w:space="0" w:color="auto"/>
      </w:divBdr>
    </w:div>
    <w:div w:id="374474758">
      <w:bodyDiv w:val="1"/>
      <w:marLeft w:val="0"/>
      <w:marRight w:val="0"/>
      <w:marTop w:val="0"/>
      <w:marBottom w:val="0"/>
      <w:divBdr>
        <w:top w:val="none" w:sz="0" w:space="0" w:color="auto"/>
        <w:left w:val="none" w:sz="0" w:space="0" w:color="auto"/>
        <w:bottom w:val="none" w:sz="0" w:space="0" w:color="auto"/>
        <w:right w:val="none" w:sz="0" w:space="0" w:color="auto"/>
      </w:divBdr>
    </w:div>
    <w:div w:id="386072732">
      <w:bodyDiv w:val="1"/>
      <w:marLeft w:val="0"/>
      <w:marRight w:val="0"/>
      <w:marTop w:val="0"/>
      <w:marBottom w:val="0"/>
      <w:divBdr>
        <w:top w:val="none" w:sz="0" w:space="0" w:color="auto"/>
        <w:left w:val="none" w:sz="0" w:space="0" w:color="auto"/>
        <w:bottom w:val="none" w:sz="0" w:space="0" w:color="auto"/>
        <w:right w:val="none" w:sz="0" w:space="0" w:color="auto"/>
      </w:divBdr>
    </w:div>
    <w:div w:id="429204428">
      <w:bodyDiv w:val="1"/>
      <w:marLeft w:val="0"/>
      <w:marRight w:val="0"/>
      <w:marTop w:val="0"/>
      <w:marBottom w:val="0"/>
      <w:divBdr>
        <w:top w:val="none" w:sz="0" w:space="0" w:color="auto"/>
        <w:left w:val="none" w:sz="0" w:space="0" w:color="auto"/>
        <w:bottom w:val="none" w:sz="0" w:space="0" w:color="auto"/>
        <w:right w:val="none" w:sz="0" w:space="0" w:color="auto"/>
      </w:divBdr>
    </w:div>
    <w:div w:id="474570061">
      <w:bodyDiv w:val="1"/>
      <w:marLeft w:val="0"/>
      <w:marRight w:val="0"/>
      <w:marTop w:val="0"/>
      <w:marBottom w:val="0"/>
      <w:divBdr>
        <w:top w:val="none" w:sz="0" w:space="0" w:color="auto"/>
        <w:left w:val="none" w:sz="0" w:space="0" w:color="auto"/>
        <w:bottom w:val="none" w:sz="0" w:space="0" w:color="auto"/>
        <w:right w:val="none" w:sz="0" w:space="0" w:color="auto"/>
      </w:divBdr>
    </w:div>
    <w:div w:id="527135577">
      <w:bodyDiv w:val="1"/>
      <w:marLeft w:val="0"/>
      <w:marRight w:val="0"/>
      <w:marTop w:val="0"/>
      <w:marBottom w:val="0"/>
      <w:divBdr>
        <w:top w:val="none" w:sz="0" w:space="0" w:color="auto"/>
        <w:left w:val="none" w:sz="0" w:space="0" w:color="auto"/>
        <w:bottom w:val="none" w:sz="0" w:space="0" w:color="auto"/>
        <w:right w:val="none" w:sz="0" w:space="0" w:color="auto"/>
      </w:divBdr>
    </w:div>
    <w:div w:id="532692462">
      <w:bodyDiv w:val="1"/>
      <w:marLeft w:val="0"/>
      <w:marRight w:val="0"/>
      <w:marTop w:val="0"/>
      <w:marBottom w:val="0"/>
      <w:divBdr>
        <w:top w:val="none" w:sz="0" w:space="0" w:color="auto"/>
        <w:left w:val="none" w:sz="0" w:space="0" w:color="auto"/>
        <w:bottom w:val="none" w:sz="0" w:space="0" w:color="auto"/>
        <w:right w:val="none" w:sz="0" w:space="0" w:color="auto"/>
      </w:divBdr>
    </w:div>
    <w:div w:id="572619841">
      <w:bodyDiv w:val="1"/>
      <w:marLeft w:val="0"/>
      <w:marRight w:val="0"/>
      <w:marTop w:val="0"/>
      <w:marBottom w:val="0"/>
      <w:divBdr>
        <w:top w:val="none" w:sz="0" w:space="0" w:color="auto"/>
        <w:left w:val="none" w:sz="0" w:space="0" w:color="auto"/>
        <w:bottom w:val="none" w:sz="0" w:space="0" w:color="auto"/>
        <w:right w:val="none" w:sz="0" w:space="0" w:color="auto"/>
      </w:divBdr>
      <w:divsChild>
        <w:div w:id="477573101">
          <w:marLeft w:val="0"/>
          <w:marRight w:val="0"/>
          <w:marTop w:val="0"/>
          <w:marBottom w:val="0"/>
          <w:divBdr>
            <w:top w:val="none" w:sz="0" w:space="0" w:color="auto"/>
            <w:left w:val="none" w:sz="0" w:space="0" w:color="auto"/>
            <w:bottom w:val="none" w:sz="0" w:space="0" w:color="auto"/>
            <w:right w:val="none" w:sz="0" w:space="0" w:color="auto"/>
          </w:divBdr>
          <w:divsChild>
            <w:div w:id="1604798613">
              <w:marLeft w:val="0"/>
              <w:marRight w:val="0"/>
              <w:marTop w:val="0"/>
              <w:marBottom w:val="0"/>
              <w:divBdr>
                <w:top w:val="none" w:sz="0" w:space="0" w:color="auto"/>
                <w:left w:val="none" w:sz="0" w:space="0" w:color="auto"/>
                <w:bottom w:val="none" w:sz="0" w:space="0" w:color="auto"/>
                <w:right w:val="none" w:sz="0" w:space="0" w:color="auto"/>
              </w:divBdr>
              <w:divsChild>
                <w:div w:id="235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90106">
      <w:bodyDiv w:val="1"/>
      <w:marLeft w:val="0"/>
      <w:marRight w:val="0"/>
      <w:marTop w:val="0"/>
      <w:marBottom w:val="0"/>
      <w:divBdr>
        <w:top w:val="none" w:sz="0" w:space="0" w:color="auto"/>
        <w:left w:val="none" w:sz="0" w:space="0" w:color="auto"/>
        <w:bottom w:val="none" w:sz="0" w:space="0" w:color="auto"/>
        <w:right w:val="none" w:sz="0" w:space="0" w:color="auto"/>
      </w:divBdr>
    </w:div>
    <w:div w:id="608468742">
      <w:bodyDiv w:val="1"/>
      <w:marLeft w:val="0"/>
      <w:marRight w:val="0"/>
      <w:marTop w:val="0"/>
      <w:marBottom w:val="0"/>
      <w:divBdr>
        <w:top w:val="none" w:sz="0" w:space="0" w:color="auto"/>
        <w:left w:val="none" w:sz="0" w:space="0" w:color="auto"/>
        <w:bottom w:val="none" w:sz="0" w:space="0" w:color="auto"/>
        <w:right w:val="none" w:sz="0" w:space="0" w:color="auto"/>
      </w:divBdr>
    </w:div>
    <w:div w:id="621576073">
      <w:bodyDiv w:val="1"/>
      <w:marLeft w:val="0"/>
      <w:marRight w:val="0"/>
      <w:marTop w:val="0"/>
      <w:marBottom w:val="0"/>
      <w:divBdr>
        <w:top w:val="none" w:sz="0" w:space="0" w:color="auto"/>
        <w:left w:val="none" w:sz="0" w:space="0" w:color="auto"/>
        <w:bottom w:val="none" w:sz="0" w:space="0" w:color="auto"/>
        <w:right w:val="none" w:sz="0" w:space="0" w:color="auto"/>
      </w:divBdr>
    </w:div>
    <w:div w:id="695470237">
      <w:bodyDiv w:val="1"/>
      <w:marLeft w:val="0"/>
      <w:marRight w:val="0"/>
      <w:marTop w:val="0"/>
      <w:marBottom w:val="0"/>
      <w:divBdr>
        <w:top w:val="none" w:sz="0" w:space="0" w:color="auto"/>
        <w:left w:val="none" w:sz="0" w:space="0" w:color="auto"/>
        <w:bottom w:val="none" w:sz="0" w:space="0" w:color="auto"/>
        <w:right w:val="none" w:sz="0" w:space="0" w:color="auto"/>
      </w:divBdr>
    </w:div>
    <w:div w:id="737675568">
      <w:bodyDiv w:val="1"/>
      <w:marLeft w:val="0"/>
      <w:marRight w:val="0"/>
      <w:marTop w:val="0"/>
      <w:marBottom w:val="0"/>
      <w:divBdr>
        <w:top w:val="none" w:sz="0" w:space="0" w:color="auto"/>
        <w:left w:val="none" w:sz="0" w:space="0" w:color="auto"/>
        <w:bottom w:val="none" w:sz="0" w:space="0" w:color="auto"/>
        <w:right w:val="none" w:sz="0" w:space="0" w:color="auto"/>
      </w:divBdr>
    </w:div>
    <w:div w:id="738097551">
      <w:bodyDiv w:val="1"/>
      <w:marLeft w:val="0"/>
      <w:marRight w:val="0"/>
      <w:marTop w:val="0"/>
      <w:marBottom w:val="0"/>
      <w:divBdr>
        <w:top w:val="none" w:sz="0" w:space="0" w:color="auto"/>
        <w:left w:val="none" w:sz="0" w:space="0" w:color="auto"/>
        <w:bottom w:val="none" w:sz="0" w:space="0" w:color="auto"/>
        <w:right w:val="none" w:sz="0" w:space="0" w:color="auto"/>
      </w:divBdr>
      <w:divsChild>
        <w:div w:id="270165717">
          <w:marLeft w:val="0"/>
          <w:marRight w:val="0"/>
          <w:marTop w:val="0"/>
          <w:marBottom w:val="0"/>
          <w:divBdr>
            <w:top w:val="none" w:sz="0" w:space="0" w:color="auto"/>
            <w:left w:val="none" w:sz="0" w:space="0" w:color="auto"/>
            <w:bottom w:val="none" w:sz="0" w:space="0" w:color="auto"/>
            <w:right w:val="none" w:sz="0" w:space="0" w:color="auto"/>
          </w:divBdr>
          <w:divsChild>
            <w:div w:id="1933246788">
              <w:marLeft w:val="0"/>
              <w:marRight w:val="0"/>
              <w:marTop w:val="0"/>
              <w:marBottom w:val="0"/>
              <w:divBdr>
                <w:top w:val="none" w:sz="0" w:space="0" w:color="auto"/>
                <w:left w:val="none" w:sz="0" w:space="0" w:color="auto"/>
                <w:bottom w:val="none" w:sz="0" w:space="0" w:color="auto"/>
                <w:right w:val="none" w:sz="0" w:space="0" w:color="auto"/>
              </w:divBdr>
              <w:divsChild>
                <w:div w:id="5089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2196">
      <w:bodyDiv w:val="1"/>
      <w:marLeft w:val="0"/>
      <w:marRight w:val="0"/>
      <w:marTop w:val="0"/>
      <w:marBottom w:val="0"/>
      <w:divBdr>
        <w:top w:val="none" w:sz="0" w:space="0" w:color="auto"/>
        <w:left w:val="none" w:sz="0" w:space="0" w:color="auto"/>
        <w:bottom w:val="none" w:sz="0" w:space="0" w:color="auto"/>
        <w:right w:val="none" w:sz="0" w:space="0" w:color="auto"/>
      </w:divBdr>
    </w:div>
    <w:div w:id="802192309">
      <w:bodyDiv w:val="1"/>
      <w:marLeft w:val="0"/>
      <w:marRight w:val="0"/>
      <w:marTop w:val="0"/>
      <w:marBottom w:val="0"/>
      <w:divBdr>
        <w:top w:val="none" w:sz="0" w:space="0" w:color="auto"/>
        <w:left w:val="none" w:sz="0" w:space="0" w:color="auto"/>
        <w:bottom w:val="none" w:sz="0" w:space="0" w:color="auto"/>
        <w:right w:val="none" w:sz="0" w:space="0" w:color="auto"/>
      </w:divBdr>
    </w:div>
    <w:div w:id="853694128">
      <w:bodyDiv w:val="1"/>
      <w:marLeft w:val="0"/>
      <w:marRight w:val="0"/>
      <w:marTop w:val="0"/>
      <w:marBottom w:val="0"/>
      <w:divBdr>
        <w:top w:val="none" w:sz="0" w:space="0" w:color="auto"/>
        <w:left w:val="none" w:sz="0" w:space="0" w:color="auto"/>
        <w:bottom w:val="none" w:sz="0" w:space="0" w:color="auto"/>
        <w:right w:val="none" w:sz="0" w:space="0" w:color="auto"/>
      </w:divBdr>
      <w:divsChild>
        <w:div w:id="1700624193">
          <w:marLeft w:val="0"/>
          <w:marRight w:val="0"/>
          <w:marTop w:val="0"/>
          <w:marBottom w:val="0"/>
          <w:divBdr>
            <w:top w:val="none" w:sz="0" w:space="0" w:color="auto"/>
            <w:left w:val="none" w:sz="0" w:space="0" w:color="auto"/>
            <w:bottom w:val="none" w:sz="0" w:space="0" w:color="auto"/>
            <w:right w:val="none" w:sz="0" w:space="0" w:color="auto"/>
          </w:divBdr>
          <w:divsChild>
            <w:div w:id="721059001">
              <w:marLeft w:val="0"/>
              <w:marRight w:val="0"/>
              <w:marTop w:val="0"/>
              <w:marBottom w:val="0"/>
              <w:divBdr>
                <w:top w:val="none" w:sz="0" w:space="0" w:color="auto"/>
                <w:left w:val="none" w:sz="0" w:space="0" w:color="auto"/>
                <w:bottom w:val="none" w:sz="0" w:space="0" w:color="auto"/>
                <w:right w:val="none" w:sz="0" w:space="0" w:color="auto"/>
              </w:divBdr>
              <w:divsChild>
                <w:div w:id="2099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6798">
      <w:bodyDiv w:val="1"/>
      <w:marLeft w:val="0"/>
      <w:marRight w:val="0"/>
      <w:marTop w:val="0"/>
      <w:marBottom w:val="0"/>
      <w:divBdr>
        <w:top w:val="none" w:sz="0" w:space="0" w:color="auto"/>
        <w:left w:val="none" w:sz="0" w:space="0" w:color="auto"/>
        <w:bottom w:val="none" w:sz="0" w:space="0" w:color="auto"/>
        <w:right w:val="none" w:sz="0" w:space="0" w:color="auto"/>
      </w:divBdr>
      <w:divsChild>
        <w:div w:id="1564872383">
          <w:marLeft w:val="0"/>
          <w:marRight w:val="0"/>
          <w:marTop w:val="0"/>
          <w:marBottom w:val="0"/>
          <w:divBdr>
            <w:top w:val="none" w:sz="0" w:space="0" w:color="auto"/>
            <w:left w:val="none" w:sz="0" w:space="0" w:color="auto"/>
            <w:bottom w:val="none" w:sz="0" w:space="0" w:color="auto"/>
            <w:right w:val="none" w:sz="0" w:space="0" w:color="auto"/>
          </w:divBdr>
          <w:divsChild>
            <w:div w:id="910770523">
              <w:marLeft w:val="0"/>
              <w:marRight w:val="0"/>
              <w:marTop w:val="0"/>
              <w:marBottom w:val="0"/>
              <w:divBdr>
                <w:top w:val="none" w:sz="0" w:space="0" w:color="auto"/>
                <w:left w:val="none" w:sz="0" w:space="0" w:color="auto"/>
                <w:bottom w:val="none" w:sz="0" w:space="0" w:color="auto"/>
                <w:right w:val="none" w:sz="0" w:space="0" w:color="auto"/>
              </w:divBdr>
              <w:divsChild>
                <w:div w:id="1060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84492">
      <w:bodyDiv w:val="1"/>
      <w:marLeft w:val="0"/>
      <w:marRight w:val="0"/>
      <w:marTop w:val="0"/>
      <w:marBottom w:val="0"/>
      <w:divBdr>
        <w:top w:val="none" w:sz="0" w:space="0" w:color="auto"/>
        <w:left w:val="none" w:sz="0" w:space="0" w:color="auto"/>
        <w:bottom w:val="none" w:sz="0" w:space="0" w:color="auto"/>
        <w:right w:val="none" w:sz="0" w:space="0" w:color="auto"/>
      </w:divBdr>
    </w:div>
    <w:div w:id="890044712">
      <w:bodyDiv w:val="1"/>
      <w:marLeft w:val="0"/>
      <w:marRight w:val="0"/>
      <w:marTop w:val="0"/>
      <w:marBottom w:val="0"/>
      <w:divBdr>
        <w:top w:val="none" w:sz="0" w:space="0" w:color="auto"/>
        <w:left w:val="none" w:sz="0" w:space="0" w:color="auto"/>
        <w:bottom w:val="none" w:sz="0" w:space="0" w:color="auto"/>
        <w:right w:val="none" w:sz="0" w:space="0" w:color="auto"/>
      </w:divBdr>
    </w:div>
    <w:div w:id="899098004">
      <w:bodyDiv w:val="1"/>
      <w:marLeft w:val="0"/>
      <w:marRight w:val="0"/>
      <w:marTop w:val="0"/>
      <w:marBottom w:val="0"/>
      <w:divBdr>
        <w:top w:val="none" w:sz="0" w:space="0" w:color="auto"/>
        <w:left w:val="none" w:sz="0" w:space="0" w:color="auto"/>
        <w:bottom w:val="none" w:sz="0" w:space="0" w:color="auto"/>
        <w:right w:val="none" w:sz="0" w:space="0" w:color="auto"/>
      </w:divBdr>
      <w:divsChild>
        <w:div w:id="639306591">
          <w:marLeft w:val="0"/>
          <w:marRight w:val="0"/>
          <w:marTop w:val="0"/>
          <w:marBottom w:val="0"/>
          <w:divBdr>
            <w:top w:val="none" w:sz="0" w:space="0" w:color="auto"/>
            <w:left w:val="none" w:sz="0" w:space="0" w:color="auto"/>
            <w:bottom w:val="none" w:sz="0" w:space="0" w:color="auto"/>
            <w:right w:val="none" w:sz="0" w:space="0" w:color="auto"/>
          </w:divBdr>
          <w:divsChild>
            <w:div w:id="261574936">
              <w:marLeft w:val="0"/>
              <w:marRight w:val="0"/>
              <w:marTop w:val="0"/>
              <w:marBottom w:val="0"/>
              <w:divBdr>
                <w:top w:val="none" w:sz="0" w:space="0" w:color="auto"/>
                <w:left w:val="none" w:sz="0" w:space="0" w:color="auto"/>
                <w:bottom w:val="none" w:sz="0" w:space="0" w:color="auto"/>
                <w:right w:val="none" w:sz="0" w:space="0" w:color="auto"/>
              </w:divBdr>
              <w:divsChild>
                <w:div w:id="205535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51549">
      <w:bodyDiv w:val="1"/>
      <w:marLeft w:val="0"/>
      <w:marRight w:val="0"/>
      <w:marTop w:val="0"/>
      <w:marBottom w:val="0"/>
      <w:divBdr>
        <w:top w:val="none" w:sz="0" w:space="0" w:color="auto"/>
        <w:left w:val="none" w:sz="0" w:space="0" w:color="auto"/>
        <w:bottom w:val="none" w:sz="0" w:space="0" w:color="auto"/>
        <w:right w:val="none" w:sz="0" w:space="0" w:color="auto"/>
      </w:divBdr>
    </w:div>
    <w:div w:id="918176824">
      <w:bodyDiv w:val="1"/>
      <w:marLeft w:val="0"/>
      <w:marRight w:val="0"/>
      <w:marTop w:val="0"/>
      <w:marBottom w:val="0"/>
      <w:divBdr>
        <w:top w:val="none" w:sz="0" w:space="0" w:color="auto"/>
        <w:left w:val="none" w:sz="0" w:space="0" w:color="auto"/>
        <w:bottom w:val="none" w:sz="0" w:space="0" w:color="auto"/>
        <w:right w:val="none" w:sz="0" w:space="0" w:color="auto"/>
      </w:divBdr>
    </w:div>
    <w:div w:id="924342044">
      <w:bodyDiv w:val="1"/>
      <w:marLeft w:val="0"/>
      <w:marRight w:val="0"/>
      <w:marTop w:val="0"/>
      <w:marBottom w:val="0"/>
      <w:divBdr>
        <w:top w:val="none" w:sz="0" w:space="0" w:color="auto"/>
        <w:left w:val="none" w:sz="0" w:space="0" w:color="auto"/>
        <w:bottom w:val="none" w:sz="0" w:space="0" w:color="auto"/>
        <w:right w:val="none" w:sz="0" w:space="0" w:color="auto"/>
      </w:divBdr>
    </w:div>
    <w:div w:id="955673479">
      <w:bodyDiv w:val="1"/>
      <w:marLeft w:val="0"/>
      <w:marRight w:val="0"/>
      <w:marTop w:val="0"/>
      <w:marBottom w:val="0"/>
      <w:divBdr>
        <w:top w:val="none" w:sz="0" w:space="0" w:color="auto"/>
        <w:left w:val="none" w:sz="0" w:space="0" w:color="auto"/>
        <w:bottom w:val="none" w:sz="0" w:space="0" w:color="auto"/>
        <w:right w:val="none" w:sz="0" w:space="0" w:color="auto"/>
      </w:divBdr>
    </w:div>
    <w:div w:id="962537604">
      <w:bodyDiv w:val="1"/>
      <w:marLeft w:val="0"/>
      <w:marRight w:val="0"/>
      <w:marTop w:val="0"/>
      <w:marBottom w:val="0"/>
      <w:divBdr>
        <w:top w:val="none" w:sz="0" w:space="0" w:color="auto"/>
        <w:left w:val="none" w:sz="0" w:space="0" w:color="auto"/>
        <w:bottom w:val="none" w:sz="0" w:space="0" w:color="auto"/>
        <w:right w:val="none" w:sz="0" w:space="0" w:color="auto"/>
      </w:divBdr>
    </w:div>
    <w:div w:id="1011762620">
      <w:bodyDiv w:val="1"/>
      <w:marLeft w:val="0"/>
      <w:marRight w:val="0"/>
      <w:marTop w:val="0"/>
      <w:marBottom w:val="0"/>
      <w:divBdr>
        <w:top w:val="none" w:sz="0" w:space="0" w:color="auto"/>
        <w:left w:val="none" w:sz="0" w:space="0" w:color="auto"/>
        <w:bottom w:val="none" w:sz="0" w:space="0" w:color="auto"/>
        <w:right w:val="none" w:sz="0" w:space="0" w:color="auto"/>
      </w:divBdr>
      <w:divsChild>
        <w:div w:id="1390569928">
          <w:marLeft w:val="0"/>
          <w:marRight w:val="0"/>
          <w:marTop w:val="0"/>
          <w:marBottom w:val="0"/>
          <w:divBdr>
            <w:top w:val="none" w:sz="0" w:space="0" w:color="auto"/>
            <w:left w:val="none" w:sz="0" w:space="0" w:color="auto"/>
            <w:bottom w:val="none" w:sz="0" w:space="0" w:color="auto"/>
            <w:right w:val="none" w:sz="0" w:space="0" w:color="auto"/>
          </w:divBdr>
          <w:divsChild>
            <w:div w:id="431556821">
              <w:marLeft w:val="0"/>
              <w:marRight w:val="0"/>
              <w:marTop w:val="0"/>
              <w:marBottom w:val="0"/>
              <w:divBdr>
                <w:top w:val="none" w:sz="0" w:space="0" w:color="auto"/>
                <w:left w:val="none" w:sz="0" w:space="0" w:color="auto"/>
                <w:bottom w:val="none" w:sz="0" w:space="0" w:color="auto"/>
                <w:right w:val="none" w:sz="0" w:space="0" w:color="auto"/>
              </w:divBdr>
              <w:divsChild>
                <w:div w:id="11067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5979">
      <w:bodyDiv w:val="1"/>
      <w:marLeft w:val="0"/>
      <w:marRight w:val="0"/>
      <w:marTop w:val="0"/>
      <w:marBottom w:val="0"/>
      <w:divBdr>
        <w:top w:val="none" w:sz="0" w:space="0" w:color="auto"/>
        <w:left w:val="none" w:sz="0" w:space="0" w:color="auto"/>
        <w:bottom w:val="none" w:sz="0" w:space="0" w:color="auto"/>
        <w:right w:val="none" w:sz="0" w:space="0" w:color="auto"/>
      </w:divBdr>
      <w:divsChild>
        <w:div w:id="529340102">
          <w:marLeft w:val="0"/>
          <w:marRight w:val="0"/>
          <w:marTop w:val="0"/>
          <w:marBottom w:val="0"/>
          <w:divBdr>
            <w:top w:val="none" w:sz="0" w:space="0" w:color="auto"/>
            <w:left w:val="none" w:sz="0" w:space="0" w:color="auto"/>
            <w:bottom w:val="none" w:sz="0" w:space="0" w:color="auto"/>
            <w:right w:val="none" w:sz="0" w:space="0" w:color="auto"/>
          </w:divBdr>
          <w:divsChild>
            <w:div w:id="838426027">
              <w:marLeft w:val="0"/>
              <w:marRight w:val="0"/>
              <w:marTop w:val="0"/>
              <w:marBottom w:val="0"/>
              <w:divBdr>
                <w:top w:val="none" w:sz="0" w:space="0" w:color="auto"/>
                <w:left w:val="none" w:sz="0" w:space="0" w:color="auto"/>
                <w:bottom w:val="none" w:sz="0" w:space="0" w:color="auto"/>
                <w:right w:val="none" w:sz="0" w:space="0" w:color="auto"/>
              </w:divBdr>
              <w:divsChild>
                <w:div w:id="1730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6582">
      <w:bodyDiv w:val="1"/>
      <w:marLeft w:val="0"/>
      <w:marRight w:val="0"/>
      <w:marTop w:val="0"/>
      <w:marBottom w:val="0"/>
      <w:divBdr>
        <w:top w:val="none" w:sz="0" w:space="0" w:color="auto"/>
        <w:left w:val="none" w:sz="0" w:space="0" w:color="auto"/>
        <w:bottom w:val="none" w:sz="0" w:space="0" w:color="auto"/>
        <w:right w:val="none" w:sz="0" w:space="0" w:color="auto"/>
      </w:divBdr>
      <w:divsChild>
        <w:div w:id="913003491">
          <w:marLeft w:val="0"/>
          <w:marRight w:val="0"/>
          <w:marTop w:val="0"/>
          <w:marBottom w:val="0"/>
          <w:divBdr>
            <w:top w:val="none" w:sz="0" w:space="0" w:color="auto"/>
            <w:left w:val="none" w:sz="0" w:space="0" w:color="auto"/>
            <w:bottom w:val="none" w:sz="0" w:space="0" w:color="auto"/>
            <w:right w:val="none" w:sz="0" w:space="0" w:color="auto"/>
          </w:divBdr>
          <w:divsChild>
            <w:div w:id="1976326775">
              <w:marLeft w:val="0"/>
              <w:marRight w:val="0"/>
              <w:marTop w:val="0"/>
              <w:marBottom w:val="0"/>
              <w:divBdr>
                <w:top w:val="none" w:sz="0" w:space="0" w:color="auto"/>
                <w:left w:val="none" w:sz="0" w:space="0" w:color="auto"/>
                <w:bottom w:val="none" w:sz="0" w:space="0" w:color="auto"/>
                <w:right w:val="none" w:sz="0" w:space="0" w:color="auto"/>
              </w:divBdr>
              <w:divsChild>
                <w:div w:id="9132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38988">
      <w:bodyDiv w:val="1"/>
      <w:marLeft w:val="0"/>
      <w:marRight w:val="0"/>
      <w:marTop w:val="0"/>
      <w:marBottom w:val="0"/>
      <w:divBdr>
        <w:top w:val="none" w:sz="0" w:space="0" w:color="auto"/>
        <w:left w:val="none" w:sz="0" w:space="0" w:color="auto"/>
        <w:bottom w:val="none" w:sz="0" w:space="0" w:color="auto"/>
        <w:right w:val="none" w:sz="0" w:space="0" w:color="auto"/>
      </w:divBdr>
    </w:div>
    <w:div w:id="1238830062">
      <w:bodyDiv w:val="1"/>
      <w:marLeft w:val="0"/>
      <w:marRight w:val="0"/>
      <w:marTop w:val="0"/>
      <w:marBottom w:val="0"/>
      <w:divBdr>
        <w:top w:val="none" w:sz="0" w:space="0" w:color="auto"/>
        <w:left w:val="none" w:sz="0" w:space="0" w:color="auto"/>
        <w:bottom w:val="none" w:sz="0" w:space="0" w:color="auto"/>
        <w:right w:val="none" w:sz="0" w:space="0" w:color="auto"/>
      </w:divBdr>
      <w:divsChild>
        <w:div w:id="510343177">
          <w:marLeft w:val="0"/>
          <w:marRight w:val="0"/>
          <w:marTop w:val="0"/>
          <w:marBottom w:val="0"/>
          <w:divBdr>
            <w:top w:val="none" w:sz="0" w:space="0" w:color="auto"/>
            <w:left w:val="none" w:sz="0" w:space="0" w:color="auto"/>
            <w:bottom w:val="none" w:sz="0" w:space="0" w:color="auto"/>
            <w:right w:val="none" w:sz="0" w:space="0" w:color="auto"/>
          </w:divBdr>
          <w:divsChild>
            <w:div w:id="891649524">
              <w:marLeft w:val="0"/>
              <w:marRight w:val="0"/>
              <w:marTop w:val="0"/>
              <w:marBottom w:val="0"/>
              <w:divBdr>
                <w:top w:val="none" w:sz="0" w:space="0" w:color="auto"/>
                <w:left w:val="none" w:sz="0" w:space="0" w:color="auto"/>
                <w:bottom w:val="none" w:sz="0" w:space="0" w:color="auto"/>
                <w:right w:val="none" w:sz="0" w:space="0" w:color="auto"/>
              </w:divBdr>
              <w:divsChild>
                <w:div w:id="9704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43560">
      <w:bodyDiv w:val="1"/>
      <w:marLeft w:val="0"/>
      <w:marRight w:val="0"/>
      <w:marTop w:val="0"/>
      <w:marBottom w:val="0"/>
      <w:divBdr>
        <w:top w:val="none" w:sz="0" w:space="0" w:color="auto"/>
        <w:left w:val="none" w:sz="0" w:space="0" w:color="auto"/>
        <w:bottom w:val="none" w:sz="0" w:space="0" w:color="auto"/>
        <w:right w:val="none" w:sz="0" w:space="0" w:color="auto"/>
      </w:divBdr>
    </w:div>
    <w:div w:id="1276016544">
      <w:bodyDiv w:val="1"/>
      <w:marLeft w:val="0"/>
      <w:marRight w:val="0"/>
      <w:marTop w:val="0"/>
      <w:marBottom w:val="0"/>
      <w:divBdr>
        <w:top w:val="none" w:sz="0" w:space="0" w:color="auto"/>
        <w:left w:val="none" w:sz="0" w:space="0" w:color="auto"/>
        <w:bottom w:val="none" w:sz="0" w:space="0" w:color="auto"/>
        <w:right w:val="none" w:sz="0" w:space="0" w:color="auto"/>
      </w:divBdr>
    </w:div>
    <w:div w:id="1291588988">
      <w:bodyDiv w:val="1"/>
      <w:marLeft w:val="0"/>
      <w:marRight w:val="0"/>
      <w:marTop w:val="0"/>
      <w:marBottom w:val="0"/>
      <w:divBdr>
        <w:top w:val="none" w:sz="0" w:space="0" w:color="auto"/>
        <w:left w:val="none" w:sz="0" w:space="0" w:color="auto"/>
        <w:bottom w:val="none" w:sz="0" w:space="0" w:color="auto"/>
        <w:right w:val="none" w:sz="0" w:space="0" w:color="auto"/>
      </w:divBdr>
      <w:divsChild>
        <w:div w:id="1766682557">
          <w:marLeft w:val="0"/>
          <w:marRight w:val="0"/>
          <w:marTop w:val="0"/>
          <w:marBottom w:val="0"/>
          <w:divBdr>
            <w:top w:val="none" w:sz="0" w:space="0" w:color="auto"/>
            <w:left w:val="none" w:sz="0" w:space="0" w:color="auto"/>
            <w:bottom w:val="none" w:sz="0" w:space="0" w:color="auto"/>
            <w:right w:val="none" w:sz="0" w:space="0" w:color="auto"/>
          </w:divBdr>
          <w:divsChild>
            <w:div w:id="1297567018">
              <w:marLeft w:val="0"/>
              <w:marRight w:val="0"/>
              <w:marTop w:val="0"/>
              <w:marBottom w:val="0"/>
              <w:divBdr>
                <w:top w:val="none" w:sz="0" w:space="0" w:color="auto"/>
                <w:left w:val="none" w:sz="0" w:space="0" w:color="auto"/>
                <w:bottom w:val="none" w:sz="0" w:space="0" w:color="auto"/>
                <w:right w:val="none" w:sz="0" w:space="0" w:color="auto"/>
              </w:divBdr>
              <w:divsChild>
                <w:div w:id="5242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84130">
      <w:bodyDiv w:val="1"/>
      <w:marLeft w:val="0"/>
      <w:marRight w:val="0"/>
      <w:marTop w:val="0"/>
      <w:marBottom w:val="0"/>
      <w:divBdr>
        <w:top w:val="none" w:sz="0" w:space="0" w:color="auto"/>
        <w:left w:val="none" w:sz="0" w:space="0" w:color="auto"/>
        <w:bottom w:val="none" w:sz="0" w:space="0" w:color="auto"/>
        <w:right w:val="none" w:sz="0" w:space="0" w:color="auto"/>
      </w:divBdr>
      <w:divsChild>
        <w:div w:id="1623263128">
          <w:marLeft w:val="0"/>
          <w:marRight w:val="0"/>
          <w:marTop w:val="0"/>
          <w:marBottom w:val="0"/>
          <w:divBdr>
            <w:top w:val="none" w:sz="0" w:space="0" w:color="auto"/>
            <w:left w:val="none" w:sz="0" w:space="0" w:color="auto"/>
            <w:bottom w:val="none" w:sz="0" w:space="0" w:color="auto"/>
            <w:right w:val="none" w:sz="0" w:space="0" w:color="auto"/>
          </w:divBdr>
          <w:divsChild>
            <w:div w:id="1992951294">
              <w:marLeft w:val="0"/>
              <w:marRight w:val="0"/>
              <w:marTop w:val="0"/>
              <w:marBottom w:val="0"/>
              <w:divBdr>
                <w:top w:val="none" w:sz="0" w:space="0" w:color="auto"/>
                <w:left w:val="none" w:sz="0" w:space="0" w:color="auto"/>
                <w:bottom w:val="none" w:sz="0" w:space="0" w:color="auto"/>
                <w:right w:val="none" w:sz="0" w:space="0" w:color="auto"/>
              </w:divBdr>
              <w:divsChild>
                <w:div w:id="3946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7751">
      <w:bodyDiv w:val="1"/>
      <w:marLeft w:val="0"/>
      <w:marRight w:val="0"/>
      <w:marTop w:val="0"/>
      <w:marBottom w:val="0"/>
      <w:divBdr>
        <w:top w:val="none" w:sz="0" w:space="0" w:color="auto"/>
        <w:left w:val="none" w:sz="0" w:space="0" w:color="auto"/>
        <w:bottom w:val="none" w:sz="0" w:space="0" w:color="auto"/>
        <w:right w:val="none" w:sz="0" w:space="0" w:color="auto"/>
      </w:divBdr>
    </w:div>
    <w:div w:id="1518612993">
      <w:bodyDiv w:val="1"/>
      <w:marLeft w:val="0"/>
      <w:marRight w:val="0"/>
      <w:marTop w:val="0"/>
      <w:marBottom w:val="0"/>
      <w:divBdr>
        <w:top w:val="none" w:sz="0" w:space="0" w:color="auto"/>
        <w:left w:val="none" w:sz="0" w:space="0" w:color="auto"/>
        <w:bottom w:val="none" w:sz="0" w:space="0" w:color="auto"/>
        <w:right w:val="none" w:sz="0" w:space="0" w:color="auto"/>
      </w:divBdr>
      <w:divsChild>
        <w:div w:id="1600798149">
          <w:marLeft w:val="0"/>
          <w:marRight w:val="0"/>
          <w:marTop w:val="0"/>
          <w:marBottom w:val="0"/>
          <w:divBdr>
            <w:top w:val="none" w:sz="0" w:space="0" w:color="auto"/>
            <w:left w:val="none" w:sz="0" w:space="0" w:color="auto"/>
            <w:bottom w:val="none" w:sz="0" w:space="0" w:color="auto"/>
            <w:right w:val="none" w:sz="0" w:space="0" w:color="auto"/>
          </w:divBdr>
          <w:divsChild>
            <w:div w:id="2028171438">
              <w:marLeft w:val="0"/>
              <w:marRight w:val="0"/>
              <w:marTop w:val="0"/>
              <w:marBottom w:val="0"/>
              <w:divBdr>
                <w:top w:val="none" w:sz="0" w:space="0" w:color="auto"/>
                <w:left w:val="none" w:sz="0" w:space="0" w:color="auto"/>
                <w:bottom w:val="none" w:sz="0" w:space="0" w:color="auto"/>
                <w:right w:val="none" w:sz="0" w:space="0" w:color="auto"/>
              </w:divBdr>
              <w:divsChild>
                <w:div w:id="3382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59386">
      <w:bodyDiv w:val="1"/>
      <w:marLeft w:val="0"/>
      <w:marRight w:val="0"/>
      <w:marTop w:val="0"/>
      <w:marBottom w:val="0"/>
      <w:divBdr>
        <w:top w:val="none" w:sz="0" w:space="0" w:color="auto"/>
        <w:left w:val="none" w:sz="0" w:space="0" w:color="auto"/>
        <w:bottom w:val="none" w:sz="0" w:space="0" w:color="auto"/>
        <w:right w:val="none" w:sz="0" w:space="0" w:color="auto"/>
      </w:divBdr>
    </w:div>
    <w:div w:id="1546412235">
      <w:bodyDiv w:val="1"/>
      <w:marLeft w:val="0"/>
      <w:marRight w:val="0"/>
      <w:marTop w:val="0"/>
      <w:marBottom w:val="0"/>
      <w:divBdr>
        <w:top w:val="none" w:sz="0" w:space="0" w:color="auto"/>
        <w:left w:val="none" w:sz="0" w:space="0" w:color="auto"/>
        <w:bottom w:val="none" w:sz="0" w:space="0" w:color="auto"/>
        <w:right w:val="none" w:sz="0" w:space="0" w:color="auto"/>
      </w:divBdr>
    </w:div>
    <w:div w:id="1590311574">
      <w:bodyDiv w:val="1"/>
      <w:marLeft w:val="0"/>
      <w:marRight w:val="0"/>
      <w:marTop w:val="0"/>
      <w:marBottom w:val="0"/>
      <w:divBdr>
        <w:top w:val="none" w:sz="0" w:space="0" w:color="auto"/>
        <w:left w:val="none" w:sz="0" w:space="0" w:color="auto"/>
        <w:bottom w:val="none" w:sz="0" w:space="0" w:color="auto"/>
        <w:right w:val="none" w:sz="0" w:space="0" w:color="auto"/>
      </w:divBdr>
    </w:div>
    <w:div w:id="1595168919">
      <w:bodyDiv w:val="1"/>
      <w:marLeft w:val="0"/>
      <w:marRight w:val="0"/>
      <w:marTop w:val="0"/>
      <w:marBottom w:val="0"/>
      <w:divBdr>
        <w:top w:val="none" w:sz="0" w:space="0" w:color="auto"/>
        <w:left w:val="none" w:sz="0" w:space="0" w:color="auto"/>
        <w:bottom w:val="none" w:sz="0" w:space="0" w:color="auto"/>
        <w:right w:val="none" w:sz="0" w:space="0" w:color="auto"/>
      </w:divBdr>
      <w:divsChild>
        <w:div w:id="817110020">
          <w:marLeft w:val="0"/>
          <w:marRight w:val="0"/>
          <w:marTop w:val="0"/>
          <w:marBottom w:val="0"/>
          <w:divBdr>
            <w:top w:val="none" w:sz="0" w:space="0" w:color="auto"/>
            <w:left w:val="none" w:sz="0" w:space="0" w:color="auto"/>
            <w:bottom w:val="none" w:sz="0" w:space="0" w:color="auto"/>
            <w:right w:val="none" w:sz="0" w:space="0" w:color="auto"/>
          </w:divBdr>
          <w:divsChild>
            <w:div w:id="1210386941">
              <w:marLeft w:val="0"/>
              <w:marRight w:val="0"/>
              <w:marTop w:val="0"/>
              <w:marBottom w:val="0"/>
              <w:divBdr>
                <w:top w:val="none" w:sz="0" w:space="0" w:color="auto"/>
                <w:left w:val="none" w:sz="0" w:space="0" w:color="auto"/>
                <w:bottom w:val="none" w:sz="0" w:space="0" w:color="auto"/>
                <w:right w:val="none" w:sz="0" w:space="0" w:color="auto"/>
              </w:divBdr>
              <w:divsChild>
                <w:div w:id="2115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404">
      <w:bodyDiv w:val="1"/>
      <w:marLeft w:val="0"/>
      <w:marRight w:val="0"/>
      <w:marTop w:val="0"/>
      <w:marBottom w:val="0"/>
      <w:divBdr>
        <w:top w:val="none" w:sz="0" w:space="0" w:color="auto"/>
        <w:left w:val="none" w:sz="0" w:space="0" w:color="auto"/>
        <w:bottom w:val="none" w:sz="0" w:space="0" w:color="auto"/>
        <w:right w:val="none" w:sz="0" w:space="0" w:color="auto"/>
      </w:divBdr>
      <w:divsChild>
        <w:div w:id="830945129">
          <w:marLeft w:val="0"/>
          <w:marRight w:val="0"/>
          <w:marTop w:val="0"/>
          <w:marBottom w:val="0"/>
          <w:divBdr>
            <w:top w:val="none" w:sz="0" w:space="0" w:color="auto"/>
            <w:left w:val="none" w:sz="0" w:space="0" w:color="auto"/>
            <w:bottom w:val="none" w:sz="0" w:space="0" w:color="auto"/>
            <w:right w:val="none" w:sz="0" w:space="0" w:color="auto"/>
          </w:divBdr>
          <w:divsChild>
            <w:div w:id="483396216">
              <w:marLeft w:val="0"/>
              <w:marRight w:val="0"/>
              <w:marTop w:val="0"/>
              <w:marBottom w:val="0"/>
              <w:divBdr>
                <w:top w:val="none" w:sz="0" w:space="0" w:color="auto"/>
                <w:left w:val="none" w:sz="0" w:space="0" w:color="auto"/>
                <w:bottom w:val="none" w:sz="0" w:space="0" w:color="auto"/>
                <w:right w:val="none" w:sz="0" w:space="0" w:color="auto"/>
              </w:divBdr>
              <w:divsChild>
                <w:div w:id="437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0063">
      <w:bodyDiv w:val="1"/>
      <w:marLeft w:val="0"/>
      <w:marRight w:val="0"/>
      <w:marTop w:val="0"/>
      <w:marBottom w:val="0"/>
      <w:divBdr>
        <w:top w:val="none" w:sz="0" w:space="0" w:color="auto"/>
        <w:left w:val="none" w:sz="0" w:space="0" w:color="auto"/>
        <w:bottom w:val="none" w:sz="0" w:space="0" w:color="auto"/>
        <w:right w:val="none" w:sz="0" w:space="0" w:color="auto"/>
      </w:divBdr>
    </w:div>
    <w:div w:id="1679847419">
      <w:bodyDiv w:val="1"/>
      <w:marLeft w:val="0"/>
      <w:marRight w:val="0"/>
      <w:marTop w:val="0"/>
      <w:marBottom w:val="0"/>
      <w:divBdr>
        <w:top w:val="none" w:sz="0" w:space="0" w:color="auto"/>
        <w:left w:val="none" w:sz="0" w:space="0" w:color="auto"/>
        <w:bottom w:val="none" w:sz="0" w:space="0" w:color="auto"/>
        <w:right w:val="none" w:sz="0" w:space="0" w:color="auto"/>
      </w:divBdr>
    </w:div>
    <w:div w:id="1697464448">
      <w:bodyDiv w:val="1"/>
      <w:marLeft w:val="0"/>
      <w:marRight w:val="0"/>
      <w:marTop w:val="0"/>
      <w:marBottom w:val="0"/>
      <w:divBdr>
        <w:top w:val="none" w:sz="0" w:space="0" w:color="auto"/>
        <w:left w:val="none" w:sz="0" w:space="0" w:color="auto"/>
        <w:bottom w:val="none" w:sz="0" w:space="0" w:color="auto"/>
        <w:right w:val="none" w:sz="0" w:space="0" w:color="auto"/>
      </w:divBdr>
    </w:div>
    <w:div w:id="1747145963">
      <w:bodyDiv w:val="1"/>
      <w:marLeft w:val="0"/>
      <w:marRight w:val="0"/>
      <w:marTop w:val="0"/>
      <w:marBottom w:val="0"/>
      <w:divBdr>
        <w:top w:val="none" w:sz="0" w:space="0" w:color="auto"/>
        <w:left w:val="none" w:sz="0" w:space="0" w:color="auto"/>
        <w:bottom w:val="none" w:sz="0" w:space="0" w:color="auto"/>
        <w:right w:val="none" w:sz="0" w:space="0" w:color="auto"/>
      </w:divBdr>
    </w:div>
    <w:div w:id="1785809322">
      <w:bodyDiv w:val="1"/>
      <w:marLeft w:val="0"/>
      <w:marRight w:val="0"/>
      <w:marTop w:val="0"/>
      <w:marBottom w:val="0"/>
      <w:divBdr>
        <w:top w:val="none" w:sz="0" w:space="0" w:color="auto"/>
        <w:left w:val="none" w:sz="0" w:space="0" w:color="auto"/>
        <w:bottom w:val="none" w:sz="0" w:space="0" w:color="auto"/>
        <w:right w:val="none" w:sz="0" w:space="0" w:color="auto"/>
      </w:divBdr>
    </w:div>
    <w:div w:id="1846241454">
      <w:bodyDiv w:val="1"/>
      <w:marLeft w:val="0"/>
      <w:marRight w:val="0"/>
      <w:marTop w:val="0"/>
      <w:marBottom w:val="0"/>
      <w:divBdr>
        <w:top w:val="none" w:sz="0" w:space="0" w:color="auto"/>
        <w:left w:val="none" w:sz="0" w:space="0" w:color="auto"/>
        <w:bottom w:val="none" w:sz="0" w:space="0" w:color="auto"/>
        <w:right w:val="none" w:sz="0" w:space="0" w:color="auto"/>
      </w:divBdr>
      <w:divsChild>
        <w:div w:id="1814174107">
          <w:marLeft w:val="0"/>
          <w:marRight w:val="0"/>
          <w:marTop w:val="0"/>
          <w:marBottom w:val="0"/>
          <w:divBdr>
            <w:top w:val="none" w:sz="0" w:space="0" w:color="auto"/>
            <w:left w:val="none" w:sz="0" w:space="0" w:color="auto"/>
            <w:bottom w:val="none" w:sz="0" w:space="0" w:color="auto"/>
            <w:right w:val="none" w:sz="0" w:space="0" w:color="auto"/>
          </w:divBdr>
          <w:divsChild>
            <w:div w:id="1543134994">
              <w:marLeft w:val="0"/>
              <w:marRight w:val="0"/>
              <w:marTop w:val="0"/>
              <w:marBottom w:val="0"/>
              <w:divBdr>
                <w:top w:val="none" w:sz="0" w:space="0" w:color="auto"/>
                <w:left w:val="none" w:sz="0" w:space="0" w:color="auto"/>
                <w:bottom w:val="none" w:sz="0" w:space="0" w:color="auto"/>
                <w:right w:val="none" w:sz="0" w:space="0" w:color="auto"/>
              </w:divBdr>
              <w:divsChild>
                <w:div w:id="9175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2129">
      <w:bodyDiv w:val="1"/>
      <w:marLeft w:val="0"/>
      <w:marRight w:val="0"/>
      <w:marTop w:val="0"/>
      <w:marBottom w:val="0"/>
      <w:divBdr>
        <w:top w:val="none" w:sz="0" w:space="0" w:color="auto"/>
        <w:left w:val="none" w:sz="0" w:space="0" w:color="auto"/>
        <w:bottom w:val="none" w:sz="0" w:space="0" w:color="auto"/>
        <w:right w:val="none" w:sz="0" w:space="0" w:color="auto"/>
      </w:divBdr>
    </w:div>
    <w:div w:id="1891305988">
      <w:bodyDiv w:val="1"/>
      <w:marLeft w:val="0"/>
      <w:marRight w:val="0"/>
      <w:marTop w:val="0"/>
      <w:marBottom w:val="0"/>
      <w:divBdr>
        <w:top w:val="none" w:sz="0" w:space="0" w:color="auto"/>
        <w:left w:val="none" w:sz="0" w:space="0" w:color="auto"/>
        <w:bottom w:val="none" w:sz="0" w:space="0" w:color="auto"/>
        <w:right w:val="none" w:sz="0" w:space="0" w:color="auto"/>
      </w:divBdr>
      <w:divsChild>
        <w:div w:id="371032056">
          <w:marLeft w:val="0"/>
          <w:marRight w:val="0"/>
          <w:marTop w:val="0"/>
          <w:marBottom w:val="0"/>
          <w:divBdr>
            <w:top w:val="none" w:sz="0" w:space="0" w:color="auto"/>
            <w:left w:val="none" w:sz="0" w:space="0" w:color="auto"/>
            <w:bottom w:val="none" w:sz="0" w:space="0" w:color="auto"/>
            <w:right w:val="none" w:sz="0" w:space="0" w:color="auto"/>
          </w:divBdr>
          <w:divsChild>
            <w:div w:id="933635726">
              <w:marLeft w:val="0"/>
              <w:marRight w:val="0"/>
              <w:marTop w:val="0"/>
              <w:marBottom w:val="0"/>
              <w:divBdr>
                <w:top w:val="none" w:sz="0" w:space="0" w:color="auto"/>
                <w:left w:val="none" w:sz="0" w:space="0" w:color="auto"/>
                <w:bottom w:val="none" w:sz="0" w:space="0" w:color="auto"/>
                <w:right w:val="none" w:sz="0" w:space="0" w:color="auto"/>
              </w:divBdr>
              <w:divsChild>
                <w:div w:id="18204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90869">
      <w:bodyDiv w:val="1"/>
      <w:marLeft w:val="0"/>
      <w:marRight w:val="0"/>
      <w:marTop w:val="0"/>
      <w:marBottom w:val="0"/>
      <w:divBdr>
        <w:top w:val="none" w:sz="0" w:space="0" w:color="auto"/>
        <w:left w:val="none" w:sz="0" w:space="0" w:color="auto"/>
        <w:bottom w:val="none" w:sz="0" w:space="0" w:color="auto"/>
        <w:right w:val="none" w:sz="0" w:space="0" w:color="auto"/>
      </w:divBdr>
    </w:div>
    <w:div w:id="1936744632">
      <w:bodyDiv w:val="1"/>
      <w:marLeft w:val="0"/>
      <w:marRight w:val="0"/>
      <w:marTop w:val="0"/>
      <w:marBottom w:val="0"/>
      <w:divBdr>
        <w:top w:val="none" w:sz="0" w:space="0" w:color="auto"/>
        <w:left w:val="none" w:sz="0" w:space="0" w:color="auto"/>
        <w:bottom w:val="none" w:sz="0" w:space="0" w:color="auto"/>
        <w:right w:val="none" w:sz="0" w:space="0" w:color="auto"/>
      </w:divBdr>
      <w:divsChild>
        <w:div w:id="962003461">
          <w:marLeft w:val="0"/>
          <w:marRight w:val="0"/>
          <w:marTop w:val="0"/>
          <w:marBottom w:val="0"/>
          <w:divBdr>
            <w:top w:val="none" w:sz="0" w:space="0" w:color="auto"/>
            <w:left w:val="none" w:sz="0" w:space="0" w:color="auto"/>
            <w:bottom w:val="none" w:sz="0" w:space="0" w:color="auto"/>
            <w:right w:val="none" w:sz="0" w:space="0" w:color="auto"/>
          </w:divBdr>
          <w:divsChild>
            <w:div w:id="336807882">
              <w:marLeft w:val="0"/>
              <w:marRight w:val="0"/>
              <w:marTop w:val="0"/>
              <w:marBottom w:val="0"/>
              <w:divBdr>
                <w:top w:val="none" w:sz="0" w:space="0" w:color="auto"/>
                <w:left w:val="none" w:sz="0" w:space="0" w:color="auto"/>
                <w:bottom w:val="none" w:sz="0" w:space="0" w:color="auto"/>
                <w:right w:val="none" w:sz="0" w:space="0" w:color="auto"/>
              </w:divBdr>
              <w:divsChild>
                <w:div w:id="11837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8921">
      <w:bodyDiv w:val="1"/>
      <w:marLeft w:val="0"/>
      <w:marRight w:val="0"/>
      <w:marTop w:val="0"/>
      <w:marBottom w:val="0"/>
      <w:divBdr>
        <w:top w:val="none" w:sz="0" w:space="0" w:color="auto"/>
        <w:left w:val="none" w:sz="0" w:space="0" w:color="auto"/>
        <w:bottom w:val="none" w:sz="0" w:space="0" w:color="auto"/>
        <w:right w:val="none" w:sz="0" w:space="0" w:color="auto"/>
      </w:divBdr>
    </w:div>
    <w:div w:id="2016954910">
      <w:bodyDiv w:val="1"/>
      <w:marLeft w:val="0"/>
      <w:marRight w:val="0"/>
      <w:marTop w:val="0"/>
      <w:marBottom w:val="0"/>
      <w:divBdr>
        <w:top w:val="none" w:sz="0" w:space="0" w:color="auto"/>
        <w:left w:val="none" w:sz="0" w:space="0" w:color="auto"/>
        <w:bottom w:val="none" w:sz="0" w:space="0" w:color="auto"/>
        <w:right w:val="none" w:sz="0" w:space="0" w:color="auto"/>
      </w:divBdr>
    </w:div>
    <w:div w:id="2021927058">
      <w:bodyDiv w:val="1"/>
      <w:marLeft w:val="0"/>
      <w:marRight w:val="0"/>
      <w:marTop w:val="0"/>
      <w:marBottom w:val="0"/>
      <w:divBdr>
        <w:top w:val="none" w:sz="0" w:space="0" w:color="auto"/>
        <w:left w:val="none" w:sz="0" w:space="0" w:color="auto"/>
        <w:bottom w:val="none" w:sz="0" w:space="0" w:color="auto"/>
        <w:right w:val="none" w:sz="0" w:space="0" w:color="auto"/>
      </w:divBdr>
    </w:div>
    <w:div w:id="2073654011">
      <w:bodyDiv w:val="1"/>
      <w:marLeft w:val="0"/>
      <w:marRight w:val="0"/>
      <w:marTop w:val="0"/>
      <w:marBottom w:val="0"/>
      <w:divBdr>
        <w:top w:val="none" w:sz="0" w:space="0" w:color="auto"/>
        <w:left w:val="none" w:sz="0" w:space="0" w:color="auto"/>
        <w:bottom w:val="none" w:sz="0" w:space="0" w:color="auto"/>
        <w:right w:val="none" w:sz="0" w:space="0" w:color="auto"/>
      </w:divBdr>
    </w:div>
    <w:div w:id="2082865858">
      <w:bodyDiv w:val="1"/>
      <w:marLeft w:val="0"/>
      <w:marRight w:val="0"/>
      <w:marTop w:val="0"/>
      <w:marBottom w:val="0"/>
      <w:divBdr>
        <w:top w:val="none" w:sz="0" w:space="0" w:color="auto"/>
        <w:left w:val="none" w:sz="0" w:space="0" w:color="auto"/>
        <w:bottom w:val="none" w:sz="0" w:space="0" w:color="auto"/>
        <w:right w:val="none" w:sz="0" w:space="0" w:color="auto"/>
      </w:divBdr>
    </w:div>
    <w:div w:id="2086953164">
      <w:bodyDiv w:val="1"/>
      <w:marLeft w:val="0"/>
      <w:marRight w:val="0"/>
      <w:marTop w:val="0"/>
      <w:marBottom w:val="0"/>
      <w:divBdr>
        <w:top w:val="none" w:sz="0" w:space="0" w:color="auto"/>
        <w:left w:val="none" w:sz="0" w:space="0" w:color="auto"/>
        <w:bottom w:val="none" w:sz="0" w:space="0" w:color="auto"/>
        <w:right w:val="none" w:sz="0" w:space="0" w:color="auto"/>
      </w:divBdr>
    </w:div>
    <w:div w:id="2129543542">
      <w:bodyDiv w:val="1"/>
      <w:marLeft w:val="0"/>
      <w:marRight w:val="0"/>
      <w:marTop w:val="0"/>
      <w:marBottom w:val="0"/>
      <w:divBdr>
        <w:top w:val="none" w:sz="0" w:space="0" w:color="auto"/>
        <w:left w:val="none" w:sz="0" w:space="0" w:color="auto"/>
        <w:bottom w:val="none" w:sz="0" w:space="0" w:color="auto"/>
        <w:right w:val="none" w:sz="0" w:space="0" w:color="auto"/>
      </w:divBdr>
    </w:div>
    <w:div w:id="21306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36670-031E-DD4F-8CAA-6151C96F6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3538</TotalTime>
  <Pages>30</Pages>
  <Words>8910</Words>
  <Characters>50791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63</cp:revision>
  <cp:lastPrinted>2019-03-15T01:00:00Z</cp:lastPrinted>
  <dcterms:created xsi:type="dcterms:W3CDTF">2019-01-22T19:20:00Z</dcterms:created>
  <dcterms:modified xsi:type="dcterms:W3CDTF">2019-04-11T18:31:00Z</dcterms:modified>
</cp:coreProperties>
</file>